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3.xml" ContentType="application/vnd.openxmlformats-officedocument.wordprocessingml.header+xml"/>
  <Override PartName="/word/header5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header7.xml" ContentType="application/vnd.openxmlformats-officedocument.wordprocessingml.header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376"/>
        <w:rPr>
          <w:rFonts w:ascii="Times New Roman" w:hAnsi="Times New Roman" w:cs="Times New Roman"/>
        </w:rPr>
      </w:pPr>
      <w:r/>
      <w:bookmarkStart w:id="0" w:name="_GoBack"/>
      <w:r/>
      <w:bookmarkEnd w:id="0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ФЕДЕРАЛЬНОЕ КАЗНАЧЕЙСТВО (КАЗНАЧЕЙСТВО РОССИИ)</w:t>
      </w:r>
      <w:r>
        <w:rPr>
          <w:rFonts w:ascii="Times New Roman" w:hAnsi="Times New Roman" w:cs="Times New Roman"/>
        </w:rPr>
      </w:r>
    </w:p>
    <w:p>
      <w:pPr>
        <w:pStyle w:val="1354"/>
      </w:pPr>
      <w:r/>
      <w:r/>
    </w:p>
    <w:tbl>
      <w:tblPr>
        <w:tblW w:w="9889" w:type="dxa"/>
        <w:jc w:val="center"/>
        <w:tblLayout w:type="fixed"/>
        <w:tblLook w:val="0000" w:firstRow="0" w:lastRow="0" w:firstColumn="0" w:lastColumn="0" w:noHBand="0" w:noVBand="0"/>
      </w:tblPr>
      <w:tblGrid>
        <w:gridCol w:w="4360"/>
        <w:gridCol w:w="951"/>
        <w:gridCol w:w="4578"/>
      </w:tblGrid>
      <w:tr>
        <w:tblPrEx/>
        <w:trPr>
          <w:jc w:val="center"/>
          <w:trHeight w:val="20"/>
        </w:trPr>
        <w:tc>
          <w:tcPr>
            <w:tcW w:w="4360" w:type="dxa"/>
            <w:textDirection w:val="lrTb"/>
            <w:noWrap w:val="false"/>
          </w:tcPr>
          <w:p>
            <w:pPr>
              <w:pStyle w:val="137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УТВЕРЖДАЮ</w:t>
            </w:r>
            <w:r>
              <w:rPr>
                <w:rFonts w:ascii="Times New Roman" w:hAnsi="Times New Roman"/>
              </w:rPr>
            </w:r>
          </w:p>
        </w:tc>
        <w:tc>
          <w:tcPr>
            <w:tcW w:w="951" w:type="dxa"/>
            <w:textDirection w:val="lrTb"/>
            <w:noWrap w:val="false"/>
          </w:tcPr>
          <w:p>
            <w:pPr>
              <w:pStyle w:val="1368"/>
            </w:pPr>
            <w:r/>
            <w:r/>
          </w:p>
        </w:tc>
        <w:tc>
          <w:tcPr>
            <w:tcW w:w="4578" w:type="dxa"/>
            <w:textDirection w:val="lrTb"/>
            <w:noWrap w:val="false"/>
          </w:tcPr>
          <w:p>
            <w:pPr>
              <w:pStyle w:val="137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20"/>
        </w:trPr>
        <w:tc>
          <w:tcPr>
            <w:tcW w:w="4360" w:type="dxa"/>
            <w:textDirection w:val="lrTb"/>
            <w:noWrap w:val="false"/>
          </w:tcPr>
          <w:p>
            <w:pPr>
              <w:pStyle w:val="1368"/>
            </w:pPr>
            <w:r>
              <w:t xml:space="preserve">От Федерального казначейства </w:t>
            </w:r>
            <w:r/>
          </w:p>
        </w:tc>
        <w:tc>
          <w:tcPr>
            <w:tcW w:w="951" w:type="dxa"/>
            <w:textDirection w:val="lrTb"/>
            <w:noWrap w:val="false"/>
          </w:tcPr>
          <w:p>
            <w:pPr>
              <w:pStyle w:val="1368"/>
            </w:pPr>
            <w:r/>
            <w:r/>
          </w:p>
        </w:tc>
        <w:tc>
          <w:tcPr>
            <w:tcW w:w="4578" w:type="dxa"/>
            <w:textDirection w:val="lrTb"/>
            <w:noWrap w:val="false"/>
          </w:tcPr>
          <w:p>
            <w:pPr>
              <w:pStyle w:val="1368"/>
            </w:pPr>
            <w:r/>
            <w:r/>
          </w:p>
        </w:tc>
      </w:tr>
      <w:tr>
        <w:tblPrEx/>
        <w:trPr>
          <w:jc w:val="center"/>
          <w:trHeight w:val="20"/>
        </w:trPr>
        <w:tc>
          <w:tcPr>
            <w:tcW w:w="4360" w:type="dxa"/>
            <w:vAlign w:val="bottom"/>
            <w:textDirection w:val="lrTb"/>
            <w:noWrap w:val="false"/>
          </w:tcPr>
          <w:p>
            <w:pPr>
              <w:pStyle w:val="1368"/>
            </w:pPr>
            <w:r/>
            <w:r/>
          </w:p>
        </w:tc>
        <w:tc>
          <w:tcPr>
            <w:tcW w:w="951" w:type="dxa"/>
            <w:vAlign w:val="bottom"/>
            <w:textDirection w:val="lrTb"/>
            <w:noWrap w:val="false"/>
          </w:tcPr>
          <w:p>
            <w:pPr>
              <w:pStyle w:val="1368"/>
            </w:pPr>
            <w:r/>
            <w:r/>
          </w:p>
        </w:tc>
        <w:tc>
          <w:tcPr>
            <w:tcW w:w="4578" w:type="dxa"/>
            <w:vAlign w:val="bottom"/>
            <w:textDirection w:val="lrTb"/>
            <w:noWrap w:val="false"/>
          </w:tcPr>
          <w:p>
            <w:pPr>
              <w:pStyle w:val="1368"/>
              <w:rPr>
                <w:rStyle w:val="1374"/>
              </w:rPr>
            </w:pPr>
            <w:r/>
            <w:r>
              <w:rPr>
                <w:rStyle w:val="1374"/>
              </w:rPr>
            </w:r>
          </w:p>
        </w:tc>
      </w:tr>
      <w:tr>
        <w:tblPrEx/>
        <w:trPr>
          <w:jc w:val="center"/>
          <w:trHeight w:val="20"/>
        </w:trPr>
        <w:tc>
          <w:tcPr>
            <w:tcW w:w="4360" w:type="dxa"/>
            <w:vAlign w:val="bottom"/>
            <w:textDirection w:val="lrTb"/>
            <w:noWrap w:val="false"/>
          </w:tcPr>
          <w:p>
            <w:pPr>
              <w:pStyle w:val="1368"/>
            </w:pPr>
            <w:r>
              <w:t xml:space="preserve">_________________/__________</w:t>
            </w:r>
            <w:r/>
          </w:p>
        </w:tc>
        <w:tc>
          <w:tcPr>
            <w:tcW w:w="951" w:type="dxa"/>
            <w:vAlign w:val="bottom"/>
            <w:textDirection w:val="lrTb"/>
            <w:noWrap w:val="false"/>
          </w:tcPr>
          <w:p>
            <w:pPr>
              <w:pStyle w:val="1368"/>
            </w:pPr>
            <w:r/>
            <w:r/>
          </w:p>
        </w:tc>
        <w:tc>
          <w:tcPr>
            <w:tcW w:w="4578" w:type="dxa"/>
            <w:vAlign w:val="bottom"/>
            <w:textDirection w:val="lrTb"/>
            <w:noWrap w:val="false"/>
          </w:tcPr>
          <w:p>
            <w:pPr>
              <w:pStyle w:val="1368"/>
            </w:pPr>
            <w:r/>
            <w:r/>
          </w:p>
        </w:tc>
      </w:tr>
      <w:tr>
        <w:tblPrEx/>
        <w:trPr>
          <w:jc w:val="center"/>
          <w:trHeight w:val="20"/>
        </w:trPr>
        <w:tc>
          <w:tcPr>
            <w:tcW w:w="4360" w:type="dxa"/>
            <w:vAlign w:val="bottom"/>
            <w:textDirection w:val="lrTb"/>
            <w:noWrap w:val="false"/>
          </w:tcPr>
          <w:p>
            <w:pPr>
              <w:pStyle w:val="1368"/>
            </w:pPr>
            <w:r/>
            <w:r/>
          </w:p>
        </w:tc>
        <w:tc>
          <w:tcPr>
            <w:tcW w:w="951" w:type="dxa"/>
            <w:vAlign w:val="bottom"/>
            <w:textDirection w:val="lrTb"/>
            <w:noWrap w:val="false"/>
          </w:tcPr>
          <w:p>
            <w:pPr>
              <w:pStyle w:val="1368"/>
            </w:pPr>
            <w:r/>
            <w:r/>
          </w:p>
        </w:tc>
        <w:tc>
          <w:tcPr>
            <w:tcW w:w="4578" w:type="dxa"/>
            <w:vAlign w:val="bottom"/>
            <w:textDirection w:val="lrTb"/>
            <w:noWrap w:val="false"/>
          </w:tcPr>
          <w:p>
            <w:pPr>
              <w:pStyle w:val="1368"/>
            </w:pPr>
            <w:r/>
            <w:r/>
          </w:p>
        </w:tc>
      </w:tr>
      <w:tr>
        <w:tblPrEx/>
        <w:trPr>
          <w:jc w:val="center"/>
          <w:trHeight w:val="20"/>
        </w:trPr>
        <w:tc>
          <w:tcPr>
            <w:tcW w:w="4360" w:type="dxa"/>
            <w:vAlign w:val="bottom"/>
            <w:textDirection w:val="lrTb"/>
            <w:noWrap w:val="false"/>
          </w:tcPr>
          <w:p>
            <w:pPr>
              <w:pStyle w:val="1368"/>
            </w:pPr>
            <w:r>
              <w:t xml:space="preserve">«</w:t>
            </w:r>
            <w:r>
              <w:rPr>
                <w:rStyle w:val="1374"/>
              </w:rPr>
              <w:t xml:space="preserve">         </w:t>
            </w:r>
            <w:r>
              <w:t xml:space="preserve">»</w:t>
            </w:r>
            <w:r>
              <w:rPr>
                <w:rStyle w:val="1374"/>
              </w:rPr>
              <w:t xml:space="preserve">                                 </w:t>
            </w:r>
            <w:r>
              <w:t xml:space="preserve">20</w:t>
            </w:r>
            <w:r>
              <w:t xml:space="preserve">2</w:t>
            </w:r>
            <w:r>
              <w:t xml:space="preserve">4</w:t>
            </w:r>
            <w:r>
              <w:t xml:space="preserve">г.</w:t>
            </w:r>
            <w:r/>
          </w:p>
        </w:tc>
        <w:tc>
          <w:tcPr>
            <w:tcW w:w="951" w:type="dxa"/>
            <w:vAlign w:val="bottom"/>
            <w:textDirection w:val="lrTb"/>
            <w:noWrap w:val="false"/>
          </w:tcPr>
          <w:p>
            <w:pPr>
              <w:pStyle w:val="1368"/>
            </w:pPr>
            <w:r/>
            <w:r/>
          </w:p>
        </w:tc>
        <w:tc>
          <w:tcPr>
            <w:tcW w:w="4578" w:type="dxa"/>
            <w:vAlign w:val="bottom"/>
            <w:textDirection w:val="lrTb"/>
            <w:noWrap w:val="false"/>
          </w:tcPr>
          <w:p>
            <w:pPr>
              <w:pStyle w:val="1368"/>
            </w:pPr>
            <w:r/>
            <w:r/>
          </w:p>
        </w:tc>
      </w:tr>
    </w:tbl>
    <w:p>
      <w:pPr>
        <w:pStyle w:val="1354"/>
      </w:pPr>
      <w:r/>
      <w:r/>
    </w:p>
    <w:p>
      <w:pPr>
        <w:pStyle w:val="1354"/>
      </w:pPr>
      <w:r/>
      <w:r/>
    </w:p>
    <w:p>
      <w:pPr>
        <w:pStyle w:val="1364"/>
        <w:rPr>
          <w:b/>
          <w:sz w:val="36"/>
        </w:rPr>
      </w:pPr>
      <w:r>
        <w:rPr>
          <w:b/>
          <w:sz w:val="36"/>
        </w:rPr>
        <w:t xml:space="preserve">Государственная интегрированная информационная система управления общественными финансами «Электронный бюджет»</w:t>
      </w:r>
      <w:r>
        <w:rPr>
          <w:b/>
          <w:sz w:val="36"/>
        </w:rPr>
      </w:r>
    </w:p>
    <w:p>
      <w:pPr>
        <w:pStyle w:val="1364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p>
      <w:pPr>
        <w:pStyle w:val="136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Подсистема информационно-аналитического обеспечения</w:t>
      </w:r>
      <w:r>
        <w:rPr>
          <w:rFonts w:ascii="Times New Roman" w:hAnsi="Times New Roman"/>
        </w:rPr>
      </w:r>
    </w:p>
    <w:p>
      <w:pPr>
        <w:pStyle w:val="1369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137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Руководство работников (представителей) участников системы «Электронный бюджет» по работе с подсистемой (компонентом, модулем) системы «Электронный бюджет»</w:t>
      </w:r>
      <w:r>
        <w:rPr>
          <w:rFonts w:ascii="Times New Roman" w:hAnsi="Times New Roman"/>
        </w:rPr>
      </w:r>
    </w:p>
    <w:p>
      <w:pPr>
        <w:pStyle w:val="1364"/>
        <w:rPr>
          <w:sz w:val="32"/>
        </w:rPr>
      </w:pPr>
      <w:r>
        <w:rPr>
          <w:sz w:val="32"/>
        </w:rPr>
        <w:t xml:space="preserve">Мобильное приложение</w:t>
      </w:r>
      <w:r>
        <w:rPr>
          <w:sz w:val="32"/>
        </w:rPr>
      </w:r>
    </w:p>
    <w:p>
      <w:pPr>
        <w:pStyle w:val="1364"/>
      </w:pPr>
      <w:r/>
      <w:r/>
    </w:p>
    <w:p>
      <w:pPr>
        <w:pStyle w:val="137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Лист утверждения</w:t>
      </w:r>
      <w:r>
        <w:rPr>
          <w:rFonts w:ascii="Times New Roman" w:hAnsi="Times New Roman"/>
        </w:rPr>
      </w:r>
    </w:p>
    <w:p>
      <w:pPr>
        <w:pStyle w:val="1364"/>
      </w:pPr>
      <w:r>
        <w:t xml:space="preserve">Код документа: </w:t>
      </w:r>
      <w:bookmarkStart w:id="1" w:name="kod_doc"/>
      <w:r>
        <w:t xml:space="preserve">30275697.20.11,</w:t>
      </w:r>
      <w:r>
        <w:t xml:space="preserve">00.</w:t>
      </w:r>
      <w:bookmarkEnd w:id="1"/>
      <w:r>
        <w:t xml:space="preserve">ЭБ26</w:t>
      </w:r>
      <w:r>
        <w:t xml:space="preserve">.002-</w:t>
      </w:r>
      <w:r>
        <w:t xml:space="preserve">0</w:t>
      </w:r>
      <w:r>
        <w:t xml:space="preserve">6</w:t>
      </w:r>
      <w:r>
        <w:t xml:space="preserve">.0</w:t>
      </w:r>
      <w:r>
        <w:t xml:space="preserve">0</w:t>
      </w:r>
      <w:r>
        <w:t xml:space="preserve"> </w:t>
      </w:r>
      <w:r>
        <w:t xml:space="preserve">9</w:t>
      </w:r>
      <w:r>
        <w:t xml:space="preserve">-ЛУ</w:t>
      </w:r>
      <w:r/>
    </w:p>
    <w:p>
      <w:pPr>
        <w:pStyle w:val="1364"/>
      </w:pPr>
      <w:r/>
      <w:r/>
    </w:p>
    <w:p>
      <w:pPr>
        <w:pStyle w:val="1364"/>
        <w:rPr>
          <w:color w:val="000000" w:themeColor="text1"/>
        </w:rPr>
      </w:pPr>
      <w:r>
        <w:rPr>
          <w:color w:val="000000" w:themeColor="text1"/>
        </w:rPr>
        <w:t xml:space="preserve">Государственный контракт от </w:t>
      </w:r>
      <w:r>
        <w:t xml:space="preserve">27.09.2023 №ФКУ0331/09/2023/ЭГИС</w:t>
      </w:r>
      <w:r>
        <w:rPr>
          <w:color w:val="000000" w:themeColor="text1"/>
        </w:rPr>
      </w:r>
    </w:p>
    <w:p>
      <w:pPr>
        <w:pStyle w:val="1364"/>
      </w:pPr>
      <w:r/>
      <w:r/>
    </w:p>
    <w:p>
      <w:pPr>
        <w:pStyle w:val="1364"/>
      </w:pPr>
      <w:r/>
      <w:r/>
    </w:p>
    <w:tbl>
      <w:tblPr>
        <w:tblW w:w="9889" w:type="dxa"/>
        <w:jc w:val="center"/>
        <w:tblLayout w:type="fixed"/>
        <w:tblLook w:val="0000" w:firstRow="0" w:lastRow="0" w:firstColumn="0" w:lastColumn="0" w:noHBand="0" w:noVBand="0"/>
      </w:tblPr>
      <w:tblGrid>
        <w:gridCol w:w="4360"/>
        <w:gridCol w:w="951"/>
        <w:gridCol w:w="4578"/>
      </w:tblGrid>
      <w:tr>
        <w:tblPrEx/>
        <w:trPr>
          <w:jc w:val="center"/>
          <w:trHeight w:val="20"/>
        </w:trPr>
        <w:tc>
          <w:tcPr>
            <w:tcW w:w="4360" w:type="dxa"/>
            <w:textDirection w:val="lrTb"/>
            <w:noWrap w:val="false"/>
          </w:tcPr>
          <w:p>
            <w:pPr>
              <w:pStyle w:val="137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СОГЛАСОВАНО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951" w:type="dxa"/>
            <w:textDirection w:val="lrTb"/>
            <w:noWrap w:val="false"/>
          </w:tcPr>
          <w:p>
            <w:pPr>
              <w:pStyle w:val="1368"/>
            </w:pPr>
            <w:r/>
            <w:r/>
          </w:p>
        </w:tc>
        <w:tc>
          <w:tcPr>
            <w:tcW w:w="4578" w:type="dxa"/>
            <w:textDirection w:val="lrTb"/>
            <w:noWrap w:val="false"/>
          </w:tcPr>
          <w:p>
            <w:pPr>
              <w:pStyle w:val="137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СОГЛАСОВАНО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blPrEx/>
        <w:trPr>
          <w:jc w:val="center"/>
          <w:trHeight w:val="20"/>
        </w:trPr>
        <w:tc>
          <w:tcPr>
            <w:tcW w:w="4360" w:type="dxa"/>
            <w:textDirection w:val="lrTb"/>
            <w:noWrap w:val="false"/>
          </w:tcPr>
          <w:p>
            <w:pPr>
              <w:pStyle w:val="1368"/>
            </w:pPr>
            <w:r>
              <w:t xml:space="preserve">От Федерального казенного учреждения «Центр по обеспечению деятельности Казначейства России»</w:t>
            </w:r>
            <w:r/>
          </w:p>
          <w:p>
            <w:pPr>
              <w:pStyle w:val="1368"/>
            </w:pPr>
            <w:r/>
            <w:r/>
          </w:p>
        </w:tc>
        <w:tc>
          <w:tcPr>
            <w:tcW w:w="951" w:type="dxa"/>
            <w:textDirection w:val="lrTb"/>
            <w:noWrap w:val="false"/>
          </w:tcPr>
          <w:p>
            <w:pPr>
              <w:pStyle w:val="1368"/>
            </w:pPr>
            <w:r/>
            <w:r/>
          </w:p>
        </w:tc>
        <w:tc>
          <w:tcPr>
            <w:tcW w:w="4578" w:type="dxa"/>
            <w:textDirection w:val="lrTb"/>
            <w:noWrap w:val="false"/>
          </w:tcPr>
          <w:p>
            <w:pPr>
              <w:pStyle w:val="1368"/>
            </w:pPr>
            <w:r>
              <w:t xml:space="preserve">От ООО «НПО «Криста»</w:t>
            </w:r>
            <w:r/>
          </w:p>
          <w:p>
            <w:pPr>
              <w:pStyle w:val="1368"/>
            </w:pPr>
            <w:r>
              <w:t xml:space="preserve">Генеральный директор</w:t>
            </w:r>
            <w:r/>
          </w:p>
        </w:tc>
      </w:tr>
      <w:tr>
        <w:tblPrEx/>
        <w:trPr>
          <w:jc w:val="center"/>
          <w:trHeight w:val="20"/>
        </w:trPr>
        <w:tc>
          <w:tcPr>
            <w:tcW w:w="4360" w:type="dxa"/>
            <w:vAlign w:val="bottom"/>
            <w:textDirection w:val="lrTb"/>
            <w:noWrap w:val="false"/>
          </w:tcPr>
          <w:p>
            <w:pPr>
              <w:pStyle w:val="1368"/>
            </w:pPr>
            <w:r/>
            <w:r/>
          </w:p>
        </w:tc>
        <w:tc>
          <w:tcPr>
            <w:tcW w:w="951" w:type="dxa"/>
            <w:vAlign w:val="bottom"/>
            <w:textDirection w:val="lrTb"/>
            <w:noWrap w:val="false"/>
          </w:tcPr>
          <w:p>
            <w:pPr>
              <w:pStyle w:val="1368"/>
            </w:pPr>
            <w:r/>
            <w:r/>
          </w:p>
        </w:tc>
        <w:tc>
          <w:tcPr>
            <w:tcW w:w="4578" w:type="dxa"/>
            <w:vAlign w:val="bottom"/>
            <w:textDirection w:val="lrTb"/>
            <w:noWrap w:val="false"/>
          </w:tcPr>
          <w:p>
            <w:pPr>
              <w:pStyle w:val="1368"/>
            </w:pPr>
            <w:r/>
            <w:r/>
          </w:p>
        </w:tc>
      </w:tr>
      <w:tr>
        <w:tblPrEx/>
        <w:trPr>
          <w:jc w:val="center"/>
          <w:trHeight w:val="20"/>
        </w:trPr>
        <w:tc>
          <w:tcPr>
            <w:tcW w:w="4360" w:type="dxa"/>
            <w:vAlign w:val="bottom"/>
            <w:textDirection w:val="lrTb"/>
            <w:noWrap w:val="false"/>
          </w:tcPr>
          <w:p>
            <w:pPr>
              <w:pStyle w:val="1368"/>
            </w:pPr>
            <w:r>
              <w:t xml:space="preserve">__________________/__________</w:t>
            </w:r>
            <w:r/>
          </w:p>
        </w:tc>
        <w:tc>
          <w:tcPr>
            <w:tcW w:w="951" w:type="dxa"/>
            <w:vAlign w:val="bottom"/>
            <w:textDirection w:val="lrTb"/>
            <w:noWrap w:val="false"/>
          </w:tcPr>
          <w:p>
            <w:pPr>
              <w:pStyle w:val="1368"/>
            </w:pPr>
            <w:r/>
            <w:r/>
          </w:p>
        </w:tc>
        <w:tc>
          <w:tcPr>
            <w:tcW w:w="4578" w:type="dxa"/>
            <w:vAlign w:val="bottom"/>
            <w:textDirection w:val="lrTb"/>
            <w:noWrap w:val="false"/>
          </w:tcPr>
          <w:p>
            <w:pPr>
              <w:pStyle w:val="1368"/>
            </w:pPr>
            <w:r>
              <w:rPr>
                <w:rStyle w:val="1374"/>
              </w:rPr>
              <w:t xml:space="preserve">                                      </w:t>
            </w:r>
            <w:r>
              <w:t xml:space="preserve">Ю.А. Черных</w:t>
            </w:r>
            <w:r/>
          </w:p>
        </w:tc>
      </w:tr>
      <w:tr>
        <w:tblPrEx/>
        <w:trPr>
          <w:jc w:val="center"/>
          <w:trHeight w:val="20"/>
        </w:trPr>
        <w:tc>
          <w:tcPr>
            <w:tcW w:w="4360" w:type="dxa"/>
            <w:vAlign w:val="bottom"/>
            <w:textDirection w:val="lrTb"/>
            <w:noWrap w:val="false"/>
          </w:tcPr>
          <w:p>
            <w:pPr>
              <w:pStyle w:val="1368"/>
            </w:pPr>
            <w:r/>
            <w:r/>
          </w:p>
        </w:tc>
        <w:tc>
          <w:tcPr>
            <w:tcW w:w="951" w:type="dxa"/>
            <w:vAlign w:val="bottom"/>
            <w:textDirection w:val="lrTb"/>
            <w:noWrap w:val="false"/>
          </w:tcPr>
          <w:p>
            <w:pPr>
              <w:pStyle w:val="1368"/>
            </w:pPr>
            <w:r/>
            <w:r/>
          </w:p>
        </w:tc>
        <w:tc>
          <w:tcPr>
            <w:tcW w:w="4578" w:type="dxa"/>
            <w:vAlign w:val="bottom"/>
            <w:textDirection w:val="lrTb"/>
            <w:noWrap w:val="false"/>
          </w:tcPr>
          <w:p>
            <w:pPr>
              <w:pStyle w:val="1368"/>
            </w:pPr>
            <w:r/>
            <w:r/>
          </w:p>
        </w:tc>
      </w:tr>
      <w:tr>
        <w:tblPrEx/>
        <w:trPr>
          <w:jc w:val="center"/>
          <w:trHeight w:val="20"/>
        </w:trPr>
        <w:tc>
          <w:tcPr>
            <w:tcW w:w="4360" w:type="dxa"/>
            <w:vAlign w:val="bottom"/>
            <w:textDirection w:val="lrTb"/>
            <w:noWrap w:val="false"/>
          </w:tcPr>
          <w:p>
            <w:pPr>
              <w:pStyle w:val="1368"/>
            </w:pPr>
            <w:r>
              <w:t xml:space="preserve">«</w:t>
            </w:r>
            <w:r>
              <w:rPr>
                <w:rStyle w:val="1374"/>
              </w:rPr>
              <w:t xml:space="preserve">         </w:t>
            </w:r>
            <w:r>
              <w:t xml:space="preserve">»</w:t>
            </w:r>
            <w:r>
              <w:rPr>
                <w:rStyle w:val="1374"/>
              </w:rPr>
              <w:t xml:space="preserve">                           </w:t>
            </w:r>
            <w:r>
              <w:rPr>
                <w:rStyle w:val="1374"/>
                <w:lang w:val="en-US"/>
              </w:rPr>
              <w:t xml:space="preserve"> </w:t>
            </w:r>
            <w:r>
              <w:rPr>
                <w:rStyle w:val="1374"/>
              </w:rPr>
              <w:t xml:space="preserve">       </w:t>
            </w:r>
            <w:r>
              <w:t xml:space="preserve">202</w:t>
            </w:r>
            <w:r>
              <w:t xml:space="preserve">4</w:t>
            </w:r>
            <w:r>
              <w:t xml:space="preserve">г.</w:t>
            </w:r>
            <w:r/>
          </w:p>
        </w:tc>
        <w:tc>
          <w:tcPr>
            <w:tcW w:w="951" w:type="dxa"/>
            <w:vAlign w:val="bottom"/>
            <w:textDirection w:val="lrTb"/>
            <w:noWrap w:val="false"/>
          </w:tcPr>
          <w:p>
            <w:pPr>
              <w:pStyle w:val="1368"/>
            </w:pPr>
            <w:r/>
            <w:r/>
          </w:p>
        </w:tc>
        <w:tc>
          <w:tcPr>
            <w:tcW w:w="4578" w:type="dxa"/>
            <w:vAlign w:val="bottom"/>
            <w:textDirection w:val="lrTb"/>
            <w:noWrap w:val="false"/>
          </w:tcPr>
          <w:p>
            <w:pPr>
              <w:pStyle w:val="1368"/>
            </w:pPr>
            <w:r>
              <w:t xml:space="preserve">«</w:t>
            </w:r>
            <w:r>
              <w:rPr>
                <w:rStyle w:val="1374"/>
              </w:rPr>
              <w:t xml:space="preserve">         </w:t>
            </w:r>
            <w:r>
              <w:t xml:space="preserve">»</w:t>
            </w:r>
            <w:r>
              <w:rPr>
                <w:rStyle w:val="1374"/>
              </w:rPr>
              <w:t xml:space="preserve">                            </w:t>
            </w:r>
            <w:r>
              <w:rPr>
                <w:rStyle w:val="1374"/>
                <w:lang w:val="en-US"/>
              </w:rPr>
              <w:t xml:space="preserve"> </w:t>
            </w:r>
            <w:r>
              <w:rPr>
                <w:rStyle w:val="1374"/>
              </w:rPr>
              <w:t xml:space="preserve">         </w:t>
            </w:r>
            <w:r>
              <w:t xml:space="preserve">202</w:t>
            </w:r>
            <w:r>
              <w:t xml:space="preserve">4</w:t>
            </w:r>
            <w:r>
              <w:t xml:space="preserve">г.</w:t>
            </w:r>
            <w:r/>
          </w:p>
        </w:tc>
      </w:tr>
    </w:tbl>
    <w:p>
      <w:pPr>
        <w:pStyle w:val="1354"/>
        <w:sectPr>
          <w:footerReference w:type="default" r:id="rId16"/>
          <w:footerReference w:type="first" r:id="rId17"/>
          <w:footnotePr/>
          <w:endnotePr/>
          <w:type w:val="nextPage"/>
          <w:pgSz w:w="11906" w:h="16838" w:orient="portrait"/>
          <w:pgMar w:top="851" w:right="851" w:bottom="1134" w:left="1418" w:header="567" w:footer="567" w:gutter="0"/>
          <w:pgNumType w:start="1"/>
          <w:cols w:num="1" w:sep="0" w:space="708" w:equalWidth="1"/>
          <w:docGrid w:linePitch="360"/>
        </w:sectPr>
      </w:pPr>
      <w:r/>
      <w:r/>
    </w:p>
    <w:p>
      <w:pPr>
        <w:pStyle w:val="13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ФЕДЕРАЛЬНОЕ КАЗНАЧЕЙСТВО (КАЗНАЧЕЙСТВО РОССИИ)</w:t>
      </w:r>
      <w:r>
        <w:rPr>
          <w:rFonts w:ascii="Times New Roman" w:hAnsi="Times New Roman" w:cs="Times New Roman"/>
        </w:rPr>
      </w:r>
    </w:p>
    <w:p>
      <w:pPr>
        <w:pStyle w:val="1354"/>
      </w:pPr>
      <w:r/>
      <w:r/>
    </w:p>
    <w:p>
      <w:pPr>
        <w:pStyle w:val="137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УТВЕРЖДЕН</w:t>
      </w:r>
      <w:r>
        <w:rPr>
          <w:rFonts w:ascii="Times New Roman" w:hAnsi="Times New Roman"/>
        </w:rPr>
      </w:r>
    </w:p>
    <w:p>
      <w:pPr>
        <w:pStyle w:val="1366"/>
      </w:pPr>
      <w:r>
        <w:t xml:space="preserve">30275697.20.11,00.</w:t>
      </w:r>
      <w:r>
        <w:t xml:space="preserve">ЭБ26.002-0</w:t>
      </w:r>
      <w:r>
        <w:t xml:space="preserve">6</w:t>
      </w:r>
      <w:r>
        <w:t xml:space="preserve">.0</w:t>
      </w:r>
      <w:r>
        <w:t xml:space="preserve">0</w:t>
      </w:r>
      <w:r>
        <w:t xml:space="preserve"> </w:t>
      </w:r>
      <w:r>
        <w:t xml:space="preserve">9</w:t>
      </w:r>
      <w:r>
        <w:t xml:space="preserve">-ЛУ</w:t>
      </w:r>
      <w:r/>
    </w:p>
    <w:p>
      <w:pPr>
        <w:pStyle w:val="1366"/>
      </w:pPr>
      <w:r/>
      <w:r/>
    </w:p>
    <w:p>
      <w:pPr>
        <w:pStyle w:val="1366"/>
      </w:pPr>
      <w:r/>
      <w:r/>
    </w:p>
    <w:p>
      <w:pPr>
        <w:pStyle w:val="1364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Государственная интегрированная информационная система управления общественными финансами «Электронный бюджет»</w:t>
      </w:r>
      <w:r>
        <w:rPr>
          <w:b/>
          <w:sz w:val="36"/>
          <w:szCs w:val="36"/>
        </w:rPr>
      </w:r>
    </w:p>
    <w:p>
      <w:pPr>
        <w:pStyle w:val="1364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p>
      <w:pPr>
        <w:pStyle w:val="136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Подсистема информационно-аналитического обеспечения</w:t>
      </w:r>
      <w:r>
        <w:rPr>
          <w:rFonts w:ascii="Times New Roman" w:hAnsi="Times New Roman"/>
        </w:rPr>
      </w:r>
    </w:p>
    <w:p>
      <w:pPr>
        <w:pStyle w:val="1369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137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Руководство работников (представителей) участников системы «Электронный бюджет» по работе с подсистемой (компонентом, модулем) системы «Электронный бюджет»</w:t>
      </w:r>
      <w:r>
        <w:rPr>
          <w:rFonts w:ascii="Times New Roman" w:hAnsi="Times New Roman"/>
        </w:rPr>
      </w:r>
    </w:p>
    <w:p>
      <w:pPr>
        <w:pStyle w:val="1370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137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Мобильное приложени</w:t>
      </w:r>
      <w:r>
        <w:rPr>
          <w:rFonts w:ascii="Times New Roman" w:hAnsi="Times New Roman"/>
        </w:rPr>
        <w:t xml:space="preserve">е</w:t>
      </w:r>
      <w:r>
        <w:rPr>
          <w:rFonts w:ascii="Times New Roman" w:hAnsi="Times New Roman"/>
        </w:rPr>
      </w:r>
    </w:p>
    <w:p>
      <w:pPr>
        <w:pStyle w:val="1364"/>
      </w:pPr>
      <w:r/>
      <w:r/>
    </w:p>
    <w:p>
      <w:pPr>
        <w:pStyle w:val="1364"/>
      </w:pPr>
      <w:r>
        <w:t xml:space="preserve">Код документа: </w:t>
      </w:r>
      <w:r>
        <w:t xml:space="preserve">30275697.20.11,</w:t>
      </w:r>
      <w:r>
        <w:t xml:space="preserve">00.</w:t>
      </w:r>
      <w:r>
        <w:t xml:space="preserve">ЭБ26.002-</w:t>
      </w:r>
      <w:r>
        <w:t xml:space="preserve">0</w:t>
      </w:r>
      <w:r>
        <w:t xml:space="preserve">6</w:t>
      </w:r>
      <w:r>
        <w:t xml:space="preserve">.0</w:t>
      </w:r>
      <w:r>
        <w:t xml:space="preserve">0</w:t>
      </w:r>
      <w:r>
        <w:t xml:space="preserve"> </w:t>
      </w:r>
      <w:r>
        <w:t xml:space="preserve">9</w:t>
      </w:r>
      <w:r/>
    </w:p>
    <w:p>
      <w:pPr>
        <w:pStyle w:val="1364"/>
      </w:pPr>
      <w:r/>
      <w:r/>
    </w:p>
    <w:p>
      <w:pPr>
        <w:pStyle w:val="1364"/>
      </w:pPr>
      <w:r/>
      <w:r/>
    </w:p>
    <w:p>
      <w:pPr>
        <w:pStyle w:val="1364"/>
      </w:pPr>
      <w:r>
        <w:t xml:space="preserve">Листов: </w:t>
      </w:r>
      <w:fldSimple w:instr="PAGEREF str  \* MERGEFORMAT ">
        <w:r>
          <w:t xml:space="preserve">93</w:t>
        </w:r>
      </w:fldSimple>
      <w:r/>
      <w:r/>
    </w:p>
    <w:p>
      <w:pPr>
        <w:pStyle w:val="1364"/>
      </w:pPr>
      <w:r/>
      <w:r/>
    </w:p>
    <w:p>
      <w:pPr>
        <w:pStyle w:val="1364"/>
        <w:jc w:val="both"/>
        <w:sectPr>
          <w:footnotePr/>
          <w:endnotePr/>
          <w:type w:val="nextPage"/>
          <w:pgSz w:w="11906" w:h="16838" w:orient="portrait"/>
          <w:pgMar w:top="851" w:right="851" w:bottom="1134" w:left="1418" w:header="567" w:footer="567" w:gutter="0"/>
          <w:pgNumType w:start="1"/>
          <w:cols w:num="1" w:sep="0" w:space="708" w:equalWidth="1"/>
          <w:docGrid w:linePitch="360"/>
          <w:titlePg/>
        </w:sectPr>
      </w:pPr>
      <w:r/>
      <w:r/>
    </w:p>
    <w:p>
      <w:pPr>
        <w:pStyle w:val="147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Аннотация</w:t>
      </w:r>
      <w:r>
        <w:rPr>
          <w:rFonts w:ascii="Times New Roman" w:hAnsi="Times New Roman"/>
        </w:rPr>
      </w:r>
    </w:p>
    <w:p>
      <w:pPr>
        <w:pStyle w:val="1354"/>
      </w:pPr>
      <w:r>
        <w:t xml:space="preserve">Данное руководство включает в себя описание порядка работы с </w:t>
      </w:r>
      <w:r>
        <w:t xml:space="preserve">мобильным приложением Подсистемы информационно-аналитического обеспечения государственной интегрированной информационной системы управления общественными финансами «Электронный бюджет»</w:t>
      </w:r>
      <w:r>
        <w:t xml:space="preserve">.</w:t>
      </w:r>
      <w:r/>
    </w:p>
    <w:p>
      <w:pPr>
        <w:pStyle w:val="1354"/>
      </w:pPr>
      <w:r>
        <w:t xml:space="preserve">Документ </w:t>
      </w:r>
      <w:r>
        <w:t xml:space="preserve">актуализирован (доработан)</w:t>
      </w:r>
      <w:r>
        <w:t xml:space="preserve"> в </w:t>
      </w:r>
      <w:r>
        <w:t xml:space="preserve">рамках Государственного контракта</w:t>
      </w:r>
      <w:r>
        <w:t xml:space="preserve"> от </w:t>
      </w:r>
      <w:r>
        <w:t xml:space="preserve">27.09.2023 №ФКУ0331/09/2023/ЭГИС</w:t>
      </w:r>
      <w:r>
        <w:t xml:space="preserve"> (Период 3)</w:t>
      </w:r>
      <w:r>
        <w:t xml:space="preserve"> </w:t>
      </w:r>
      <w:r>
        <w:t xml:space="preserve">на оказан</w:t>
      </w:r>
      <w:r>
        <w:t xml:space="preserve">ие услуг по обеспечению эксплуатации подсистемы информационно-аналитического обеспечения государственной интегрированной информационной системы управления общественными финансами «Электронный бюджет» и единого портала бюджетной системы Российской Федерации</w:t>
      </w:r>
      <w:r>
        <w:t xml:space="preserve">.</w:t>
      </w:r>
      <w:r/>
    </w:p>
    <w:p>
      <w:pPr>
        <w:pStyle w:val="1354"/>
      </w:pPr>
      <w:r>
        <w:t xml:space="preserve">Перечень подсистем (компонентов, модулей) информационной системы, для которых был создан документ:</w:t>
      </w:r>
      <w:r/>
    </w:p>
    <w:p>
      <w:pPr>
        <w:pStyle w:val="1363"/>
        <w:ind w:left="992" w:hanging="425"/>
        <w:tabs>
          <w:tab w:val="clear" w:pos="284" w:leader="none"/>
        </w:tabs>
      </w:pPr>
      <w:r>
        <w:t xml:space="preserve">11,00 – документ предназначен для Подсистемы информационно-аналитического обеспечения государственной интегрированной информационной системы управления общественными финансами «Электронный бюджет».</w:t>
      </w:r>
      <w:r/>
    </w:p>
    <w:p>
      <w:pPr>
        <w:ind w:firstLine="567"/>
        <w:spacing w:line="360" w:lineRule="exact"/>
        <w:rPr>
          <w:sz w:val="28"/>
        </w:rPr>
      </w:pPr>
      <w:r>
        <w:rPr>
          <w:sz w:val="28"/>
        </w:rPr>
        <w:t xml:space="preserve">Перечень областей применения документа:</w:t>
      </w:r>
      <w:r>
        <w:rPr>
          <w:sz w:val="28"/>
        </w:rPr>
      </w:r>
    </w:p>
    <w:p>
      <w:pPr>
        <w:pStyle w:val="1363"/>
        <w:ind w:left="992" w:hanging="425"/>
        <w:tabs>
          <w:tab w:val="clear" w:pos="284" w:leader="none"/>
        </w:tabs>
      </w:pPr>
      <w:r>
        <w:t xml:space="preserve">9 – Применение для всех пользователей.</w:t>
      </w:r>
      <w:r/>
    </w:p>
    <w:p>
      <w:pPr>
        <w:pStyle w:val="1474"/>
        <w:rPr>
          <w:rFonts w:ascii="Times New Roman" w:hAnsi="Times New Roman"/>
        </w:rPr>
      </w:pPr>
      <w:r>
        <w:rPr>
          <w:rFonts w:ascii="Times New Roman" w:hAnsi="Times New Roman"/>
        </w:rPr>
        <w:br w:type="page" w:clear="all"/>
      </w:r>
      <w:r>
        <w:rPr>
          <w:rFonts w:ascii="Times New Roman" w:hAnsi="Times New Roman"/>
        </w:rPr>
        <w:t xml:space="preserve">Содержание</w:t>
      </w:r>
      <w:r>
        <w:rPr>
          <w:rFonts w:ascii="Times New Roman" w:hAnsi="Times New Roman"/>
        </w:rPr>
      </w:r>
    </w:p>
    <w:p>
      <w:pPr>
        <w:pStyle w:val="1362"/>
        <w:tabs>
          <w:tab w:val="right" w:pos="9639" w:leader="dot"/>
          <w:tab w:val="clear" w:pos="9923" w:leader="none"/>
        </w:tabs>
        <w:rPr>
          <w:rFonts w:ascii="Times New Roman" w:hAnsi="Times New Roman" w:eastAsiaTheme="minorEastAsia"/>
          <w:b w:val="0"/>
          <w:sz w:val="22"/>
          <w:szCs w:val="22"/>
          <w:lang w:eastAsia="ru-RU"/>
        </w:rPr>
      </w:pPr>
      <w:r>
        <w:rPr>
          <w:rFonts w:ascii="Times New Roman" w:hAnsi="Times New Roman"/>
          <w:b w:val="0"/>
        </w:rPr>
        <w:fldChar w:fldCharType="begin"/>
      </w:r>
      <w:r>
        <w:rPr>
          <w:rFonts w:ascii="Times New Roman" w:hAnsi="Times New Roman"/>
          <w:b w:val="0"/>
        </w:rPr>
        <w:instrText xml:space="preserve"> TOC \o "2-3" \h \z \t "Заголовок 1;1;Заголовки без нумерации;1;Заголовок приложения;1;Приложение 1;1" </w:instrText>
      </w:r>
      <w:r>
        <w:rPr>
          <w:rFonts w:ascii="Times New Roman" w:hAnsi="Times New Roman"/>
          <w:b w:val="0"/>
        </w:rPr>
        <w:fldChar w:fldCharType="separate"/>
      </w:r>
      <w:hyperlink w:tooltip="#_Toc168558673" w:anchor="_Toc168558673" w:history="1">
        <w:r>
          <w:rPr>
            <w:rStyle w:val="1397"/>
            <w:rFonts w:ascii="Times New Roman" w:hAnsi="Times New Roman"/>
          </w:rPr>
          <w:t xml:space="preserve">Перечень терминов и сокращений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_Toc168558673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5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b w:val="0"/>
          <w:sz w:val="22"/>
          <w:szCs w:val="22"/>
          <w:lang w:eastAsia="ru-RU"/>
        </w:rPr>
      </w:r>
    </w:p>
    <w:p>
      <w:pPr>
        <w:pStyle w:val="1362"/>
        <w:tabs>
          <w:tab w:val="right" w:pos="9639" w:leader="dot"/>
          <w:tab w:val="clear" w:pos="9923" w:leader="none"/>
        </w:tabs>
        <w:rPr>
          <w:rFonts w:ascii="Times New Roman" w:hAnsi="Times New Roman" w:eastAsiaTheme="minorEastAsia"/>
          <w:b w:val="0"/>
          <w:sz w:val="22"/>
          <w:szCs w:val="22"/>
          <w:lang w:eastAsia="ru-RU"/>
        </w:rPr>
      </w:pPr>
      <w:r/>
      <w:hyperlink w:tooltip="#_Toc168558674" w:anchor="_Toc168558674" w:history="1">
        <w:r>
          <w:rPr>
            <w:rStyle w:val="1397"/>
            <w:rFonts w:ascii="Times New Roman" w:hAnsi="Times New Roman"/>
          </w:rPr>
          <w:t xml:space="preserve">Перечень таблиц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_Toc168558674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8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b w:val="0"/>
          <w:sz w:val="22"/>
          <w:szCs w:val="22"/>
          <w:lang w:eastAsia="ru-RU"/>
        </w:rPr>
      </w:r>
    </w:p>
    <w:p>
      <w:pPr>
        <w:pStyle w:val="1362"/>
        <w:tabs>
          <w:tab w:val="right" w:pos="9639" w:leader="dot"/>
          <w:tab w:val="clear" w:pos="9923" w:leader="none"/>
        </w:tabs>
        <w:rPr>
          <w:rFonts w:ascii="Times New Roman" w:hAnsi="Times New Roman" w:eastAsiaTheme="minorEastAsia"/>
          <w:b w:val="0"/>
          <w:sz w:val="22"/>
          <w:szCs w:val="22"/>
          <w:lang w:eastAsia="ru-RU"/>
        </w:rPr>
      </w:pPr>
      <w:r/>
      <w:hyperlink w:tooltip="#_Toc168558675" w:anchor="_Toc168558675" w:history="1">
        <w:r>
          <w:rPr>
            <w:rStyle w:val="1397"/>
            <w:rFonts w:ascii="Times New Roman" w:hAnsi="Times New Roman"/>
          </w:rPr>
          <w:t xml:space="preserve">Перечень рисунков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_Toc168558675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8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b w:val="0"/>
          <w:sz w:val="22"/>
          <w:szCs w:val="22"/>
          <w:lang w:eastAsia="ru-RU"/>
        </w:rPr>
      </w:r>
    </w:p>
    <w:p>
      <w:pPr>
        <w:pStyle w:val="1362"/>
        <w:tabs>
          <w:tab w:val="right" w:pos="9639" w:leader="dot"/>
          <w:tab w:val="clear" w:pos="9923" w:leader="none"/>
        </w:tabs>
        <w:rPr>
          <w:rFonts w:ascii="Times New Roman" w:hAnsi="Times New Roman" w:eastAsiaTheme="minorEastAsia"/>
          <w:b w:val="0"/>
          <w:sz w:val="22"/>
          <w:szCs w:val="22"/>
          <w:lang w:eastAsia="ru-RU"/>
        </w:rPr>
      </w:pPr>
      <w:r/>
      <w:hyperlink w:tooltip="#_Toc168558676" w:anchor="_Toc168558676" w:history="1">
        <w:r>
          <w:rPr>
            <w:rStyle w:val="1397"/>
            <w:rFonts w:ascii="Times New Roman" w:hAnsi="Times New Roman"/>
          </w:rPr>
          <w:t xml:space="preserve">Перечень ссылочных документов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_Toc168558676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11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b w:val="0"/>
          <w:sz w:val="22"/>
          <w:szCs w:val="22"/>
          <w:lang w:eastAsia="ru-RU"/>
        </w:rPr>
      </w:r>
    </w:p>
    <w:p>
      <w:pPr>
        <w:pStyle w:val="1362"/>
        <w:tabs>
          <w:tab w:val="right" w:pos="9639" w:leader="dot"/>
          <w:tab w:val="clear" w:pos="9923" w:leader="none"/>
        </w:tabs>
        <w:rPr>
          <w:rFonts w:ascii="Times New Roman" w:hAnsi="Times New Roman" w:eastAsiaTheme="minorEastAsia"/>
          <w:b w:val="0"/>
          <w:sz w:val="22"/>
          <w:szCs w:val="22"/>
          <w:lang w:eastAsia="ru-RU"/>
        </w:rPr>
      </w:pPr>
      <w:r/>
      <w:hyperlink w:tooltip="#_Toc168558677" w:anchor="_Toc168558677" w:history="1">
        <w:r>
          <w:rPr>
            <w:rStyle w:val="1397"/>
            <w:rFonts w:ascii="Times New Roman" w:hAnsi="Times New Roman"/>
          </w:rPr>
          <w:t xml:space="preserve">1 Общие положения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_Toc168558677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12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b w:val="0"/>
          <w:sz w:val="22"/>
          <w:szCs w:val="22"/>
          <w:lang w:eastAsia="ru-RU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678" w:anchor="_Toc168558678" w:history="1">
        <w:r>
          <w:rPr>
            <w:rStyle w:val="1397"/>
            <w:rFonts w:ascii="Times New Roman" w:hAnsi="Times New Roman"/>
          </w:rPr>
          <w:t xml:space="preserve">1.1 Область применения и виды деятельности, для автоматизации которых предназначена Подсистема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_Toc168558678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12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679" w:anchor="_Toc168558679" w:history="1">
        <w:r>
          <w:rPr>
            <w:rStyle w:val="1397"/>
            <w:rFonts w:ascii="Times New Roman" w:hAnsi="Times New Roman"/>
          </w:rPr>
          <w:t xml:space="preserve">1.2 Функциональные роли, выполняемые пользователем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_Toc168558679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12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680" w:anchor="_Toc168558680" w:history="1">
        <w:r>
          <w:rPr>
            <w:rStyle w:val="1397"/>
            <w:rFonts w:ascii="Times New Roman" w:hAnsi="Times New Roman"/>
          </w:rPr>
          <w:t xml:space="preserve">1.3 Необходимый уровень подготовки пользователя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_Toc168558680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13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681" w:anchor="_Toc168558681" w:history="1">
        <w:r>
          <w:rPr>
            <w:rStyle w:val="1397"/>
            <w:rFonts w:ascii="Times New Roman" w:hAnsi="Times New Roman"/>
          </w:rPr>
          <w:t xml:space="preserve">1.4 Перечень документации, с которой необходимо ознакомиться пользователю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_Toc168558681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13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682" w:anchor="_Toc168558682" w:history="1">
        <w:r>
          <w:rPr>
            <w:rStyle w:val="1397"/>
            <w:rFonts w:ascii="Times New Roman" w:hAnsi="Times New Roman"/>
          </w:rPr>
          <w:t xml:space="preserve">1.5 Условия, соблюдение которых обеспечивает возможность использования функций Подсистемы пользователем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_Toc168558682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13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683" w:anchor="_Toc168558683" w:history="1">
        <w:r>
          <w:rPr>
            <w:rStyle w:val="1397"/>
            <w:rFonts w:ascii="Times New Roman" w:hAnsi="Times New Roman"/>
          </w:rPr>
          <w:t xml:space="preserve">1.6 Требования к информационной безопасности при работе с мобильным приложением ПИАО и при установке мобильного приложения ПИАО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_Toc168558683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14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362"/>
        <w:tabs>
          <w:tab w:val="right" w:pos="9639" w:leader="dot"/>
          <w:tab w:val="clear" w:pos="9923" w:leader="none"/>
        </w:tabs>
        <w:rPr>
          <w:rFonts w:ascii="Times New Roman" w:hAnsi="Times New Roman" w:eastAsiaTheme="minorEastAsia"/>
          <w:b w:val="0"/>
          <w:sz w:val="22"/>
          <w:szCs w:val="22"/>
          <w:lang w:eastAsia="ru-RU"/>
        </w:rPr>
      </w:pPr>
      <w:r/>
      <w:hyperlink w:tooltip="#_Toc168558684" w:anchor="_Toc168558684" w:history="1">
        <w:r>
          <w:rPr>
            <w:rStyle w:val="1397"/>
            <w:rFonts w:ascii="Times New Roman" w:hAnsi="Times New Roman"/>
          </w:rPr>
          <w:t xml:space="preserve">2 Подготовка к работе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_Toc168558684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15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b w:val="0"/>
          <w:sz w:val="22"/>
          <w:szCs w:val="22"/>
          <w:lang w:eastAsia="ru-RU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685" w:anchor="_Toc168558685" w:history="1">
        <w:r>
          <w:rPr>
            <w:rStyle w:val="1397"/>
            <w:rFonts w:ascii="Times New Roman" w:hAnsi="Times New Roman"/>
          </w:rPr>
          <w:t xml:space="preserve">2.1</w:t>
        </w:r>
        <w:r>
          <w:rPr>
            <w:rStyle w:val="1397"/>
            <w:rFonts w:ascii="Times New Roman" w:hAnsi="Times New Roman" w:eastAsiaTheme="minorHAnsi"/>
          </w:rPr>
          <w:t xml:space="preserve"> Создание пароля в ЛК ПОИБ СОБИ ФК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_Toc168558685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15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686" w:anchor="_Toc168558686" w:history="1">
        <w:r>
          <w:rPr>
            <w:rStyle w:val="1397"/>
            <w:rFonts w:ascii="Times New Roman" w:hAnsi="Times New Roman"/>
          </w:rPr>
          <w:t xml:space="preserve">2.2 Установка мобильного приложения ПИАО на ОС </w:t>
        </w:r>
        <w:r>
          <w:rPr>
            <w:rStyle w:val="1397"/>
            <w:rFonts w:ascii="Times New Roman" w:hAnsi="Times New Roman"/>
            <w:lang w:val="en-US"/>
          </w:rPr>
          <w:t xml:space="preserve">iOS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_Toc168558686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19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687" w:anchor="_Toc168558687" w:history="1">
        <w:r>
          <w:rPr>
            <w:rStyle w:val="1397"/>
            <w:rFonts w:ascii="Times New Roman" w:hAnsi="Times New Roman"/>
          </w:rPr>
          <w:t xml:space="preserve">2.3 Установка мобильного приложения на ОС </w:t>
        </w:r>
        <w:r>
          <w:rPr>
            <w:rStyle w:val="1397"/>
            <w:rFonts w:ascii="Times New Roman" w:hAnsi="Times New Roman"/>
            <w:lang w:val="en-US"/>
          </w:rPr>
          <w:t xml:space="preserve">Android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_Toc168558687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21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688" w:anchor="_Toc168558688" w:history="1">
        <w:r>
          <w:rPr>
            <w:rStyle w:val="1397"/>
            <w:rFonts w:ascii="Times New Roman" w:hAnsi="Times New Roman"/>
          </w:rPr>
          <w:t xml:space="preserve">2.4 Демонстрационный режим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_Toc168558688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22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689" w:anchor="_Toc168558689" w:history="1">
        <w:r>
          <w:rPr>
            <w:rStyle w:val="1397"/>
            <w:rFonts w:ascii="Times New Roman" w:hAnsi="Times New Roman"/>
          </w:rPr>
          <w:t xml:space="preserve">2.5 Вход в приложение через ЕСИА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_Toc168558689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25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690" w:anchor="_Toc168558690" w:history="1">
        <w:r>
          <w:rPr>
            <w:rStyle w:val="1397"/>
            <w:rFonts w:ascii="Times New Roman" w:hAnsi="Times New Roman"/>
          </w:rPr>
          <w:t xml:space="preserve">2.6 Личный кабинет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_Toc168558690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27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403"/>
        <w:tabs>
          <w:tab w:val="right" w:pos="9639" w:leader="dot"/>
          <w:tab w:val="clear" w:pos="9923" w:leader="none"/>
        </w:tabs>
        <w:rPr>
          <w:rFonts w:ascii="Times New Roman" w:hAnsi="Times New Roman" w:cs="Times New Roman" w:eastAsiaTheme="minorEastAsia"/>
          <w:sz w:val="22"/>
          <w:szCs w:val="22"/>
          <w:lang w:eastAsia="ru-RU"/>
        </w:rPr>
      </w:pPr>
      <w:r/>
      <w:hyperlink w:tooltip="#_Toc168558691" w:anchor="_Toc168558691" w:history="1">
        <w:r>
          <w:rPr>
            <w:rStyle w:val="1397"/>
            <w:rFonts w:ascii="Times New Roman" w:hAnsi="Times New Roman" w:cs="Times New Roman"/>
          </w:rPr>
          <w:t xml:space="preserve">2.6.1 Внешний вид</w:t>
        </w:r>
        <w:r>
          <w:rPr>
            <w:rFonts w:ascii="Times New Roman" w:hAnsi="Times New Roman" w:cs="Times New Roman"/>
          </w:rPr>
          <w:tab/>
        </w: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 PAGEREF _Toc168558691 \h </w:instrText>
        </w:r>
        <w:r>
          <w:rPr>
            <w:rFonts w:ascii="Times New Roman" w:hAnsi="Times New Roman" w:cs="Times New Roman"/>
          </w:rPr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 xml:space="preserve">28</w:t>
        </w:r>
        <w:r>
          <w:rPr>
            <w:rFonts w:ascii="Times New Roman" w:hAnsi="Times New Roman" w:cs="Times New Roman"/>
          </w:rPr>
          <w:fldChar w:fldCharType="end"/>
        </w:r>
      </w:hyperlink>
      <w:r/>
      <w:r>
        <w:rPr>
          <w:rFonts w:ascii="Times New Roman" w:hAnsi="Times New Roman" w:cs="Times New Roman" w:eastAsiaTheme="minorEastAsia"/>
          <w:sz w:val="22"/>
          <w:szCs w:val="22"/>
          <w:lang w:eastAsia="ru-RU"/>
        </w:rPr>
      </w:r>
    </w:p>
    <w:p>
      <w:pPr>
        <w:pStyle w:val="1403"/>
        <w:tabs>
          <w:tab w:val="right" w:pos="9639" w:leader="dot"/>
          <w:tab w:val="clear" w:pos="9923" w:leader="none"/>
        </w:tabs>
        <w:rPr>
          <w:rFonts w:ascii="Times New Roman" w:hAnsi="Times New Roman" w:cs="Times New Roman" w:eastAsiaTheme="minorEastAsia"/>
          <w:sz w:val="22"/>
          <w:szCs w:val="22"/>
          <w:lang w:eastAsia="ru-RU"/>
        </w:rPr>
      </w:pPr>
      <w:r/>
      <w:hyperlink w:tooltip="#_Toc168558692" w:anchor="_Toc168558692" w:history="1">
        <w:r>
          <w:rPr>
            <w:rStyle w:val="1397"/>
            <w:rFonts w:ascii="Times New Roman" w:hAnsi="Times New Roman" w:cs="Times New Roman"/>
          </w:rPr>
          <w:t xml:space="preserve">2.6.2 Рубрикатор</w:t>
        </w:r>
        <w:r>
          <w:rPr>
            <w:rFonts w:ascii="Times New Roman" w:hAnsi="Times New Roman" w:cs="Times New Roman"/>
          </w:rPr>
          <w:tab/>
        </w: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 PAGEREF _Toc168558692 \h </w:instrText>
        </w:r>
        <w:r>
          <w:rPr>
            <w:rFonts w:ascii="Times New Roman" w:hAnsi="Times New Roman" w:cs="Times New Roman"/>
          </w:rPr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 xml:space="preserve">29</w:t>
        </w:r>
        <w:r>
          <w:rPr>
            <w:rFonts w:ascii="Times New Roman" w:hAnsi="Times New Roman" w:cs="Times New Roman"/>
          </w:rPr>
          <w:fldChar w:fldCharType="end"/>
        </w:r>
      </w:hyperlink>
      <w:r/>
      <w:r>
        <w:rPr>
          <w:rFonts w:ascii="Times New Roman" w:hAnsi="Times New Roman" w:cs="Times New Roman" w:eastAsiaTheme="minorEastAsia"/>
          <w:sz w:val="22"/>
          <w:szCs w:val="22"/>
          <w:lang w:eastAsia="ru-RU"/>
        </w:rPr>
      </w:r>
    </w:p>
    <w:p>
      <w:pPr>
        <w:pStyle w:val="1403"/>
        <w:tabs>
          <w:tab w:val="right" w:pos="9639" w:leader="dot"/>
          <w:tab w:val="clear" w:pos="9923" w:leader="none"/>
        </w:tabs>
        <w:rPr>
          <w:rFonts w:ascii="Times New Roman" w:hAnsi="Times New Roman" w:cs="Times New Roman" w:eastAsiaTheme="minorEastAsia"/>
          <w:sz w:val="22"/>
          <w:szCs w:val="22"/>
          <w:lang w:eastAsia="ru-RU"/>
        </w:rPr>
      </w:pPr>
      <w:r/>
      <w:hyperlink w:tooltip="#_Toc168558693" w:anchor="_Toc168558693" w:history="1">
        <w:r>
          <w:rPr>
            <w:rStyle w:val="1397"/>
            <w:rFonts w:ascii="Times New Roman" w:hAnsi="Times New Roman" w:cs="Times New Roman"/>
          </w:rPr>
          <w:t xml:space="preserve">2.6.3 Для разработчиков</w:t>
        </w:r>
        <w:r>
          <w:rPr>
            <w:rFonts w:ascii="Times New Roman" w:hAnsi="Times New Roman" w:cs="Times New Roman"/>
          </w:rPr>
          <w:tab/>
        </w: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 PAGEREF _Toc168558693 \h </w:instrText>
        </w:r>
        <w:r>
          <w:rPr>
            <w:rFonts w:ascii="Times New Roman" w:hAnsi="Times New Roman" w:cs="Times New Roman"/>
          </w:rPr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 xml:space="preserve">30</w:t>
        </w:r>
        <w:r>
          <w:rPr>
            <w:rFonts w:ascii="Times New Roman" w:hAnsi="Times New Roman" w:cs="Times New Roman"/>
          </w:rPr>
          <w:fldChar w:fldCharType="end"/>
        </w:r>
      </w:hyperlink>
      <w:r/>
      <w:r>
        <w:rPr>
          <w:rFonts w:ascii="Times New Roman" w:hAnsi="Times New Roman" w:cs="Times New Roman" w:eastAsiaTheme="minorEastAsia"/>
          <w:sz w:val="22"/>
          <w:szCs w:val="22"/>
          <w:lang w:eastAsia="ru-RU"/>
        </w:rPr>
      </w:r>
    </w:p>
    <w:p>
      <w:pPr>
        <w:pStyle w:val="1403"/>
        <w:tabs>
          <w:tab w:val="right" w:pos="9639" w:leader="dot"/>
          <w:tab w:val="clear" w:pos="9923" w:leader="none"/>
        </w:tabs>
        <w:rPr>
          <w:rFonts w:ascii="Times New Roman" w:hAnsi="Times New Roman" w:cs="Times New Roman" w:eastAsiaTheme="minorEastAsia"/>
          <w:sz w:val="22"/>
          <w:szCs w:val="22"/>
          <w:lang w:eastAsia="ru-RU"/>
        </w:rPr>
      </w:pPr>
      <w:r/>
      <w:hyperlink w:tooltip="#_Toc168558694" w:anchor="_Toc168558694" w:history="1">
        <w:r>
          <w:rPr>
            <w:rStyle w:val="1397"/>
            <w:rFonts w:ascii="Times New Roman" w:hAnsi="Times New Roman" w:cs="Times New Roman"/>
          </w:rPr>
          <w:t xml:space="preserve">2.6.4 Профиль пользователя</w:t>
        </w:r>
        <w:r>
          <w:rPr>
            <w:rFonts w:ascii="Times New Roman" w:hAnsi="Times New Roman" w:cs="Times New Roman"/>
          </w:rPr>
          <w:tab/>
        </w: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 PAGEREF _Toc168558694 \h </w:instrText>
        </w:r>
        <w:r>
          <w:rPr>
            <w:rFonts w:ascii="Times New Roman" w:hAnsi="Times New Roman" w:cs="Times New Roman"/>
          </w:rPr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 xml:space="preserve">31</w:t>
        </w:r>
        <w:r>
          <w:rPr>
            <w:rFonts w:ascii="Times New Roman" w:hAnsi="Times New Roman" w:cs="Times New Roman"/>
          </w:rPr>
          <w:fldChar w:fldCharType="end"/>
        </w:r>
      </w:hyperlink>
      <w:r/>
      <w:r>
        <w:rPr>
          <w:rFonts w:ascii="Times New Roman" w:hAnsi="Times New Roman" w:cs="Times New Roman" w:eastAsiaTheme="minorEastAsia"/>
          <w:sz w:val="22"/>
          <w:szCs w:val="22"/>
          <w:lang w:eastAsia="ru-RU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695" w:anchor="_Toc168558695" w:history="1">
        <w:r>
          <w:rPr>
            <w:rStyle w:val="1397"/>
            <w:rFonts w:ascii="Times New Roman" w:hAnsi="Times New Roman"/>
          </w:rPr>
          <w:t xml:space="preserve">2.7 Порядок базовой проверки работоспособности МП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_Toc168558695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34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362"/>
        <w:tabs>
          <w:tab w:val="right" w:pos="9639" w:leader="dot"/>
          <w:tab w:val="clear" w:pos="9923" w:leader="none"/>
        </w:tabs>
        <w:rPr>
          <w:rFonts w:ascii="Times New Roman" w:hAnsi="Times New Roman" w:eastAsiaTheme="minorEastAsia"/>
          <w:b w:val="0"/>
          <w:sz w:val="22"/>
          <w:szCs w:val="22"/>
          <w:lang w:eastAsia="ru-RU"/>
        </w:rPr>
      </w:pPr>
      <w:r/>
      <w:hyperlink w:tooltip="#_Toc168558696" w:anchor="_Toc168558696" w:history="1">
        <w:r>
          <w:rPr>
            <w:rStyle w:val="1397"/>
            <w:rFonts w:ascii="Times New Roman" w:hAnsi="Times New Roman"/>
          </w:rPr>
          <w:t xml:space="preserve">3 Описание операций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_Toc168558696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36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b w:val="0"/>
          <w:sz w:val="22"/>
          <w:szCs w:val="22"/>
          <w:lang w:eastAsia="ru-RU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697" w:anchor="_Toc168558697" w:history="1">
        <w:r>
          <w:rPr>
            <w:rStyle w:val="1397"/>
            <w:rFonts w:ascii="Times New Roman" w:hAnsi="Times New Roman"/>
          </w:rPr>
          <w:t xml:space="preserve">3.1 Навигация по отчетам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_Toc168558697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36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698" w:anchor="_Toc168558698" w:history="1">
        <w:r>
          <w:rPr>
            <w:rStyle w:val="1397"/>
            <w:rFonts w:ascii="Times New Roman" w:hAnsi="Times New Roman"/>
          </w:rPr>
          <w:t xml:space="preserve">3.2 Адаптация дашбордов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_Toc168558698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39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699" w:anchor="_Toc168558699" w:history="1">
        <w:r>
          <w:rPr>
            <w:rStyle w:val="1397"/>
            <w:rFonts w:ascii="Times New Roman" w:hAnsi="Times New Roman"/>
          </w:rPr>
          <w:t xml:space="preserve">3.3 Избранное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_Toc168558699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51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700" w:anchor="_Toc168558700" w:history="1">
        <w:r>
          <w:rPr>
            <w:rStyle w:val="1397"/>
            <w:rFonts w:ascii="Times New Roman" w:hAnsi="Times New Roman"/>
          </w:rPr>
          <w:t xml:space="preserve">3.4 Выгрузка отчета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_Toc168558700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55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701" w:anchor="_Toc168558701" w:history="1">
        <w:r>
          <w:rPr>
            <w:rStyle w:val="1397"/>
            <w:rFonts w:ascii="Times New Roman" w:hAnsi="Times New Roman"/>
          </w:rPr>
          <w:t xml:space="preserve">3.5 Функционал по работе с таблицами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_Toc168558701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60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702" w:anchor="_Toc168558702" w:history="1">
        <w:r>
          <w:rPr>
            <w:rStyle w:val="1397"/>
            <w:rFonts w:ascii="Times New Roman" w:hAnsi="Times New Roman"/>
          </w:rPr>
          <w:t xml:space="preserve">3.6 Параметры отчета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_Toc168558702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64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703" w:anchor="_Toc168558703" w:history="1">
        <w:r>
          <w:rPr>
            <w:rStyle w:val="1397"/>
            <w:rFonts w:ascii="Times New Roman" w:hAnsi="Times New Roman"/>
          </w:rPr>
          <w:t xml:space="preserve">3.7 Справка отчета/дашборда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_Toc168558703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66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704" w:anchor="_Toc168558704" w:history="1">
        <w:r>
          <w:rPr>
            <w:rStyle w:val="1397"/>
            <w:rFonts w:ascii="Times New Roman" w:hAnsi="Times New Roman"/>
          </w:rPr>
          <w:t xml:space="preserve">3.8 Функция «Поделиться»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_Toc168558704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68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403"/>
        <w:tabs>
          <w:tab w:val="right" w:pos="9639" w:leader="dot"/>
          <w:tab w:val="clear" w:pos="9923" w:leader="none"/>
        </w:tabs>
        <w:rPr>
          <w:rFonts w:ascii="Times New Roman" w:hAnsi="Times New Roman" w:cs="Times New Roman" w:eastAsiaTheme="minorEastAsia"/>
          <w:sz w:val="22"/>
          <w:szCs w:val="22"/>
          <w:lang w:eastAsia="ru-RU"/>
        </w:rPr>
      </w:pPr>
      <w:r/>
      <w:hyperlink w:tooltip="#_Toc168558705" w:anchor="_Toc168558705" w:history="1">
        <w:r>
          <w:rPr>
            <w:rStyle w:val="1397"/>
            <w:rFonts w:ascii="Times New Roman" w:hAnsi="Times New Roman" w:cs="Times New Roman"/>
          </w:rPr>
          <w:t xml:space="preserve">3.8.1 Поделиться ссылкой на отчет ПИАО</w:t>
        </w:r>
        <w:r>
          <w:rPr>
            <w:rFonts w:ascii="Times New Roman" w:hAnsi="Times New Roman" w:cs="Times New Roman"/>
          </w:rPr>
          <w:tab/>
        </w: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 PAGEREF _Toc168558705 \h </w:instrText>
        </w:r>
        <w:r>
          <w:rPr>
            <w:rFonts w:ascii="Times New Roman" w:hAnsi="Times New Roman" w:cs="Times New Roman"/>
          </w:rPr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 xml:space="preserve">68</w:t>
        </w:r>
        <w:r>
          <w:rPr>
            <w:rFonts w:ascii="Times New Roman" w:hAnsi="Times New Roman" w:cs="Times New Roman"/>
          </w:rPr>
          <w:fldChar w:fldCharType="end"/>
        </w:r>
      </w:hyperlink>
      <w:r/>
      <w:r>
        <w:rPr>
          <w:rFonts w:ascii="Times New Roman" w:hAnsi="Times New Roman" w:cs="Times New Roman" w:eastAsiaTheme="minorEastAsia"/>
          <w:sz w:val="22"/>
          <w:szCs w:val="22"/>
          <w:lang w:eastAsia="ru-RU"/>
        </w:rPr>
      </w:r>
    </w:p>
    <w:p>
      <w:pPr>
        <w:pStyle w:val="1403"/>
        <w:tabs>
          <w:tab w:val="right" w:pos="9639" w:leader="dot"/>
          <w:tab w:val="clear" w:pos="9923" w:leader="none"/>
        </w:tabs>
        <w:rPr>
          <w:rFonts w:ascii="Times New Roman" w:hAnsi="Times New Roman" w:cs="Times New Roman" w:eastAsiaTheme="minorEastAsia"/>
          <w:sz w:val="22"/>
          <w:szCs w:val="22"/>
          <w:lang w:eastAsia="ru-RU"/>
        </w:rPr>
      </w:pPr>
      <w:r/>
      <w:hyperlink w:tooltip="#_Toc168558706" w:anchor="_Toc168558706" w:history="1">
        <w:r>
          <w:rPr>
            <w:rStyle w:val="1397"/>
            <w:rFonts w:ascii="Times New Roman" w:hAnsi="Times New Roman" w:cs="Times New Roman"/>
          </w:rPr>
          <w:t xml:space="preserve">3.8.2 Функция "Поделиться" в МП ПИАО</w:t>
        </w:r>
        <w:r>
          <w:rPr>
            <w:rFonts w:ascii="Times New Roman" w:hAnsi="Times New Roman" w:cs="Times New Roman"/>
          </w:rPr>
          <w:tab/>
        </w: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 PAGEREF _Toc168558706 \h </w:instrText>
        </w:r>
        <w:r>
          <w:rPr>
            <w:rFonts w:ascii="Times New Roman" w:hAnsi="Times New Roman" w:cs="Times New Roman"/>
          </w:rPr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 xml:space="preserve">71</w:t>
        </w:r>
        <w:r>
          <w:rPr>
            <w:rFonts w:ascii="Times New Roman" w:hAnsi="Times New Roman" w:cs="Times New Roman"/>
          </w:rPr>
          <w:fldChar w:fldCharType="end"/>
        </w:r>
      </w:hyperlink>
      <w:r/>
      <w:r>
        <w:rPr>
          <w:rFonts w:ascii="Times New Roman" w:hAnsi="Times New Roman" w:cs="Times New Roman" w:eastAsiaTheme="minorEastAsia"/>
          <w:sz w:val="22"/>
          <w:szCs w:val="22"/>
          <w:lang w:eastAsia="ru-RU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707" w:anchor="_Toc168558707" w:history="1">
        <w:r>
          <w:rPr>
            <w:rStyle w:val="1397"/>
            <w:rFonts w:ascii="Times New Roman" w:hAnsi="Times New Roman"/>
          </w:rPr>
          <w:t xml:space="preserve">3.9 Сторис-новости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_Toc168558707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74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403"/>
        <w:tabs>
          <w:tab w:val="right" w:pos="9639" w:leader="dot"/>
          <w:tab w:val="clear" w:pos="9923" w:leader="none"/>
        </w:tabs>
        <w:rPr>
          <w:rFonts w:ascii="Times New Roman" w:hAnsi="Times New Roman" w:cs="Times New Roman" w:eastAsiaTheme="minorEastAsia"/>
          <w:sz w:val="22"/>
          <w:szCs w:val="22"/>
          <w:lang w:eastAsia="ru-RU"/>
        </w:rPr>
      </w:pPr>
      <w:r/>
      <w:hyperlink w:tooltip="#_Toc168558708" w:anchor="_Toc168558708" w:history="1">
        <w:r>
          <w:rPr>
            <w:rStyle w:val="1397"/>
            <w:rFonts w:ascii="Times New Roman" w:hAnsi="Times New Roman" w:cs="Times New Roman"/>
          </w:rPr>
          <w:t xml:space="preserve">3.9.1 Формирования сторис-новостей</w:t>
        </w:r>
        <w:r>
          <w:rPr>
            <w:rFonts w:ascii="Times New Roman" w:hAnsi="Times New Roman" w:cs="Times New Roman"/>
          </w:rPr>
          <w:tab/>
        </w: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 PAGEREF _Toc168558708 \h </w:instrText>
        </w:r>
        <w:r>
          <w:rPr>
            <w:rFonts w:ascii="Times New Roman" w:hAnsi="Times New Roman" w:cs="Times New Roman"/>
          </w:rPr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 xml:space="preserve">74</w:t>
        </w:r>
        <w:r>
          <w:rPr>
            <w:rFonts w:ascii="Times New Roman" w:hAnsi="Times New Roman" w:cs="Times New Roman"/>
          </w:rPr>
          <w:fldChar w:fldCharType="end"/>
        </w:r>
      </w:hyperlink>
      <w:r/>
      <w:r>
        <w:rPr>
          <w:rFonts w:ascii="Times New Roman" w:hAnsi="Times New Roman" w:cs="Times New Roman" w:eastAsiaTheme="minorEastAsia"/>
          <w:sz w:val="22"/>
          <w:szCs w:val="22"/>
          <w:lang w:eastAsia="ru-RU"/>
        </w:rPr>
      </w:r>
    </w:p>
    <w:p>
      <w:pPr>
        <w:pStyle w:val="1403"/>
        <w:tabs>
          <w:tab w:val="right" w:pos="9639" w:leader="dot"/>
          <w:tab w:val="clear" w:pos="9923" w:leader="none"/>
        </w:tabs>
        <w:rPr>
          <w:rFonts w:ascii="Times New Roman" w:hAnsi="Times New Roman" w:cs="Times New Roman" w:eastAsiaTheme="minorEastAsia"/>
          <w:sz w:val="22"/>
          <w:szCs w:val="22"/>
          <w:lang w:eastAsia="ru-RU"/>
        </w:rPr>
      </w:pPr>
      <w:r/>
      <w:hyperlink w:tooltip="#_Toc168558709" w:anchor="_Toc168558709" w:history="1">
        <w:r>
          <w:rPr>
            <w:rStyle w:val="1397"/>
            <w:rFonts w:ascii="Times New Roman" w:hAnsi="Times New Roman" w:cs="Times New Roman"/>
          </w:rPr>
          <w:t xml:space="preserve">3.9.2 Размещение сторис-новостей</w:t>
        </w:r>
        <w:r>
          <w:rPr>
            <w:rFonts w:ascii="Times New Roman" w:hAnsi="Times New Roman" w:cs="Times New Roman"/>
          </w:rPr>
          <w:tab/>
        </w: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 PAGEREF _Toc168558709 \h </w:instrText>
        </w:r>
        <w:r>
          <w:rPr>
            <w:rFonts w:ascii="Times New Roman" w:hAnsi="Times New Roman" w:cs="Times New Roman"/>
          </w:rPr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 xml:space="preserve">75</w:t>
        </w:r>
        <w:r>
          <w:rPr>
            <w:rFonts w:ascii="Times New Roman" w:hAnsi="Times New Roman" w:cs="Times New Roman"/>
          </w:rPr>
          <w:fldChar w:fldCharType="end"/>
        </w:r>
      </w:hyperlink>
      <w:r/>
      <w:r>
        <w:rPr>
          <w:rFonts w:ascii="Times New Roman" w:hAnsi="Times New Roman" w:cs="Times New Roman" w:eastAsiaTheme="minorEastAsia"/>
          <w:sz w:val="22"/>
          <w:szCs w:val="22"/>
          <w:lang w:eastAsia="ru-RU"/>
        </w:rPr>
      </w:r>
    </w:p>
    <w:p>
      <w:pPr>
        <w:pStyle w:val="1403"/>
        <w:tabs>
          <w:tab w:val="right" w:pos="9639" w:leader="dot"/>
          <w:tab w:val="clear" w:pos="9923" w:leader="none"/>
        </w:tabs>
        <w:rPr>
          <w:rFonts w:ascii="Times New Roman" w:hAnsi="Times New Roman" w:cs="Times New Roman" w:eastAsiaTheme="minorEastAsia"/>
          <w:sz w:val="22"/>
          <w:szCs w:val="22"/>
          <w:lang w:eastAsia="ru-RU"/>
        </w:rPr>
      </w:pPr>
      <w:r/>
      <w:hyperlink w:tooltip="#_Toc168558710" w:anchor="_Toc168558710" w:history="1">
        <w:r>
          <w:rPr>
            <w:rStyle w:val="1397"/>
            <w:rFonts w:ascii="Times New Roman" w:hAnsi="Times New Roman" w:cs="Times New Roman"/>
          </w:rPr>
          <w:t xml:space="preserve">3.9.3 Категории сторис-новостей</w:t>
        </w:r>
        <w:r>
          <w:rPr>
            <w:rFonts w:ascii="Times New Roman" w:hAnsi="Times New Roman" w:cs="Times New Roman"/>
          </w:rPr>
          <w:tab/>
        </w: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 PAGEREF _Toc168558710 \h </w:instrText>
        </w:r>
        <w:r>
          <w:rPr>
            <w:rFonts w:ascii="Times New Roman" w:hAnsi="Times New Roman" w:cs="Times New Roman"/>
          </w:rPr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 xml:space="preserve">76</w:t>
        </w:r>
        <w:r>
          <w:rPr>
            <w:rFonts w:ascii="Times New Roman" w:hAnsi="Times New Roman" w:cs="Times New Roman"/>
          </w:rPr>
          <w:fldChar w:fldCharType="end"/>
        </w:r>
      </w:hyperlink>
      <w:r/>
      <w:r>
        <w:rPr>
          <w:rFonts w:ascii="Times New Roman" w:hAnsi="Times New Roman" w:cs="Times New Roman" w:eastAsiaTheme="minorEastAsia"/>
          <w:sz w:val="22"/>
          <w:szCs w:val="22"/>
          <w:lang w:eastAsia="ru-RU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711" w:anchor="_Toc168558711" w:history="1">
        <w:r>
          <w:rPr>
            <w:rStyle w:val="1397"/>
            <w:rFonts w:ascii="Times New Roman" w:hAnsi="Times New Roman"/>
          </w:rPr>
          <w:t xml:space="preserve">3.10 Открытие элементов дашборда на полный экран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_Toc168558711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81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402"/>
        <w:tabs>
          <w:tab w:val="right" w:pos="9639" w:leader="dot"/>
          <w:tab w:val="clear" w:pos="9911" w:leader="none"/>
        </w:tabs>
        <w:rPr>
          <w:rFonts w:ascii="Times New Roman" w:hAnsi="Times New Roman" w:eastAsiaTheme="minorEastAsia"/>
          <w:sz w:val="22"/>
          <w:szCs w:val="22"/>
        </w:rPr>
      </w:pPr>
      <w:r/>
      <w:hyperlink w:tooltip="#_Toc168558712" w:anchor="_Toc168558712" w:history="1">
        <w:r>
          <w:rPr>
            <w:rStyle w:val="1397"/>
            <w:rFonts w:ascii="Times New Roman" w:hAnsi="Times New Roman"/>
          </w:rPr>
          <w:t xml:space="preserve">3.11 Управление отображением дашборда из контекстного меню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_Toc168558712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82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sz w:val="22"/>
          <w:szCs w:val="22"/>
        </w:rPr>
      </w:r>
    </w:p>
    <w:p>
      <w:pPr>
        <w:pStyle w:val="1362"/>
        <w:tabs>
          <w:tab w:val="right" w:pos="9639" w:leader="dot"/>
          <w:tab w:val="clear" w:pos="9923" w:leader="none"/>
        </w:tabs>
        <w:rPr>
          <w:rFonts w:ascii="Times New Roman" w:hAnsi="Times New Roman" w:eastAsiaTheme="minorEastAsia"/>
          <w:b w:val="0"/>
          <w:sz w:val="22"/>
          <w:szCs w:val="22"/>
          <w:lang w:eastAsia="ru-RU"/>
        </w:rPr>
      </w:pPr>
      <w:r/>
      <w:hyperlink w:tooltip="#_Toc168558713" w:anchor="_Toc168558713" w:history="1">
        <w:r>
          <w:rPr>
            <w:rStyle w:val="1397"/>
            <w:rFonts w:ascii="Times New Roman" w:hAnsi="Times New Roman"/>
          </w:rPr>
          <w:t xml:space="preserve">4 Описание аналитических отчетов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_Toc168558713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84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b w:val="0"/>
          <w:sz w:val="22"/>
          <w:szCs w:val="22"/>
          <w:lang w:eastAsia="ru-RU"/>
        </w:rPr>
      </w:r>
    </w:p>
    <w:p>
      <w:pPr>
        <w:pStyle w:val="1362"/>
        <w:tabs>
          <w:tab w:val="right" w:pos="9639" w:leader="dot"/>
          <w:tab w:val="clear" w:pos="9923" w:leader="none"/>
        </w:tabs>
        <w:rPr>
          <w:rFonts w:ascii="Times New Roman" w:hAnsi="Times New Roman" w:eastAsiaTheme="minorEastAsia"/>
          <w:b w:val="0"/>
          <w:sz w:val="22"/>
          <w:szCs w:val="22"/>
          <w:lang w:eastAsia="ru-RU"/>
        </w:rPr>
      </w:pPr>
      <w:r/>
      <w:hyperlink w:tooltip="#_Toc168558714" w:anchor="_Toc168558714" w:history="1">
        <w:r>
          <w:rPr>
            <w:rStyle w:val="1397"/>
            <w:rFonts w:ascii="Times New Roman" w:hAnsi="Times New Roman"/>
          </w:rPr>
          <w:t xml:space="preserve">5 Аварийные ситуации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_Toc168558714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84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b w:val="0"/>
          <w:sz w:val="22"/>
          <w:szCs w:val="22"/>
          <w:lang w:eastAsia="ru-RU"/>
        </w:rPr>
      </w:r>
    </w:p>
    <w:p>
      <w:pPr>
        <w:pStyle w:val="1362"/>
        <w:tabs>
          <w:tab w:val="right" w:pos="9639" w:leader="dot"/>
          <w:tab w:val="clear" w:pos="9923" w:leader="none"/>
        </w:tabs>
        <w:rPr>
          <w:rFonts w:ascii="Times New Roman" w:hAnsi="Times New Roman" w:eastAsiaTheme="minorEastAsia"/>
          <w:b w:val="0"/>
          <w:sz w:val="22"/>
          <w:szCs w:val="22"/>
          <w:lang w:eastAsia="ru-RU"/>
        </w:rPr>
      </w:pPr>
      <w:r/>
      <w:hyperlink w:tooltip="#_Toc168558715" w:anchor="_Toc168558715" w:history="1">
        <w:r>
          <w:rPr>
            <w:rStyle w:val="1397"/>
            <w:rFonts w:ascii="Times New Roman" w:hAnsi="Times New Roman"/>
          </w:rPr>
          <w:t xml:space="preserve">6 Рекомендации по освоению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_Toc168558715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85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b w:val="0"/>
          <w:sz w:val="22"/>
          <w:szCs w:val="22"/>
          <w:lang w:eastAsia="ru-RU"/>
        </w:rPr>
      </w:r>
    </w:p>
    <w:p>
      <w:pPr>
        <w:pStyle w:val="1362"/>
        <w:tabs>
          <w:tab w:val="right" w:pos="9639" w:leader="dot"/>
          <w:tab w:val="clear" w:pos="9923" w:leader="none"/>
        </w:tabs>
        <w:rPr>
          <w:rFonts w:ascii="Times New Roman" w:hAnsi="Times New Roman" w:eastAsiaTheme="minorEastAsia"/>
          <w:b w:val="0"/>
          <w:sz w:val="22"/>
          <w:szCs w:val="22"/>
          <w:lang w:eastAsia="ru-RU"/>
        </w:rPr>
      </w:pPr>
      <w:r/>
      <w:hyperlink w:tooltip="#_Toc168558716" w:anchor="_Toc168558716" w:history="1">
        <w:r>
          <w:rPr>
            <w:rStyle w:val="1397"/>
            <w:rFonts w:ascii="Times New Roman" w:hAnsi="Times New Roman"/>
          </w:rPr>
          <w:t xml:space="preserve">Согласовано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_Toc168558716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86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b w:val="0"/>
          <w:sz w:val="22"/>
          <w:szCs w:val="22"/>
          <w:lang w:eastAsia="ru-RU"/>
        </w:rPr>
      </w:r>
    </w:p>
    <w:p>
      <w:pPr>
        <w:pStyle w:val="1362"/>
        <w:tabs>
          <w:tab w:val="right" w:pos="9639" w:leader="dot"/>
          <w:tab w:val="clear" w:pos="9923" w:leader="none"/>
        </w:tabs>
        <w:rPr>
          <w:rFonts w:ascii="Times New Roman" w:hAnsi="Times New Roman" w:eastAsiaTheme="minorEastAsia"/>
          <w:b w:val="0"/>
          <w:sz w:val="22"/>
          <w:szCs w:val="22"/>
          <w:lang w:eastAsia="ru-RU"/>
        </w:rPr>
      </w:pPr>
      <w:r/>
      <w:hyperlink w:tooltip="#_Toc168558717" w:anchor="_Toc168558717" w:history="1">
        <w:r>
          <w:rPr>
            <w:rStyle w:val="1397"/>
            <w:rFonts w:ascii="Times New Roman" w:hAnsi="Times New Roman"/>
          </w:rPr>
          <w:t xml:space="preserve">Лист регистрации изменений</w:t>
        </w: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PAGEREF _Toc168558717 \h </w:instrText>
        </w:r>
        <w:r>
          <w:rPr>
            <w:rFonts w:ascii="Times New Roman" w:hAnsi="Times New Roman"/>
          </w:rPr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</w:rPr>
          <w:t xml:space="preserve">87</w:t>
        </w:r>
        <w:r>
          <w:rPr>
            <w:rFonts w:ascii="Times New Roman" w:hAnsi="Times New Roman"/>
          </w:rPr>
          <w:fldChar w:fldCharType="end"/>
        </w:r>
      </w:hyperlink>
      <w:r/>
      <w:r>
        <w:rPr>
          <w:rFonts w:ascii="Times New Roman" w:hAnsi="Times New Roman" w:eastAsiaTheme="minorEastAsia"/>
          <w:b w:val="0"/>
          <w:sz w:val="22"/>
          <w:szCs w:val="22"/>
          <w:lang w:eastAsia="ru-RU"/>
        </w:rPr>
      </w:r>
    </w:p>
    <w:p>
      <w:pPr>
        <w:pStyle w:val="1354"/>
        <w:tabs>
          <w:tab w:val="right" w:pos="9639" w:leader="dot"/>
        </w:tabs>
      </w:pPr>
      <w:r>
        <w:rPr>
          <w:b/>
          <w:color w:val="auto"/>
          <w:lang w:eastAsia="en-US"/>
        </w:rPr>
        <w:fldChar w:fldCharType="end"/>
      </w:r>
      <w:r/>
    </w:p>
    <w:p>
      <w:pPr>
        <w:pStyle w:val="1359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br w:type="page" w:clear="all"/>
      </w:r>
      <w:bookmarkStart w:id="2" w:name="_Toc168558673"/>
      <w:r>
        <w:rPr>
          <w:rFonts w:ascii="Times New Roman" w:hAnsi="Times New Roman"/>
        </w:rPr>
        <w:t xml:space="preserve">Перечень терминов и сокращений</w:t>
      </w:r>
      <w:bookmarkEnd w:id="2"/>
      <w:r/>
      <w:r>
        <w:rPr>
          <w:rFonts w:ascii="Times New Roman" w:hAnsi="Times New Roman"/>
          <w:lang w:val="en-US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57" w:type="dxa"/>
          <w:top w:w="57" w:type="dxa"/>
          <w:right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34"/>
        <w:gridCol w:w="6717"/>
      </w:tblGrid>
      <w:tr>
        <w:tblPrEx/>
        <w:trPr>
          <w:tblHeader/>
        </w:trPr>
        <w:tc>
          <w:tcPr>
            <w:shd w:val="clear" w:color="auto" w:fill="d9d9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34" w:type="dxa"/>
            <w:vAlign w:val="center"/>
            <w:textDirection w:val="lrTb"/>
            <w:noWrap w:val="false"/>
          </w:tcPr>
          <w:p>
            <w:pPr>
              <w:pStyle w:val="1354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 термина</w:t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d9d9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17" w:type="dxa"/>
            <w:vAlign w:val="center"/>
            <w:textDirection w:val="lrTb"/>
            <w:noWrap w:val="false"/>
          </w:tcPr>
          <w:p>
            <w:pPr>
              <w:pStyle w:val="1354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Определение</w:t>
            </w:r>
            <w:r>
              <w:rPr>
                <w:b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  <w:lang w:val="en-US"/>
              </w:rPr>
              <w:t xml:space="preserve">App Store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6717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Магазин приложений, игр, книг, музыки и фильмов компании Apple, позволяющий владельцам устройств с операционной системой iOS устанавливать и приобретать различные приложения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  <w:lang w:val="en-US"/>
              </w:rPr>
              <w:t xml:space="preserve">QR</w:t>
            </w:r>
            <w:r>
              <w:rPr>
                <w:szCs w:val="24"/>
              </w:rPr>
              <w:t xml:space="preserve">-код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67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Особый вид штрих-кода, в котором с помощью пикселей зашифрован некоторый объем информации. Форма QR приспособлена для легкого считывания данных с внешнего носителя через цифровое устройство. 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 xml:space="preserve">RuStore</w:t>
            </w:r>
            <w:r>
              <w:rPr>
                <w:szCs w:val="24"/>
                <w:lang w:val="en-US"/>
              </w:rPr>
            </w:r>
          </w:p>
        </w:tc>
        <w:tc>
          <w:tcPr>
            <w:shd w:val="clear" w:color="auto" w:fill="auto"/>
            <w:tcW w:w="6717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Магазин приложений, игр, книг, музыки и фильмов при поддержке Минцифры, позволяющий владельцам устройств с операционной системой </w:t>
            </w:r>
            <w:r>
              <w:rPr>
                <w:szCs w:val="24"/>
                <w:lang w:val="en-US"/>
              </w:rPr>
              <w:t xml:space="preserve">Android</w:t>
            </w:r>
            <w:r>
              <w:rPr>
                <w:szCs w:val="24"/>
              </w:rPr>
              <w:t xml:space="preserve"> устанавливать и приобретать различные приложения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 xml:space="preserve">TabBar</w:t>
            </w:r>
            <w:r>
              <w:rPr>
                <w:szCs w:val="24"/>
                <w:lang w:val="en-US"/>
              </w:rPr>
            </w:r>
          </w:p>
        </w:tc>
        <w:tc>
          <w:tcPr>
            <w:shd w:val="clear" w:color="auto" w:fill="auto"/>
            <w:tcW w:w="6717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Видовое представление панели вкладок (меню, расположенное внизу экрана мобильного приложения)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Адаптивная верстка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67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Совокупность инструментов, правил, методов для создания страниц и их элементов, автоматически подстраивающихся под размер, разрешение и ориентацию экрана устройства.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vAlign w:val="center"/>
            <w:textDirection w:val="lrTb"/>
            <w:noWrap w:val="false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Виджет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auto"/>
            <w:tcW w:w="6717" w:type="dxa"/>
            <w:vAlign w:val="center"/>
            <w:textDirection w:val="lrTb"/>
            <w:noWrap w:val="false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Элемент информационной панели, содержащий информацию, отображающуюся в аналитических отчетах и/или семантических (презентационных) моделях данных, структурированную с использованием форм-шаблонов</w:t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 xml:space="preserve">ГК</w:t>
            </w:r>
            <w:r>
              <w:rPr>
                <w:szCs w:val="24"/>
                <w:lang w:val="en-US"/>
              </w:rPr>
            </w:r>
          </w:p>
        </w:tc>
        <w:tc>
          <w:tcPr>
            <w:shd w:val="clear" w:color="auto" w:fill="auto"/>
            <w:tcW w:w="6717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ЕСИА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67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Федеральная государственная инфор</w:t>
            </w:r>
            <w:r>
              <w:rPr>
                <w:szCs w:val="24"/>
              </w:rPr>
              <w:t xml:space="preserve">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vAlign w:val="center"/>
            <w:textDirection w:val="lrTb"/>
            <w:noWrap w:val="false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Интерфейс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auto"/>
            <w:tcW w:w="6717" w:type="dxa"/>
            <w:vAlign w:val="center"/>
            <w:textDirection w:val="lrTb"/>
            <w:noWrap w:val="false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Совокупность средств, методов и правил, предназначенных для взаимодействия элементов системы между собой</w:t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vAlign w:val="center"/>
            <w:textDirection w:val="lrTb"/>
            <w:noWrap w:val="false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Информационная панель/Дашборд</w:t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auto" w:fill="auto"/>
            <w:tcW w:w="6717" w:type="dxa"/>
            <w:vAlign w:val="center"/>
            <w:textDirection w:val="lrTb"/>
            <w:noWrap w:val="false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Элемент рабочего пространства Подсистемы, представляющий собой специально организованный интерфейс, содержащий набор виджетов</w:t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</w:rPr>
            </w:pPr>
            <w:r/>
            <w:hyperlink r:id="rId20" w:tooltip="https://www.cryptopro.ru/products/csp/downloads" w:history="1">
              <w:r>
                <w:rPr>
                  <w:szCs w:val="24"/>
                  <w:lang w:val="en-US"/>
                </w:rPr>
                <w:t xml:space="preserve">КриптоПро CSP</w:t>
              </w:r>
            </w:hyperlink>
            <w:r/>
            <w:r>
              <w:rPr>
                <w:szCs w:val="24"/>
              </w:rPr>
            </w:r>
          </w:p>
        </w:tc>
        <w:tc>
          <w:tcPr>
            <w:shd w:val="clear" w:color="auto" w:fill="auto"/>
            <w:tcW w:w="6717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Разработанная одноименной компанией линейка</w:t>
            </w:r>
            <w:r>
              <w:rPr>
                <w:szCs w:val="24"/>
                <w:lang w:val="en-US"/>
              </w:rPr>
              <w:t xml:space="preserve"> </w:t>
            </w:r>
            <w:hyperlink r:id="rId21" w:tooltip="Криптография" w:history="1">
              <w:r>
                <w:rPr>
                  <w:szCs w:val="24"/>
                </w:rPr>
                <w:t xml:space="preserve">криптографических</w:t>
              </w:r>
            </w:hyperlink>
            <w:r>
              <w:rPr>
                <w:szCs w:val="24"/>
                <w:lang w:val="en-US"/>
              </w:rPr>
              <w:t xml:space="preserve"> </w:t>
            </w:r>
            <w:hyperlink r:id="rId22" w:tooltip="Утилита" w:history="1">
              <w:r>
                <w:rPr>
                  <w:szCs w:val="24"/>
                </w:rPr>
                <w:t xml:space="preserve">утилит</w:t>
              </w:r>
            </w:hyperlink>
            <w:r>
              <w:rPr>
                <w:szCs w:val="24"/>
                <w:lang w:val="en-US"/>
              </w:rPr>
              <w:t xml:space="preserve"> </w:t>
            </w:r>
            <w:r>
              <w:rPr>
                <w:szCs w:val="24"/>
              </w:rPr>
              <w:t xml:space="preserve">(вспомогательных программ) — так называемых</w:t>
            </w:r>
            <w:r>
              <w:rPr>
                <w:szCs w:val="24"/>
                <w:lang w:val="en-US"/>
              </w:rPr>
              <w:t xml:space="preserve"> </w:t>
            </w:r>
            <w:hyperlink r:id="rId23" w:tooltip="Криптопровайдер" w:history="1">
              <w:r>
                <w:rPr>
                  <w:szCs w:val="24"/>
                </w:rPr>
                <w:t xml:space="preserve">криптопровайдеров</w:t>
              </w:r>
            </w:hyperlink>
            <w:r>
              <w:rPr>
                <w:szCs w:val="24"/>
              </w:rPr>
              <w:t xml:space="preserve">. Они используются во многих программах российских разработчиков для генерации</w:t>
            </w:r>
            <w:r>
              <w:rPr>
                <w:szCs w:val="24"/>
                <w:lang w:val="en-US"/>
              </w:rPr>
              <w:t xml:space="preserve"> </w:t>
            </w:r>
            <w:hyperlink r:id="rId24" w:tooltip="Электронная подпись" w:history="1">
              <w:r>
                <w:rPr>
                  <w:szCs w:val="24"/>
                </w:rPr>
                <w:t xml:space="preserve">электронной подписи</w:t>
              </w:r>
            </w:hyperlink>
            <w:r>
              <w:rPr>
                <w:szCs w:val="24"/>
                <w:lang w:val="en-US"/>
              </w:rPr>
              <w:t xml:space="preserve"> </w:t>
            </w:r>
            <w:r>
              <w:rPr>
                <w:szCs w:val="24"/>
              </w:rPr>
              <w:t xml:space="preserve">(ЭП), работы с сертификатами, организации структуры</w:t>
            </w:r>
            <w:r>
              <w:rPr>
                <w:szCs w:val="24"/>
                <w:lang w:val="en-US"/>
              </w:rPr>
              <w:t xml:space="preserve"> </w:t>
            </w:r>
            <w:hyperlink r:id="rId25" w:tooltip="Инфраструктура открытых ключей" w:history="1">
              <w:r>
                <w:rPr>
                  <w:szCs w:val="24"/>
                  <w:lang w:val="en-US"/>
                </w:rPr>
                <w:t xml:space="preserve">PKI</w:t>
              </w:r>
            </w:hyperlink>
            <w:r>
              <w:rPr>
                <w:szCs w:val="24"/>
                <w:lang w:val="en-US"/>
              </w:rPr>
              <w:t xml:space="preserve"> </w:t>
            </w:r>
            <w:r>
              <w:rPr>
                <w:szCs w:val="24"/>
              </w:rPr>
              <w:t xml:space="preserve">и т.д.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 xml:space="preserve">КЭП</w:t>
            </w:r>
            <w:r>
              <w:rPr>
                <w:szCs w:val="24"/>
                <w:lang w:val="en-US"/>
              </w:rPr>
            </w:r>
          </w:p>
        </w:tc>
        <w:tc>
          <w:tcPr>
            <w:shd w:val="clear" w:color="auto" w:fill="auto"/>
            <w:tcW w:w="6717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Ключ электронной подписи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Личный кабинет ПИАО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67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Модуль для согласования и публикации информации ПИАО, доступ к которому осуществляется по адресу </w:t>
            </w:r>
            <w:hyperlink r:id="rId26" w:tooltip="https://eb.cert.roskazna.ru/udu-webcenter" w:history="1">
              <w:r>
                <w:rPr>
                  <w:rStyle w:val="1397"/>
                  <w:szCs w:val="24"/>
                </w:rPr>
                <w:t xml:space="preserve">https://eb.cert.roskazna.ru/udu-webcenter</w:t>
              </w:r>
            </w:hyperlink>
            <w:r>
              <w:rPr>
                <w:szCs w:val="24"/>
              </w:rPr>
              <w:t xml:space="preserve">, раздел Подсистемы информационно-аналитического обеспечения УФОС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Модель данных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67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Совокупность типов объектов данных ПИАО, общих правил целостности, ограничивающих набор экземпляров типов объектов, которые являются законными в ПИАО, с набором операций, применимых к типам объектов данных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 xml:space="preserve">МП</w:t>
            </w:r>
            <w:r>
              <w:rPr>
                <w:szCs w:val="24"/>
                <w:lang w:val="en-US"/>
              </w:rPr>
            </w:r>
          </w:p>
        </w:tc>
        <w:tc>
          <w:tcPr>
            <w:shd w:val="clear" w:color="auto" w:fill="auto"/>
            <w:tcW w:w="6717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</w:rPr>
              <w:t xml:space="preserve">Мобильное приложение</w:t>
            </w:r>
            <w:r>
              <w:rPr>
                <w:szCs w:val="24"/>
              </w:rPr>
              <w:t xml:space="preserve"> ПИАО</w:t>
            </w:r>
            <w:r>
              <w:rPr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 xml:space="preserve">ОС</w:t>
            </w:r>
            <w:r>
              <w:rPr>
                <w:szCs w:val="24"/>
                <w:lang w:val="en-US"/>
              </w:rPr>
            </w:r>
          </w:p>
        </w:tc>
        <w:tc>
          <w:tcPr>
            <w:shd w:val="clear" w:color="auto" w:fill="auto"/>
            <w:tcW w:w="6717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Операционная система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Основные показатели дашборда/виджета/отчета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67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Основные цифровые показатели, характеризующие бюджетные и иные данные, относящиеся к целям и задачам данного дашборда/виджета/отчета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 xml:space="preserve">ПК</w:t>
            </w:r>
            <w:r>
              <w:rPr>
                <w:szCs w:val="24"/>
                <w:lang w:val="en-US"/>
              </w:rPr>
            </w:r>
          </w:p>
        </w:tc>
        <w:tc>
          <w:tcPr>
            <w:shd w:val="clear" w:color="auto" w:fill="auto"/>
            <w:tcW w:w="6717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Персональный компьютер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vAlign w:val="center"/>
            <w:textDirection w:val="lrTb"/>
            <w:noWrap w:val="false"/>
          </w:tcPr>
          <w:p>
            <w:pPr>
              <w:jc w:val="left"/>
              <w:rPr>
                <w:szCs w:val="24"/>
                <w:lang w:val="en-US"/>
              </w:rPr>
            </w:pPr>
            <w:r>
              <w:rPr>
                <w:szCs w:val="24"/>
              </w:rPr>
              <w:t xml:space="preserve">Подсистема, ПИАО</w:t>
            </w:r>
            <w:r>
              <w:rPr>
                <w:szCs w:val="24"/>
                <w:lang w:val="en-US"/>
              </w:rPr>
            </w:r>
          </w:p>
        </w:tc>
        <w:tc>
          <w:tcPr>
            <w:shd w:val="clear" w:color="auto" w:fill="auto"/>
            <w:tcW w:w="6717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Подсистема информационно-аналитического обеспечения государственной интегрированной информационной системы управления общественными финансами «Электронный бюджет»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ПОИБ СОБИ ФК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67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Подсистема обеспечения информационной безопасности Системы обеспечения безопасности информации Федерального казначейства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Пользователи ГИИС ЭБ и ПИАО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67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Уполномоченные лица участников системы «Электронный бюджет» и ПИАО, прошедшие процедуры регистрации и авторизации в ПОИБ СОБИ ФК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Прогресс-бар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67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Элемент графического интерфейса, который представляет собой прямоугольную область, которая «заполняется» областью другого цвета/фактуры по мере выполнения какой-либо задачи, например, загрузки файла, отчета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Редактор ПИАО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67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Редактор для создания шаблонов сторис-новостей, доступ к которому осуществляется из бокового меню ПИАО по кнопке «Репозиторий содержимого»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Скроллинг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67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1) форма представления информации, при которой содержимое (текст, изображение) двигается (прокручивается) в вертикальном или горизонтальном направлении;</w:t>
            </w: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2) способ взаимодействия пользователя с дашбордом/отчетом, когда пользователь двигает (прокручивает) элементы дашборда/отчета в вертикальном или горизонтальном направлении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Сторис-новость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67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Визуальное представление новости, сформированное на основании шаблона в Редакторе ПИАО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СУЭ ФК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67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Система управления эксплуатацией Федерального казначейства в составе Подсистемы управления процессами эксплуатации и Подсистемы управления и мониторинга инфраструктуры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УЗ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6717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Учетная запись</w:t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034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Устройство, мобильное устройство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6717" w:type="dxa"/>
            <w:textDirection w:val="lrTb"/>
            <w:noWrap w:val="false"/>
          </w:tcPr>
          <w:p>
            <w:pPr>
              <w:pStyle w:val="1372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Смартфон или планшет</w:t>
            </w:r>
            <w:r>
              <w:rPr>
                <w:szCs w:val="24"/>
              </w:rPr>
            </w:r>
          </w:p>
        </w:tc>
      </w:tr>
    </w:tbl>
    <w:p>
      <w:pPr>
        <w:pStyle w:val="1359"/>
        <w:rPr>
          <w:rFonts w:ascii="Times New Roman" w:hAnsi="Times New Roman"/>
        </w:rPr>
        <w:sectPr>
          <w:headerReference w:type="default" r:id="rId9"/>
          <w:footerReference w:type="default" r:id="rId18"/>
          <w:footnotePr/>
          <w:endnotePr/>
          <w:type w:val="nextPage"/>
          <w:pgSz w:w="11906" w:h="16838" w:orient="portrait"/>
          <w:pgMar w:top="851" w:right="851" w:bottom="851" w:left="1418" w:header="567" w:footer="567" w:gutter="0"/>
          <w:pgNumType w:start="2"/>
          <w:cols w:num="1" w:sep="0" w:space="708" w:equalWidth="1"/>
          <w:docGrid w:linePitch="360"/>
        </w:sect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1359"/>
        <w:rPr>
          <w:rFonts w:ascii="Times New Roman" w:hAnsi="Times New Roman"/>
        </w:rPr>
      </w:pPr>
      <w:r/>
      <w:bookmarkStart w:id="3" w:name="_Toc168558674"/>
      <w:r>
        <w:rPr>
          <w:rFonts w:ascii="Times New Roman" w:hAnsi="Times New Roman"/>
        </w:rPr>
        <w:t xml:space="preserve">Перечень таблиц</w:t>
      </w:r>
      <w:bookmarkEnd w:id="3"/>
      <w:r/>
      <w:r>
        <w:rPr>
          <w:rFonts w:ascii="Times New Roman" w:hAnsi="Times New Roman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>
        <w:fldChar w:fldCharType="begin"/>
      </w:r>
      <w:r>
        <w:instrText xml:space="preserve"> TOC \h \z \c "Таблица" </w:instrText>
      </w:r>
      <w:r>
        <w:fldChar w:fldCharType="separate"/>
      </w:r>
      <w:hyperlink w:tooltip="#_Toc168558718" w:anchor="_Toc168558718" w:history="1">
        <w:r>
          <w:rPr>
            <w:rStyle w:val="1397"/>
          </w:rPr>
          <w:t xml:space="preserve">Таблица 1 – Перечень адаптированных дашбордов</w:t>
        </w:r>
        <w:r>
          <w:tab/>
        </w:r>
        <w:r>
          <w:fldChar w:fldCharType="begin"/>
        </w:r>
        <w:r>
          <w:instrText xml:space="preserve"> PAGEREF _Toc168558718 \h </w:instrText>
        </w:r>
        <w:r/>
        <w:r>
          <w:fldChar w:fldCharType="separate"/>
        </w:r>
        <w:r>
          <w:t xml:space="preserve">48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19" w:anchor="_Toc168558719" w:history="1">
        <w:r>
          <w:rPr>
            <w:rStyle w:val="1397"/>
          </w:rPr>
          <w:t xml:space="preserve">Таблица 2 – Перечень дашбордов с функцией развернуть на весь экран</w:t>
        </w:r>
        <w:r>
          <w:tab/>
        </w:r>
        <w:r>
          <w:fldChar w:fldCharType="begin"/>
        </w:r>
        <w:r>
          <w:instrText xml:space="preserve"> PAGEREF _Toc168558719 \h </w:instrText>
        </w:r>
        <w:r/>
        <w:r>
          <w:fldChar w:fldCharType="separate"/>
        </w:r>
        <w:r>
          <w:t xml:space="preserve">82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20" w:anchor="_Toc168558720" w:history="1">
        <w:r>
          <w:rPr>
            <w:rStyle w:val="1397"/>
          </w:rPr>
          <w:t xml:space="preserve">Таблица 3 – Аварийные ситуации</w:t>
        </w:r>
        <w:r>
          <w:tab/>
        </w:r>
        <w:r>
          <w:fldChar w:fldCharType="begin"/>
        </w:r>
        <w:r>
          <w:instrText xml:space="preserve"> PAGEREF _Toc168558720 \h </w:instrText>
        </w:r>
        <w:r/>
        <w:r>
          <w:fldChar w:fldCharType="separate"/>
        </w:r>
        <w:r>
          <w:t xml:space="preserve">84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359"/>
        <w:rPr>
          <w:rFonts w:ascii="Times New Roman" w:hAnsi="Times New Roman"/>
        </w:rPr>
      </w:pPr>
      <w:r>
        <w:rPr>
          <w:rFonts w:ascii="Times New Roman" w:hAnsi="Times New Roman"/>
        </w:rPr>
        <w:fldChar w:fldCharType="end"/>
      </w:r>
      <w:bookmarkStart w:id="4" w:name="_Toc168558675"/>
      <w:r>
        <w:rPr>
          <w:rFonts w:ascii="Times New Roman" w:hAnsi="Times New Roman"/>
        </w:rPr>
        <w:t xml:space="preserve">Перечень рисунков</w:t>
      </w:r>
      <w:bookmarkEnd w:id="4"/>
      <w:r/>
      <w:r>
        <w:rPr>
          <w:rFonts w:ascii="Times New Roman" w:hAnsi="Times New Roman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>
        <w:fldChar w:fldCharType="begin"/>
      </w:r>
      <w:r>
        <w:instrText xml:space="preserve"> TOC \h \z \c "Рисунок" </w:instrText>
      </w:r>
      <w:r>
        <w:fldChar w:fldCharType="separate"/>
      </w:r>
      <w:hyperlink w:tooltip="#_Toc168558721" w:anchor="_Toc168558721" w:history="1">
        <w:r>
          <w:rPr>
            <w:rStyle w:val="1397"/>
          </w:rPr>
          <w:t xml:space="preserve">Рисунок 1 – Окно авторизации входа в ПОИБ СОБИ ФК</w:t>
        </w:r>
        <w:r>
          <w:tab/>
        </w:r>
        <w:r>
          <w:fldChar w:fldCharType="begin"/>
        </w:r>
        <w:r>
          <w:instrText xml:space="preserve"> PAGEREF _Toc168558721 \h </w:instrText>
        </w:r>
        <w:r/>
        <w:r>
          <w:fldChar w:fldCharType="separate"/>
        </w:r>
        <w:r>
          <w:t xml:space="preserve">15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22" w:anchor="_Toc168558722" w:history="1">
        <w:r>
          <w:rPr>
            <w:rStyle w:val="1397"/>
          </w:rPr>
          <w:t xml:space="preserve">Рисунок 2 – Авторизация по сертификату</w:t>
        </w:r>
        <w:r>
          <w:tab/>
        </w:r>
        <w:r>
          <w:fldChar w:fldCharType="begin"/>
        </w:r>
        <w:r>
          <w:instrText xml:space="preserve"> PAGEREF _Toc168558722 \h </w:instrText>
        </w:r>
        <w:r/>
        <w:r>
          <w:fldChar w:fldCharType="separate"/>
        </w:r>
        <w:r>
          <w:t xml:space="preserve">16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23" w:anchor="_Toc168558723" w:history="1">
        <w:r>
          <w:rPr>
            <w:rStyle w:val="1397"/>
          </w:rPr>
          <w:t xml:space="preserve">Рисунок 3 – Выбор из профилей учетной записи</w:t>
        </w:r>
        <w:r>
          <w:tab/>
        </w:r>
        <w:r>
          <w:fldChar w:fldCharType="begin"/>
        </w:r>
        <w:r>
          <w:instrText xml:space="preserve"> PAGEREF _Toc168558723 \h </w:instrText>
        </w:r>
        <w:r/>
        <w:r>
          <w:fldChar w:fldCharType="separate"/>
        </w:r>
        <w:r>
          <w:t xml:space="preserve">16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24" w:anchor="_Toc168558724" w:history="1">
        <w:r>
          <w:rPr>
            <w:rStyle w:val="1397"/>
          </w:rPr>
          <w:t xml:space="preserve">Рисунок 4 – Личный кабинет пользователя в ПОИБ СОБИ ФК</w:t>
        </w:r>
        <w:r>
          <w:tab/>
        </w:r>
        <w:r>
          <w:fldChar w:fldCharType="begin"/>
        </w:r>
        <w:r>
          <w:instrText xml:space="preserve"> PAGEREF _Toc168558724 \h </w:instrText>
        </w:r>
        <w:r/>
        <w:r>
          <w:fldChar w:fldCharType="separate"/>
        </w:r>
        <w:r>
          <w:t xml:space="preserve">17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25" w:anchor="_Toc168558725" w:history="1">
        <w:r>
          <w:rPr>
            <w:rStyle w:val="1397"/>
          </w:rPr>
          <w:t xml:space="preserve">Рисунок 5 – Создание пароля пользователя</w:t>
        </w:r>
        <w:r>
          <w:tab/>
        </w:r>
        <w:r>
          <w:fldChar w:fldCharType="begin"/>
        </w:r>
        <w:r>
          <w:instrText xml:space="preserve"> PAGEREF _Toc168558725 \h </w:instrText>
        </w:r>
        <w:r/>
        <w:r>
          <w:fldChar w:fldCharType="separate"/>
        </w:r>
        <w:r>
          <w:t xml:space="preserve">18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26" w:anchor="_Toc168558726" w:history="1">
        <w:r>
          <w:rPr>
            <w:rStyle w:val="1397"/>
          </w:rPr>
          <w:t xml:space="preserve">Рисунок 6 – Информация о сроке действия пароля</w:t>
        </w:r>
        <w:r>
          <w:tab/>
        </w:r>
        <w:r>
          <w:fldChar w:fldCharType="begin"/>
        </w:r>
        <w:r>
          <w:instrText xml:space="preserve"> PAGEREF _Toc168558726 \h </w:instrText>
        </w:r>
        <w:r/>
        <w:r>
          <w:fldChar w:fldCharType="separate"/>
        </w:r>
        <w:r>
          <w:t xml:space="preserve">19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27" w:anchor="_Toc168558727" w:history="1">
        <w:r>
          <w:rPr>
            <w:rStyle w:val="1397"/>
          </w:rPr>
          <w:t xml:space="preserve">Рисунок 7 – Установка мобильного приложения ПИАО из App Store</w:t>
        </w:r>
        <w:r>
          <w:tab/>
        </w:r>
        <w:r>
          <w:fldChar w:fldCharType="begin"/>
        </w:r>
        <w:r>
          <w:instrText xml:space="preserve"> PAGEREF _Toc168558727 \h </w:instrText>
        </w:r>
        <w:r/>
        <w:r>
          <w:fldChar w:fldCharType="separate"/>
        </w:r>
        <w:r>
          <w:t xml:space="preserve">20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28" w:anchor="_Toc168558728" w:history="1">
        <w:r>
          <w:rPr>
            <w:rStyle w:val="1397"/>
          </w:rPr>
          <w:t xml:space="preserve">Рисунок 8 – Ярлык мобильного приложения ПИАО</w:t>
        </w:r>
        <w:r>
          <w:tab/>
        </w:r>
        <w:r>
          <w:fldChar w:fldCharType="begin"/>
        </w:r>
        <w:r>
          <w:instrText xml:space="preserve"> PAGEREF _Toc168558728 \h </w:instrText>
        </w:r>
        <w:r/>
        <w:r>
          <w:fldChar w:fldCharType="separate"/>
        </w:r>
        <w:r>
          <w:t xml:space="preserve">20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29" w:anchor="_Toc168558729" w:history="1">
        <w:r>
          <w:rPr>
            <w:rStyle w:val="1397"/>
          </w:rPr>
          <w:t xml:space="preserve">Рисунок 9 – Установка приложения</w:t>
        </w:r>
        <w:r>
          <w:tab/>
        </w:r>
        <w:r>
          <w:fldChar w:fldCharType="begin"/>
        </w:r>
        <w:r>
          <w:instrText xml:space="preserve"> PAGEREF _Toc168558729 \h </w:instrText>
        </w:r>
        <w:r/>
        <w:r>
          <w:fldChar w:fldCharType="separate"/>
        </w:r>
        <w:r>
          <w:t xml:space="preserve">21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30" w:anchor="_Toc168558730" w:history="1">
        <w:r>
          <w:rPr>
            <w:rStyle w:val="1397"/>
          </w:rPr>
          <w:t xml:space="preserve">Рисунок 10 – Ярлык приложения</w:t>
        </w:r>
        <w:r>
          <w:tab/>
        </w:r>
        <w:r>
          <w:fldChar w:fldCharType="begin"/>
        </w:r>
        <w:r>
          <w:instrText xml:space="preserve"> PAGEREF _Toc168558730 \h </w:instrText>
        </w:r>
        <w:r/>
        <w:r>
          <w:fldChar w:fldCharType="separate"/>
        </w:r>
        <w:r>
          <w:t xml:space="preserve">22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31" w:anchor="_Toc168558731" w:history="1">
        <w:r>
          <w:rPr>
            <w:rStyle w:val="1397"/>
          </w:rPr>
          <w:t xml:space="preserve">Рисунок 11- Окно создания пинкода</w:t>
        </w:r>
        <w:r>
          <w:tab/>
        </w:r>
        <w:r>
          <w:fldChar w:fldCharType="begin"/>
        </w:r>
        <w:r>
          <w:instrText xml:space="preserve"> PAGEREF _Toc168558731 \h </w:instrText>
        </w:r>
        <w:r/>
        <w:r>
          <w:fldChar w:fldCharType="separate"/>
        </w:r>
        <w:r>
          <w:t xml:space="preserve">23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32" w:anchor="_Toc168558732" w:history="1">
        <w:r>
          <w:rPr>
            <w:rStyle w:val="1397"/>
          </w:rPr>
          <w:t xml:space="preserve">Рисунок 12 – Окно деморежима</w:t>
        </w:r>
        <w:r>
          <w:tab/>
        </w:r>
        <w:r>
          <w:fldChar w:fldCharType="begin"/>
        </w:r>
        <w:r>
          <w:instrText xml:space="preserve"> PAGEREF _Toc168558732 \h </w:instrText>
        </w:r>
        <w:r/>
        <w:r>
          <w:fldChar w:fldCharType="separate"/>
        </w:r>
        <w:r>
          <w:t xml:space="preserve">24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33" w:anchor="_Toc168558733" w:history="1">
        <w:r>
          <w:rPr>
            <w:rStyle w:val="1397"/>
          </w:rPr>
          <w:t xml:space="preserve">Рисунок 13 – Перечень действий пользователя</w:t>
        </w:r>
        <w:r>
          <w:tab/>
        </w:r>
        <w:r>
          <w:fldChar w:fldCharType="begin"/>
        </w:r>
        <w:r>
          <w:instrText xml:space="preserve"> PAGEREF _Toc168558733 \h </w:instrText>
        </w:r>
        <w:r/>
        <w:r>
          <w:fldChar w:fldCharType="separate"/>
        </w:r>
        <w:r>
          <w:t xml:space="preserve">25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34" w:anchor="_Toc168558734" w:history="1">
        <w:r>
          <w:rPr>
            <w:rStyle w:val="1397"/>
          </w:rPr>
          <w:t xml:space="preserve">Рисунок 14 – Кнопка «Войти через ЕСИА»</w:t>
        </w:r>
        <w:r>
          <w:tab/>
        </w:r>
        <w:r>
          <w:fldChar w:fldCharType="begin"/>
        </w:r>
        <w:r>
          <w:instrText xml:space="preserve"> PAGEREF _Toc168558734 \h </w:instrText>
        </w:r>
        <w:r/>
        <w:r>
          <w:fldChar w:fldCharType="separate"/>
        </w:r>
        <w:r>
          <w:t xml:space="preserve">26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35" w:anchor="_Toc168558735" w:history="1">
        <w:r>
          <w:rPr>
            <w:rStyle w:val="1397"/>
          </w:rPr>
          <w:t xml:space="preserve">Рисунок 15 – Окно для ввода логина и пароля</w:t>
        </w:r>
        <w:r>
          <w:tab/>
        </w:r>
        <w:r>
          <w:fldChar w:fldCharType="begin"/>
        </w:r>
        <w:r>
          <w:instrText xml:space="preserve"> PAGEREF _Toc168558735 \h </w:instrText>
        </w:r>
        <w:r/>
        <w:r>
          <w:fldChar w:fldCharType="separate"/>
        </w:r>
        <w:r>
          <w:t xml:space="preserve">27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36" w:anchor="_Toc168558736" w:history="1">
        <w:r>
          <w:rPr>
            <w:rStyle w:val="1397"/>
          </w:rPr>
          <w:t xml:space="preserve">Рисунок 16 – Отображение кабинета пользователя</w:t>
        </w:r>
        <w:r>
          <w:tab/>
        </w:r>
        <w:r>
          <w:fldChar w:fldCharType="begin"/>
        </w:r>
        <w:r>
          <w:instrText xml:space="preserve"> PAGEREF _Toc168558736 \h </w:instrText>
        </w:r>
        <w:r/>
        <w:r>
          <w:fldChar w:fldCharType="separate"/>
        </w:r>
        <w:r>
          <w:t xml:space="preserve">28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37" w:anchor="_Toc168558737" w:history="1">
        <w:r>
          <w:rPr>
            <w:rStyle w:val="1397"/>
          </w:rPr>
          <w:t xml:space="preserve">Рисунок 17 – Выбор цветовой схемы отображения МП ПИАО</w:t>
        </w:r>
        <w:r>
          <w:tab/>
        </w:r>
        <w:r>
          <w:fldChar w:fldCharType="begin"/>
        </w:r>
        <w:r>
          <w:instrText xml:space="preserve"> PAGEREF _Toc168558737 \h </w:instrText>
        </w:r>
        <w:r/>
        <w:r>
          <w:fldChar w:fldCharType="separate"/>
        </w:r>
        <w:r>
          <w:t xml:space="preserve">29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38" w:anchor="_Toc168558738" w:history="1">
        <w:r>
          <w:rPr>
            <w:rStyle w:val="1397"/>
          </w:rPr>
          <w:t xml:space="preserve">Рисунок 18 – Отображение рубрикатора</w:t>
        </w:r>
        <w:r>
          <w:tab/>
        </w:r>
        <w:r>
          <w:fldChar w:fldCharType="begin"/>
        </w:r>
        <w:r>
          <w:instrText xml:space="preserve"> PAGEREF _Toc168558738 \h </w:instrText>
        </w:r>
        <w:r/>
        <w:r>
          <w:fldChar w:fldCharType="separate"/>
        </w:r>
        <w:r>
          <w:t xml:space="preserve">30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39" w:anchor="_Toc168558739" w:history="1">
        <w:r>
          <w:rPr>
            <w:rStyle w:val="1397"/>
          </w:rPr>
          <w:t xml:space="preserve">Рисунок 19 – Отображение раздела для разработчиков</w:t>
        </w:r>
        <w:r>
          <w:tab/>
        </w:r>
        <w:r>
          <w:fldChar w:fldCharType="begin"/>
        </w:r>
        <w:r>
          <w:instrText xml:space="preserve"> PAGEREF _Toc168558739 \h </w:instrText>
        </w:r>
        <w:r/>
        <w:r>
          <w:fldChar w:fldCharType="separate"/>
        </w:r>
        <w:r>
          <w:t xml:space="preserve">31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40" w:anchor="_Toc168558740" w:history="1">
        <w:r>
          <w:rPr>
            <w:rStyle w:val="1397"/>
          </w:rPr>
          <w:t xml:space="preserve">Рисунок 20 – Переход в «Профиль пользователя»</w:t>
        </w:r>
        <w:r>
          <w:tab/>
        </w:r>
        <w:r>
          <w:fldChar w:fldCharType="begin"/>
        </w:r>
        <w:r>
          <w:instrText xml:space="preserve"> PAGEREF _Toc168558740 \h </w:instrText>
        </w:r>
        <w:r/>
        <w:r>
          <w:fldChar w:fldCharType="separate"/>
        </w:r>
        <w:r>
          <w:t xml:space="preserve">32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41" w:anchor="_Toc168558741" w:history="1">
        <w:r>
          <w:rPr>
            <w:rStyle w:val="1397"/>
          </w:rPr>
          <w:t xml:space="preserve">Рисунок 21 – Кнопка «Изменить пароль»</w:t>
        </w:r>
        <w:r>
          <w:tab/>
        </w:r>
        <w:r>
          <w:fldChar w:fldCharType="begin"/>
        </w:r>
        <w:r>
          <w:instrText xml:space="preserve"> PAGEREF _Toc168558741 \h </w:instrText>
        </w:r>
        <w:r/>
        <w:r>
          <w:fldChar w:fldCharType="separate"/>
        </w:r>
        <w:r>
          <w:t xml:space="preserve">33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42" w:anchor="_Toc168558742" w:history="1">
        <w:r>
          <w:rPr>
            <w:rStyle w:val="1397"/>
          </w:rPr>
          <w:t xml:space="preserve">Рисунок 22 – Загрузка начального экрана</w:t>
        </w:r>
        <w:r>
          <w:tab/>
        </w:r>
        <w:r>
          <w:fldChar w:fldCharType="begin"/>
        </w:r>
        <w:r>
          <w:instrText xml:space="preserve"> PAGEREF _Toc168558742 \h </w:instrText>
        </w:r>
        <w:r/>
        <w:r>
          <w:fldChar w:fldCharType="separate"/>
        </w:r>
        <w:r>
          <w:t xml:space="preserve">35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43" w:anchor="_Toc168558743" w:history="1">
        <w:r>
          <w:rPr>
            <w:rStyle w:val="1397"/>
          </w:rPr>
          <w:t xml:space="preserve">Рисунок 23 – «Инфопанели»</w:t>
        </w:r>
        <w:r>
          <w:tab/>
        </w:r>
        <w:r>
          <w:fldChar w:fldCharType="begin"/>
        </w:r>
        <w:r>
          <w:instrText xml:space="preserve"> PAGEREF _Toc168558743 \h </w:instrText>
        </w:r>
        <w:r/>
        <w:r>
          <w:fldChar w:fldCharType="separate"/>
        </w:r>
        <w:r>
          <w:t xml:space="preserve">36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44" w:anchor="_Toc168558744" w:history="1">
        <w:r>
          <w:rPr>
            <w:rStyle w:val="1397"/>
          </w:rPr>
          <w:t xml:space="preserve">Рисунок 24 – Витрины</w:t>
        </w:r>
        <w:r>
          <w:tab/>
        </w:r>
        <w:r>
          <w:fldChar w:fldCharType="begin"/>
        </w:r>
        <w:r>
          <w:instrText xml:space="preserve"> PAGEREF _Toc168558744 \h </w:instrText>
        </w:r>
        <w:r/>
        <w:r>
          <w:fldChar w:fldCharType="separate"/>
        </w:r>
        <w:r>
          <w:t xml:space="preserve">37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45" w:anchor="_Toc168558745" w:history="1">
        <w:r>
          <w:rPr>
            <w:rStyle w:val="1397"/>
          </w:rPr>
          <w:t xml:space="preserve">Рисунок 25 – Пример представлений</w:t>
        </w:r>
        <w:r>
          <w:tab/>
        </w:r>
        <w:r>
          <w:fldChar w:fldCharType="begin"/>
        </w:r>
        <w:r>
          <w:instrText xml:space="preserve"> PAGEREF _Toc168558745 \h </w:instrText>
        </w:r>
        <w:r/>
        <w:r>
          <w:fldChar w:fldCharType="separate"/>
        </w:r>
        <w:r>
          <w:t xml:space="preserve">38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46" w:anchor="_Toc168558746" w:history="1">
        <w:r>
          <w:rPr>
            <w:rStyle w:val="1397"/>
          </w:rPr>
          <w:t xml:space="preserve">Рисунок 26 – Кнопка назад на планшете</w:t>
        </w:r>
        <w:r>
          <w:tab/>
        </w:r>
        <w:r>
          <w:fldChar w:fldCharType="begin"/>
        </w:r>
        <w:r>
          <w:instrText xml:space="preserve"> PAGEREF _Toc168558746 \h </w:instrText>
        </w:r>
        <w:r/>
        <w:r>
          <w:fldChar w:fldCharType="separate"/>
        </w:r>
        <w:r>
          <w:t xml:space="preserve">38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47" w:anchor="_Toc168558747" w:history="1">
        <w:r>
          <w:rPr>
            <w:rStyle w:val="1397"/>
          </w:rPr>
          <w:t xml:space="preserve">Рисунок 27 – Пример адаптации П1 в МП ПИАО</w:t>
        </w:r>
        <w:r>
          <w:tab/>
        </w:r>
        <w:r>
          <w:fldChar w:fldCharType="begin"/>
        </w:r>
        <w:r>
          <w:instrText xml:space="preserve"> PAGEREF _Toc168558747 \h </w:instrText>
        </w:r>
        <w:r/>
        <w:r>
          <w:fldChar w:fldCharType="separate"/>
        </w:r>
        <w:r>
          <w:t xml:space="preserve">40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48" w:anchor="_Toc168558748" w:history="1">
        <w:r>
          <w:rPr>
            <w:rStyle w:val="1397"/>
          </w:rPr>
          <w:t xml:space="preserve">Рисунок 28 – Пример адаптации П2 в МП ПИАО</w:t>
        </w:r>
        <w:r>
          <w:tab/>
        </w:r>
        <w:r>
          <w:fldChar w:fldCharType="begin"/>
        </w:r>
        <w:r>
          <w:instrText xml:space="preserve"> PAGEREF _Toc168558748 \h </w:instrText>
        </w:r>
        <w:r/>
        <w:r>
          <w:fldChar w:fldCharType="separate"/>
        </w:r>
        <w:r>
          <w:t xml:space="preserve">41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49" w:anchor="_Toc168558749" w:history="1">
        <w:r>
          <w:rPr>
            <w:rStyle w:val="1397"/>
          </w:rPr>
          <w:t xml:space="preserve">Рисунок 29 – Пример дашборда, для которого применен принцип адаптации П2</w:t>
        </w:r>
        <w:r>
          <w:tab/>
        </w:r>
        <w:r>
          <w:fldChar w:fldCharType="begin"/>
        </w:r>
        <w:r>
          <w:instrText xml:space="preserve"> PAGEREF _Toc168558749 \h </w:instrText>
        </w:r>
        <w:r/>
        <w:r>
          <w:fldChar w:fldCharType="separate"/>
        </w:r>
        <w:r>
          <w:t xml:space="preserve">42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50" w:anchor="_Toc168558750" w:history="1">
        <w:r>
          <w:rPr>
            <w:rStyle w:val="1397"/>
          </w:rPr>
          <w:t xml:space="preserve">Рисунок 30 – Пример адаптации П3 в МП ПИАО</w:t>
        </w:r>
        <w:r>
          <w:tab/>
        </w:r>
        <w:r>
          <w:fldChar w:fldCharType="begin"/>
        </w:r>
        <w:r>
          <w:instrText xml:space="preserve"> PAGEREF _Toc168558750 \h </w:instrText>
        </w:r>
        <w:r/>
        <w:r>
          <w:fldChar w:fldCharType="separate"/>
        </w:r>
        <w:r>
          <w:t xml:space="preserve">43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51" w:anchor="_Toc168558751" w:history="1">
        <w:r>
          <w:rPr>
            <w:rStyle w:val="1397"/>
          </w:rPr>
          <w:t xml:space="preserve">Рисунок 31 – Пример дашборда, для которого применен принцип адаптации П3</w:t>
        </w:r>
        <w:r>
          <w:tab/>
        </w:r>
        <w:r>
          <w:fldChar w:fldCharType="begin"/>
        </w:r>
        <w:r>
          <w:instrText xml:space="preserve"> PAGEREF _Toc168558751 \h </w:instrText>
        </w:r>
        <w:r/>
        <w:r>
          <w:fldChar w:fldCharType="separate"/>
        </w:r>
        <w:r>
          <w:t xml:space="preserve">43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52" w:anchor="_Toc168558752" w:history="1">
        <w:r>
          <w:rPr>
            <w:rStyle w:val="1397"/>
          </w:rPr>
          <w:t xml:space="preserve">Рисунок 32 – Пример адаптации П4 (горизонтальная ориентация)</w:t>
        </w:r>
        <w:r>
          <w:tab/>
        </w:r>
        <w:r>
          <w:fldChar w:fldCharType="begin"/>
        </w:r>
        <w:r>
          <w:instrText xml:space="preserve"> PAGEREF _Toc168558752 \h </w:instrText>
        </w:r>
        <w:r/>
        <w:r>
          <w:fldChar w:fldCharType="separate"/>
        </w:r>
        <w:r>
          <w:t xml:space="preserve">44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53" w:anchor="_Toc168558753" w:history="1">
        <w:r>
          <w:rPr>
            <w:rStyle w:val="1397"/>
          </w:rPr>
          <w:t xml:space="preserve">Рисунок 33 – Пример адаптации П4 (вертикальная ориентация)</w:t>
        </w:r>
        <w:r>
          <w:tab/>
        </w:r>
        <w:r>
          <w:fldChar w:fldCharType="begin"/>
        </w:r>
        <w:r>
          <w:instrText xml:space="preserve"> PAGEREF _Toc168558753 \h </w:instrText>
        </w:r>
        <w:r/>
        <w:r>
          <w:fldChar w:fldCharType="separate"/>
        </w:r>
        <w:r>
          <w:t xml:space="preserve">45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54" w:anchor="_Toc168558754" w:history="1">
        <w:r>
          <w:rPr>
            <w:rStyle w:val="1397"/>
          </w:rPr>
          <w:t xml:space="preserve">Рисунок 34 – Пример адаптации П5</w:t>
        </w:r>
        <w:r>
          <w:tab/>
        </w:r>
        <w:r>
          <w:fldChar w:fldCharType="begin"/>
        </w:r>
        <w:r>
          <w:instrText xml:space="preserve"> PAGEREF _Toc168558754 \h </w:instrText>
        </w:r>
        <w:r/>
        <w:r>
          <w:fldChar w:fldCharType="separate"/>
        </w:r>
        <w:r>
          <w:t xml:space="preserve">47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55" w:anchor="_Toc168558755" w:history="1">
        <w:r>
          <w:rPr>
            <w:rStyle w:val="1397"/>
          </w:rPr>
          <w:t xml:space="preserve">Рисунок 35 – Кнопка «Избранное»</w:t>
        </w:r>
        <w:r>
          <w:tab/>
        </w:r>
        <w:r>
          <w:fldChar w:fldCharType="begin"/>
        </w:r>
        <w:r>
          <w:instrText xml:space="preserve"> PAGEREF _Toc168558755 \h </w:instrText>
        </w:r>
        <w:r/>
        <w:r>
          <w:fldChar w:fldCharType="separate"/>
        </w:r>
        <w:r>
          <w:t xml:space="preserve">51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56" w:anchor="_Toc168558756" w:history="1">
        <w:r>
          <w:rPr>
            <w:rStyle w:val="1397"/>
          </w:rPr>
          <w:t xml:space="preserve">Рисунок 36 – Окно «Избранное»</w:t>
        </w:r>
        <w:r>
          <w:tab/>
        </w:r>
        <w:r>
          <w:fldChar w:fldCharType="begin"/>
        </w:r>
        <w:r>
          <w:instrText xml:space="preserve"> PAGEREF _Toc168558756 \h </w:instrText>
        </w:r>
        <w:r/>
        <w:r>
          <w:fldChar w:fldCharType="separate"/>
        </w:r>
        <w:r>
          <w:t xml:space="preserve">52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57" w:anchor="_Toc168558757" w:history="1">
        <w:r>
          <w:rPr>
            <w:rStyle w:val="1397"/>
          </w:rPr>
          <w:t xml:space="preserve">Рисунок 37 – Добавление в избранное</w:t>
        </w:r>
        <w:r>
          <w:tab/>
        </w:r>
        <w:r>
          <w:fldChar w:fldCharType="begin"/>
        </w:r>
        <w:r>
          <w:instrText xml:space="preserve"> PAGEREF _Toc168558757 \h </w:instrText>
        </w:r>
        <w:r/>
        <w:r>
          <w:fldChar w:fldCharType="separate"/>
        </w:r>
        <w:r>
          <w:t xml:space="preserve">53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58" w:anchor="_Toc168558758" w:history="1">
        <w:r>
          <w:rPr>
            <w:rStyle w:val="1397"/>
          </w:rPr>
          <w:t xml:space="preserve">Рисунок 38 – Меню отчета</w:t>
        </w:r>
        <w:r>
          <w:tab/>
        </w:r>
        <w:r>
          <w:fldChar w:fldCharType="begin"/>
        </w:r>
        <w:r>
          <w:instrText xml:space="preserve"> PAGEREF _Toc168558758 \h </w:instrText>
        </w:r>
        <w:r/>
        <w:r>
          <w:fldChar w:fldCharType="separate"/>
        </w:r>
        <w:r>
          <w:t xml:space="preserve">54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59" w:anchor="_Toc168558759" w:history="1">
        <w:r>
          <w:rPr>
            <w:rStyle w:val="1397"/>
          </w:rPr>
          <w:t xml:space="preserve">Рисунок 39 – Удаление из избранного</w:t>
        </w:r>
        <w:r>
          <w:tab/>
        </w:r>
        <w:r>
          <w:fldChar w:fldCharType="begin"/>
        </w:r>
        <w:r>
          <w:instrText xml:space="preserve"> PAGEREF _Toc168558759 \h </w:instrText>
        </w:r>
        <w:r/>
        <w:r>
          <w:fldChar w:fldCharType="separate"/>
        </w:r>
        <w:r>
          <w:t xml:space="preserve">55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60" w:anchor="_Toc168558760" w:history="1">
        <w:r>
          <w:rPr>
            <w:rStyle w:val="1397"/>
          </w:rPr>
          <w:t xml:space="preserve">Рисунок 40 – Добавление в очередь загрузок</w:t>
        </w:r>
        <w:r>
          <w:tab/>
        </w:r>
        <w:r>
          <w:fldChar w:fldCharType="begin"/>
        </w:r>
        <w:r>
          <w:instrText xml:space="preserve"> PAGEREF _Toc168558760 \h </w:instrText>
        </w:r>
        <w:r/>
        <w:r>
          <w:fldChar w:fldCharType="separate"/>
        </w:r>
        <w:r>
          <w:t xml:space="preserve">56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61" w:anchor="_Toc168558761" w:history="1">
        <w:r>
          <w:rPr>
            <w:rStyle w:val="1397"/>
          </w:rPr>
          <w:t xml:space="preserve">Рисунок 41 –Очередь загрузок в скрытом меню</w:t>
        </w:r>
        <w:r>
          <w:tab/>
        </w:r>
        <w:r>
          <w:fldChar w:fldCharType="begin"/>
        </w:r>
        <w:r>
          <w:instrText xml:space="preserve"> PAGEREF _Toc168558761 \h </w:instrText>
        </w:r>
        <w:r/>
        <w:r>
          <w:fldChar w:fldCharType="separate"/>
        </w:r>
        <w:r>
          <w:t xml:space="preserve">57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62" w:anchor="_Toc168558762" w:history="1">
        <w:r>
          <w:rPr>
            <w:rStyle w:val="1397"/>
          </w:rPr>
          <w:t xml:space="preserve">Рисунок 42 – Очередь загрузок</w:t>
        </w:r>
        <w:r>
          <w:tab/>
        </w:r>
        <w:r>
          <w:fldChar w:fldCharType="begin"/>
        </w:r>
        <w:r>
          <w:instrText xml:space="preserve"> PAGEREF _Toc168558762 \h </w:instrText>
        </w:r>
        <w:r/>
        <w:r>
          <w:fldChar w:fldCharType="separate"/>
        </w:r>
        <w:r>
          <w:t xml:space="preserve">58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63" w:anchor="_Toc168558763" w:history="1">
        <w:r>
          <w:rPr>
            <w:rStyle w:val="1397"/>
          </w:rPr>
          <w:t xml:space="preserve">Рисунок 43 – Скачивание отчета в память устройства</w:t>
        </w:r>
        <w:r>
          <w:tab/>
        </w:r>
        <w:r>
          <w:fldChar w:fldCharType="begin"/>
        </w:r>
        <w:r>
          <w:instrText xml:space="preserve"> PAGEREF _Toc168558763 \h </w:instrText>
        </w:r>
        <w:r/>
        <w:r>
          <w:fldChar w:fldCharType="separate"/>
        </w:r>
        <w:r>
          <w:t xml:space="preserve">59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64" w:anchor="_Toc168558764" w:history="1">
        <w:r>
          <w:rPr>
            <w:rStyle w:val="1397"/>
          </w:rPr>
          <w:t xml:space="preserve">Рисунок 44 – Скаченный файл в мобильном устройстве</w:t>
        </w:r>
        <w:r>
          <w:tab/>
        </w:r>
        <w:r>
          <w:fldChar w:fldCharType="begin"/>
        </w:r>
        <w:r>
          <w:instrText xml:space="preserve"> PAGEREF _Toc168558764 \h </w:instrText>
        </w:r>
        <w:r/>
        <w:r>
          <w:fldChar w:fldCharType="separate"/>
        </w:r>
        <w:r>
          <w:t xml:space="preserve">60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65" w:anchor="_Toc168558765" w:history="1">
        <w:r>
          <w:rPr>
            <w:rStyle w:val="1397"/>
          </w:rPr>
          <w:t xml:space="preserve">Рисунок 45 – Функционал «Сортировка»</w:t>
        </w:r>
        <w:r>
          <w:tab/>
        </w:r>
        <w:r>
          <w:fldChar w:fldCharType="begin"/>
        </w:r>
        <w:r>
          <w:instrText xml:space="preserve"> PAGEREF _Toc168558765 \h </w:instrText>
        </w:r>
        <w:r/>
        <w:r>
          <w:fldChar w:fldCharType="separate"/>
        </w:r>
        <w:r>
          <w:t xml:space="preserve">61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66" w:anchor="_Toc168558766" w:history="1">
        <w:r>
          <w:rPr>
            <w:rStyle w:val="1397"/>
          </w:rPr>
          <w:t xml:space="preserve">Рисунок 46 – Кнопки сортировки в таблице</w:t>
        </w:r>
        <w:r>
          <w:tab/>
        </w:r>
        <w:r>
          <w:fldChar w:fldCharType="begin"/>
        </w:r>
        <w:r>
          <w:instrText xml:space="preserve"> PAGEREF _Toc168558766 \h </w:instrText>
        </w:r>
        <w:r/>
        <w:r>
          <w:fldChar w:fldCharType="separate"/>
        </w:r>
        <w:r>
          <w:t xml:space="preserve">61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67" w:anchor="_Toc168558767" w:history="1">
        <w:r>
          <w:rPr>
            <w:rStyle w:val="1397"/>
          </w:rPr>
          <w:t xml:space="preserve">Рисунок 47 – Закрепление колонки при скролле</w:t>
        </w:r>
        <w:r>
          <w:tab/>
        </w:r>
        <w:r>
          <w:fldChar w:fldCharType="begin"/>
        </w:r>
        <w:r>
          <w:instrText xml:space="preserve"> PAGEREF _Toc168558767 \h </w:instrText>
        </w:r>
        <w:r/>
        <w:r>
          <w:fldChar w:fldCharType="separate"/>
        </w:r>
        <w:r>
          <w:t xml:space="preserve">63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68" w:anchor="_Toc168558768" w:history="1">
        <w:r>
          <w:rPr>
            <w:rStyle w:val="1397"/>
          </w:rPr>
          <w:t xml:space="preserve">Рисунок 48 – Вызов панели фильтров и параметров</w:t>
        </w:r>
        <w:r>
          <w:tab/>
        </w:r>
        <w:r>
          <w:fldChar w:fldCharType="begin"/>
        </w:r>
        <w:r>
          <w:instrText xml:space="preserve"> PAGEREF _Toc168558768 \h </w:instrText>
        </w:r>
        <w:r/>
        <w:r>
          <w:fldChar w:fldCharType="separate"/>
        </w:r>
        <w:r>
          <w:t xml:space="preserve">64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69" w:anchor="_Toc168558769" w:history="1">
        <w:r>
          <w:rPr>
            <w:rStyle w:val="1397"/>
          </w:rPr>
          <w:t xml:space="preserve">Рисунок 49 – Пример переноса фильтров в панель фильтров и параметров</w:t>
        </w:r>
        <w:r>
          <w:tab/>
        </w:r>
        <w:r>
          <w:fldChar w:fldCharType="begin"/>
        </w:r>
        <w:r>
          <w:instrText xml:space="preserve"> PAGEREF _Toc168558769 \h </w:instrText>
        </w:r>
        <w:r/>
        <w:r>
          <w:fldChar w:fldCharType="separate"/>
        </w:r>
        <w:r>
          <w:t xml:space="preserve">65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70" w:anchor="_Toc168558770" w:history="1">
        <w:r>
          <w:rPr>
            <w:rStyle w:val="1397"/>
          </w:rPr>
          <w:t xml:space="preserve">Рисунок 50 – Управление масштабом отображаемого отчета</w:t>
        </w:r>
        <w:r>
          <w:tab/>
        </w:r>
        <w:r>
          <w:fldChar w:fldCharType="begin"/>
        </w:r>
        <w:r>
          <w:instrText xml:space="preserve"> PAGEREF _Toc168558770 \h </w:instrText>
        </w:r>
        <w:r/>
        <w:r>
          <w:fldChar w:fldCharType="separate"/>
        </w:r>
        <w:r>
          <w:t xml:space="preserve">66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71" w:anchor="_Toc168558771" w:history="1">
        <w:r>
          <w:rPr>
            <w:rStyle w:val="1397"/>
          </w:rPr>
          <w:t xml:space="preserve">Рисунок 51 – Расположение кнопки вызова справки в отчете</w:t>
        </w:r>
        <w:r>
          <w:tab/>
        </w:r>
        <w:r>
          <w:fldChar w:fldCharType="begin"/>
        </w:r>
        <w:r>
          <w:instrText xml:space="preserve"> PAGEREF _Toc168558771 \h </w:instrText>
        </w:r>
        <w:r/>
        <w:r>
          <w:fldChar w:fldCharType="separate"/>
        </w:r>
        <w:r>
          <w:t xml:space="preserve">67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72" w:anchor="_Toc168558772" w:history="1">
        <w:r>
          <w:rPr>
            <w:rStyle w:val="1397"/>
          </w:rPr>
          <w:t xml:space="preserve">Рисунок 52 – Справка отчета</w:t>
        </w:r>
        <w:r>
          <w:tab/>
        </w:r>
        <w:r>
          <w:fldChar w:fldCharType="begin"/>
        </w:r>
        <w:r>
          <w:instrText xml:space="preserve"> PAGEREF _Toc168558772 \h </w:instrText>
        </w:r>
        <w:r/>
        <w:r>
          <w:fldChar w:fldCharType="separate"/>
        </w:r>
        <w:r>
          <w:t xml:space="preserve">68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73" w:anchor="_Toc168558773" w:history="1">
        <w:r>
          <w:rPr>
            <w:rStyle w:val="1397"/>
          </w:rPr>
          <w:t xml:space="preserve">Рисунок 53 – Пример отображения сообщения об отсутствии необходимых прав на просмотр отчета</w:t>
        </w:r>
        <w:r>
          <w:tab/>
        </w:r>
        <w:r>
          <w:fldChar w:fldCharType="begin"/>
        </w:r>
        <w:r>
          <w:instrText xml:space="preserve"> PAGEREF _Toc168558773 \h </w:instrText>
        </w:r>
        <w:r/>
        <w:r>
          <w:fldChar w:fldCharType="separate"/>
        </w:r>
        <w:r>
          <w:t xml:space="preserve">69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74" w:anchor="_Toc168558774" w:history="1">
        <w:r>
          <w:rPr>
            <w:rStyle w:val="1397"/>
          </w:rPr>
          <w:t xml:space="preserve">Рисунок 54 – Расположение функции «Поделиться» в интерфейсе отчета</w:t>
        </w:r>
        <w:r>
          <w:tab/>
        </w:r>
        <w:r>
          <w:fldChar w:fldCharType="begin"/>
        </w:r>
        <w:r>
          <w:instrText xml:space="preserve"> PAGEREF _Toc168558774 \h </w:instrText>
        </w:r>
        <w:r/>
        <w:r>
          <w:fldChar w:fldCharType="separate"/>
        </w:r>
        <w:r>
          <w:t xml:space="preserve">69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75" w:anchor="_Toc168558775" w:history="1">
        <w:r>
          <w:rPr>
            <w:rStyle w:val="1397"/>
          </w:rPr>
          <w:t xml:space="preserve">Рисунок 55 – Расположение кнопки включения сканера QR-кода</w:t>
        </w:r>
        <w:r>
          <w:tab/>
        </w:r>
        <w:r>
          <w:fldChar w:fldCharType="begin"/>
        </w:r>
        <w:r>
          <w:instrText xml:space="preserve"> PAGEREF _Toc168558775 \h </w:instrText>
        </w:r>
        <w:r/>
        <w:r>
          <w:fldChar w:fldCharType="separate"/>
        </w:r>
        <w:r>
          <w:t xml:space="preserve">70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76" w:anchor="_Toc168558776" w:history="1">
        <w:r>
          <w:rPr>
            <w:rStyle w:val="1397"/>
          </w:rPr>
          <w:t xml:space="preserve">Рисунок 56 – Отображение QR-кода для открытия отчета на мобильном устройстве, ссылка на скачивание QR-кода</w:t>
        </w:r>
        <w:r>
          <w:tab/>
        </w:r>
        <w:r>
          <w:fldChar w:fldCharType="begin"/>
        </w:r>
        <w:r>
          <w:instrText xml:space="preserve"> PAGEREF _Toc168558776 \h </w:instrText>
        </w:r>
        <w:r/>
        <w:r>
          <w:fldChar w:fldCharType="separate"/>
        </w:r>
        <w:r>
          <w:t xml:space="preserve">71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77" w:anchor="_Toc168558777" w:history="1">
        <w:r>
          <w:rPr>
            <w:rStyle w:val="1397"/>
          </w:rPr>
          <w:t xml:space="preserve">Рисунок 57 – Вызов функции «Поделиться» в МП ПИАО</w:t>
        </w:r>
        <w:r>
          <w:tab/>
        </w:r>
        <w:r>
          <w:fldChar w:fldCharType="begin"/>
        </w:r>
        <w:r>
          <w:instrText xml:space="preserve"> PAGEREF _Toc168558777 \h </w:instrText>
        </w:r>
        <w:r/>
        <w:r>
          <w:fldChar w:fldCharType="separate"/>
        </w:r>
        <w:r>
          <w:t xml:space="preserve">72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78" w:anchor="_Toc168558778" w:history="1">
        <w:r>
          <w:rPr>
            <w:rStyle w:val="1397"/>
          </w:rPr>
          <w:t xml:space="preserve">Рисунок 58 – Окно «Поделиться» в МП ПИАО</w:t>
        </w:r>
        <w:r>
          <w:tab/>
        </w:r>
        <w:r>
          <w:fldChar w:fldCharType="begin"/>
        </w:r>
        <w:r>
          <w:instrText xml:space="preserve"> PAGEREF _Toc168558778 \h </w:instrText>
        </w:r>
        <w:r/>
        <w:r>
          <w:fldChar w:fldCharType="separate"/>
        </w:r>
        <w:r>
          <w:t xml:space="preserve">73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79" w:anchor="_Toc168558779" w:history="1">
        <w:r>
          <w:rPr>
            <w:rStyle w:val="1397"/>
          </w:rPr>
          <w:t xml:space="preserve">Рисунок 59 – Поделиться через мессенджер</w:t>
        </w:r>
        <w:r>
          <w:tab/>
        </w:r>
        <w:r>
          <w:fldChar w:fldCharType="begin"/>
        </w:r>
        <w:r>
          <w:instrText xml:space="preserve"> PAGEREF _Toc168558779 \h </w:instrText>
        </w:r>
        <w:r/>
        <w:r>
          <w:fldChar w:fldCharType="separate"/>
        </w:r>
        <w:r>
          <w:t xml:space="preserve">74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80" w:anchor="_Toc168558780" w:history="1">
        <w:r>
          <w:rPr>
            <w:rStyle w:val="1397"/>
          </w:rPr>
          <w:t xml:space="preserve">Рисунок 60 – Отображение сторис-новостей в мобильном приложении</w:t>
        </w:r>
        <w:r>
          <w:tab/>
        </w:r>
        <w:r>
          <w:fldChar w:fldCharType="begin"/>
        </w:r>
        <w:r>
          <w:instrText xml:space="preserve"> PAGEREF _Toc168558780 \h </w:instrText>
        </w:r>
        <w:r/>
        <w:r>
          <w:fldChar w:fldCharType="separate"/>
        </w:r>
        <w:r>
          <w:t xml:space="preserve">76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81" w:anchor="_Toc168558781" w:history="1">
        <w:r>
          <w:rPr>
            <w:rStyle w:val="1397"/>
          </w:rPr>
          <w:t xml:space="preserve">Рисунок 61 – Пример сторис-новости категории «Текстовая информация»</w:t>
        </w:r>
        <w:r>
          <w:tab/>
        </w:r>
        <w:r>
          <w:fldChar w:fldCharType="begin"/>
        </w:r>
        <w:r>
          <w:instrText xml:space="preserve"> PAGEREF _Toc168558781 \h </w:instrText>
        </w:r>
        <w:r/>
        <w:r>
          <w:fldChar w:fldCharType="separate"/>
        </w:r>
        <w:r>
          <w:t xml:space="preserve">77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82" w:anchor="_Toc168558782" w:history="1">
        <w:r>
          <w:rPr>
            <w:rStyle w:val="1397"/>
          </w:rPr>
          <w:t xml:space="preserve">Рисунок 62 – Пример сторис-новости категории «Топ»</w:t>
        </w:r>
        <w:r>
          <w:tab/>
        </w:r>
        <w:r>
          <w:fldChar w:fldCharType="begin"/>
        </w:r>
        <w:r>
          <w:instrText xml:space="preserve"> PAGEREF _Toc168558782 \h </w:instrText>
        </w:r>
        <w:r/>
        <w:r>
          <w:fldChar w:fldCharType="separate"/>
        </w:r>
        <w:r>
          <w:t xml:space="preserve">78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83" w:anchor="_Toc168558783" w:history="1">
        <w:r>
          <w:rPr>
            <w:rStyle w:val="1397"/>
          </w:rPr>
          <w:t xml:space="preserve">Рисунок 63 – Пример сторис-новости категории «Виджеты»</w:t>
        </w:r>
        <w:r>
          <w:tab/>
        </w:r>
        <w:r>
          <w:fldChar w:fldCharType="begin"/>
        </w:r>
        <w:r>
          <w:instrText xml:space="preserve"> PAGEREF _Toc168558783 \h </w:instrText>
        </w:r>
        <w:r/>
        <w:r>
          <w:fldChar w:fldCharType="separate"/>
        </w:r>
        <w:r>
          <w:t xml:space="preserve">78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84" w:anchor="_Toc168558784" w:history="1">
        <w:r>
          <w:rPr>
            <w:rStyle w:val="1397"/>
          </w:rPr>
          <w:t xml:space="preserve">Рисунок 64 – Пример сторис-новости категории «Диаграмма»</w:t>
        </w:r>
        <w:r>
          <w:tab/>
        </w:r>
        <w:r>
          <w:fldChar w:fldCharType="begin"/>
        </w:r>
        <w:r>
          <w:instrText xml:space="preserve"> PAGEREF _Toc168558784 \h </w:instrText>
        </w:r>
        <w:r/>
        <w:r>
          <w:fldChar w:fldCharType="separate"/>
        </w:r>
        <w:r>
          <w:t xml:space="preserve">79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85" w:anchor="_Toc168558785" w:history="1">
        <w:r>
          <w:rPr>
            <w:rStyle w:val="1397"/>
          </w:rPr>
          <w:t xml:space="preserve">Рисунок 65 – Пример сторис-новости категории «Новый отчет»</w:t>
        </w:r>
        <w:r>
          <w:tab/>
        </w:r>
        <w:r>
          <w:fldChar w:fldCharType="begin"/>
        </w:r>
        <w:r>
          <w:instrText xml:space="preserve"> PAGEREF _Toc168558785 \h </w:instrText>
        </w:r>
        <w:r/>
        <w:r>
          <w:fldChar w:fldCharType="separate"/>
        </w:r>
        <w:r>
          <w:t xml:space="preserve">79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86" w:anchor="_Toc168558786" w:history="1">
        <w:r>
          <w:rPr>
            <w:rStyle w:val="1397"/>
          </w:rPr>
          <w:t xml:space="preserve">Рисунок 66 – Пример сторис-новости категории «Новая функция»</w:t>
        </w:r>
        <w:r>
          <w:tab/>
        </w:r>
        <w:r>
          <w:fldChar w:fldCharType="begin"/>
        </w:r>
        <w:r>
          <w:instrText xml:space="preserve"> PAGEREF _Toc168558786 \h </w:instrText>
        </w:r>
        <w:r/>
        <w:r>
          <w:fldChar w:fldCharType="separate"/>
        </w:r>
        <w:r>
          <w:t xml:space="preserve">80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87" w:anchor="_Toc168558787" w:history="1">
        <w:r>
          <w:rPr>
            <w:rStyle w:val="1397"/>
          </w:rPr>
          <w:t xml:space="preserve">Рисунок 67 – Пример сторис-новости категории «Новый набор данных»</w:t>
        </w:r>
        <w:r>
          <w:tab/>
        </w:r>
        <w:r>
          <w:fldChar w:fldCharType="begin"/>
        </w:r>
        <w:r>
          <w:instrText xml:space="preserve"> PAGEREF _Toc168558787 \h </w:instrText>
        </w:r>
        <w:r/>
        <w:r>
          <w:fldChar w:fldCharType="separate"/>
        </w:r>
        <w:r>
          <w:t xml:space="preserve">80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88" w:anchor="_Toc168558788" w:history="1">
        <w:r>
          <w:rPr>
            <w:rStyle w:val="1397"/>
          </w:rPr>
          <w:t xml:space="preserve">Рисунок 68 – Открытие на полный экран отдельного элемента (виджета) дашборда</w:t>
        </w:r>
        <w:r>
          <w:tab/>
        </w:r>
        <w:r>
          <w:fldChar w:fldCharType="begin"/>
        </w:r>
        <w:r>
          <w:instrText xml:space="preserve"> PAGEREF _Toc168558788 \h </w:instrText>
        </w:r>
        <w:r/>
        <w:r>
          <w:fldChar w:fldCharType="separate"/>
        </w:r>
        <w:r>
          <w:t xml:space="preserve">81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423"/>
        <w:rPr>
          <w:rFonts w:eastAsiaTheme="minorEastAsia"/>
          <w:color w:val="auto"/>
          <w:sz w:val="22"/>
          <w:szCs w:val="22"/>
        </w:rPr>
      </w:pPr>
      <w:r/>
      <w:hyperlink w:tooltip="#_Toc168558789" w:anchor="_Toc168558789" w:history="1">
        <w:r>
          <w:rPr>
            <w:rStyle w:val="1397"/>
          </w:rPr>
          <w:t xml:space="preserve">Рисунок 69 – Вызов и вид контекстного меню управления отображением дашборда</w:t>
        </w:r>
        <w:r>
          <w:tab/>
        </w:r>
        <w:r>
          <w:fldChar w:fldCharType="begin"/>
        </w:r>
        <w:r>
          <w:instrText xml:space="preserve"> PAGEREF _Toc168558789 \h </w:instrText>
        </w:r>
        <w:r/>
        <w:r>
          <w:fldChar w:fldCharType="separate"/>
        </w:r>
        <w:r>
          <w:t xml:space="preserve">83</w:t>
        </w:r>
        <w:r>
          <w:fldChar w:fldCharType="end"/>
        </w:r>
      </w:hyperlink>
      <w:r/>
      <w:r>
        <w:rPr>
          <w:rFonts w:eastAsiaTheme="minorEastAsia"/>
          <w:color w:val="auto"/>
          <w:sz w:val="22"/>
          <w:szCs w:val="22"/>
        </w:rPr>
      </w:r>
    </w:p>
    <w:p>
      <w:pPr>
        <w:pStyle w:val="1359"/>
        <w:rPr>
          <w:rStyle w:val="1350"/>
          <w:rFonts w:ascii="Times New Roman" w:hAnsi="Times New Roman"/>
          <w:b/>
          <w:bCs/>
        </w:rPr>
      </w:pP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br w:type="page" w:clear="all"/>
      </w:r>
      <w:bookmarkStart w:id="5" w:name="_Toc112842055"/>
      <w:r/>
      <w:bookmarkStart w:id="6" w:name="_Toc115272298"/>
      <w:r/>
      <w:bookmarkStart w:id="7" w:name="_Toc116377733"/>
      <w:r/>
      <w:bookmarkStart w:id="8" w:name="_Toc168558676"/>
      <w:r>
        <w:rPr>
          <w:rFonts w:ascii="Times New Roman" w:hAnsi="Times New Roman"/>
        </w:rPr>
        <w:t xml:space="preserve">Перечень ссылочных документов</w:t>
      </w:r>
      <w:r>
        <w:rPr>
          <w:rStyle w:val="1413"/>
          <w:rFonts w:ascii="Times New Roman" w:hAnsi="Times New Roman"/>
        </w:rPr>
        <w:footnoteReference w:id="2"/>
      </w:r>
      <w:bookmarkEnd w:id="5"/>
      <w:r/>
      <w:bookmarkEnd w:id="6"/>
      <w:r/>
      <w:bookmarkEnd w:id="7"/>
      <w:r/>
      <w:bookmarkEnd w:id="8"/>
      <w:r/>
      <w:r>
        <w:rPr>
          <w:rStyle w:val="1350"/>
          <w:rFonts w:ascii="Times New Roman" w:hAnsi="Times New Roman"/>
          <w:b/>
          <w:bCs/>
        </w:rPr>
      </w:r>
    </w:p>
    <w:tbl>
      <w:tblPr>
        <w:tblW w:w="10031" w:type="dxa"/>
        <w:tblInd w:w="-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4219"/>
        <w:gridCol w:w="2693"/>
        <w:gridCol w:w="709"/>
        <w:gridCol w:w="2410"/>
      </w:tblGrid>
      <w:tr>
        <w:tblPrEx/>
        <w:trPr>
          <w:cantSplit/>
          <w:trHeight w:val="161"/>
          <w:tblHeader/>
        </w:trPr>
        <w:tc>
          <w:tcPr>
            <w:shd w:val="clear" w:color="auto" w:fill="d9d9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top w:w="28" w:type="dxa"/>
              <w:right w:w="57" w:type="dxa"/>
              <w:bottom w:w="28" w:type="dxa"/>
            </w:tcMar>
            <w:tcW w:w="4219" w:type="dxa"/>
            <w:textDirection w:val="lrTb"/>
            <w:noWrap w:val="false"/>
          </w:tcPr>
          <w:p>
            <w:pPr>
              <w:pStyle w:val="1476"/>
              <w:keepNext w:val="0"/>
              <w:rPr>
                <w:szCs w:val="24"/>
              </w:rPr>
            </w:pPr>
            <w:r>
              <w:rPr>
                <w:szCs w:val="24"/>
              </w:rPr>
              <w:t xml:space="preserve">Название документа</w:t>
            </w:r>
            <w:r>
              <w:rPr>
                <w:szCs w:val="24"/>
              </w:rPr>
            </w:r>
          </w:p>
        </w:tc>
        <w:tc>
          <w:tcPr>
            <w:shd w:val="clear" w:color="auto" w:fill="d9d9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top w:w="28" w:type="dxa"/>
              <w:right w:w="57" w:type="dxa"/>
              <w:bottom w:w="28" w:type="dxa"/>
            </w:tcMar>
            <w:tcW w:w="2693" w:type="dxa"/>
            <w:textDirection w:val="lrTb"/>
            <w:noWrap w:val="false"/>
          </w:tcPr>
          <w:p>
            <w:pPr>
              <w:pStyle w:val="1476"/>
              <w:keepNext w:val="0"/>
              <w:rPr>
                <w:szCs w:val="24"/>
              </w:rPr>
            </w:pPr>
            <w:r>
              <w:rPr>
                <w:szCs w:val="24"/>
              </w:rPr>
              <w:t xml:space="preserve">Код документа</w:t>
            </w:r>
            <w:r>
              <w:rPr>
                <w:szCs w:val="24"/>
              </w:rPr>
            </w:r>
          </w:p>
        </w:tc>
        <w:tc>
          <w:tcPr>
            <w:shd w:val="clear" w:color="auto" w:fill="d9d9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pStyle w:val="1476"/>
              <w:rPr>
                <w:szCs w:val="24"/>
              </w:rPr>
            </w:pPr>
            <w:r>
              <w:rPr>
                <w:szCs w:val="24"/>
              </w:rPr>
              <w:t xml:space="preserve">Гриф</w:t>
            </w:r>
            <w:r>
              <w:rPr>
                <w:szCs w:val="24"/>
              </w:rPr>
            </w:r>
          </w:p>
        </w:tc>
        <w:tc>
          <w:tcPr>
            <w:shd w:val="clear" w:color="auto" w:fill="d9d9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pStyle w:val="1476"/>
              <w:rPr>
                <w:szCs w:val="24"/>
              </w:rPr>
            </w:pPr>
            <w:r>
              <w:rPr>
                <w:szCs w:val="24"/>
              </w:rPr>
              <w:t xml:space="preserve">Номер ГК</w:t>
            </w:r>
            <w:r>
              <w:rPr>
                <w:szCs w:val="24"/>
              </w:rPr>
            </w:r>
          </w:p>
        </w:tc>
      </w:tr>
      <w:tr>
        <w:tblPrEx/>
        <w:trPr>
          <w:cantSplit/>
          <w:trHeight w:val="161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top w:w="28" w:type="dxa"/>
              <w:right w:w="57" w:type="dxa"/>
              <w:bottom w:w="28" w:type="dxa"/>
            </w:tcMar>
            <w:tcW w:w="4219" w:type="dxa"/>
            <w:vAlign w:val="center"/>
            <w:textDirection w:val="lrTb"/>
            <w:noWrap w:val="false"/>
          </w:tcPr>
          <w:p>
            <w:pPr>
              <w:pStyle w:val="1441"/>
              <w:numPr>
                <w:ilvl w:val="0"/>
                <w:numId w:val="21"/>
              </w:numPr>
              <w:ind w:left="28" w:hanging="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Руководство работников (представителей) участников системы «Электронный бюджет» по работе с подсистемой (компонентом, модулем</w:t>
            </w:r>
            <w:r>
              <w:rPr>
                <w:sz w:val="24"/>
                <w:szCs w:val="24"/>
              </w:rPr>
              <w:t xml:space="preserve">) системы «Электронный бюджет»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top w:w="28" w:type="dxa"/>
              <w:right w:w="57" w:type="dxa"/>
              <w:bottom w:w="28" w:type="dxa"/>
            </w:tcMar>
            <w:tcW w:w="2693" w:type="dxa"/>
            <w:vAlign w:val="center"/>
            <w:textDirection w:val="lrTb"/>
            <w:noWrap w:val="false"/>
          </w:tcPr>
          <w:p>
            <w:pPr>
              <w:jc w:val="left"/>
              <w:rPr>
                <w:szCs w:val="24"/>
              </w:rPr>
            </w:pPr>
            <w:r>
              <w:rPr>
                <w:color w:val="auto"/>
                <w:szCs w:val="24"/>
              </w:rPr>
              <w:t xml:space="preserve">30275697.20.11,00.ЭБ26.001-0</w:t>
            </w:r>
            <w:r>
              <w:rPr>
                <w:color w:val="auto"/>
                <w:szCs w:val="24"/>
              </w:rPr>
              <w:t xml:space="preserve">7</w:t>
            </w:r>
            <w:r>
              <w:rPr>
                <w:color w:val="auto"/>
                <w:szCs w:val="24"/>
              </w:rPr>
              <w:t xml:space="preserve">.0</w:t>
            </w:r>
            <w:r>
              <w:rPr>
                <w:color w:val="auto"/>
                <w:szCs w:val="24"/>
              </w:rPr>
              <w:t xml:space="preserve">1</w:t>
            </w:r>
            <w:r>
              <w:rPr>
                <w:color w:val="auto"/>
                <w:szCs w:val="24"/>
              </w:rPr>
              <w:t xml:space="preserve"> 9</w:t>
            </w:r>
            <w:r>
              <w:rPr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pStyle w:val="1455"/>
              <w:jc w:val="center"/>
              <w:spacing w:line="360" w:lineRule="exact"/>
              <w:rPr>
                <w:lang w:val="en-US"/>
              </w:rPr>
            </w:pPr>
            <w:r>
              <w:rPr>
                <w:lang w:val="en-US"/>
              </w:rPr>
              <w:t xml:space="preserve">-</w:t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pStyle w:val="1455"/>
              <w:spacing w:line="360" w:lineRule="exact"/>
            </w:pPr>
            <w:r>
              <w:t xml:space="preserve">ФКУ0212/05/2022/РИС</w:t>
            </w:r>
            <w:r/>
          </w:p>
        </w:tc>
      </w:tr>
      <w:tr>
        <w:tblPrEx/>
        <w:trPr>
          <w:cantSplit/>
          <w:trHeight w:val="161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top w:w="28" w:type="dxa"/>
              <w:right w:w="57" w:type="dxa"/>
              <w:bottom w:w="28" w:type="dxa"/>
            </w:tcMar>
            <w:tcW w:w="4219" w:type="dxa"/>
            <w:vAlign w:val="center"/>
            <w:textDirection w:val="lrTb"/>
            <w:noWrap w:val="false"/>
          </w:tcPr>
          <w:p>
            <w:pPr>
              <w:pStyle w:val="1441"/>
              <w:numPr>
                <w:ilvl w:val="0"/>
                <w:numId w:val="21"/>
              </w:numPr>
              <w:ind w:left="28" w:hanging="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Руководство работников (представителей) участников системы «Электронный бюджет» по работе с подсистемой (компонентом, модулем) системы «Электронный бюджет». Формирование сторис-новостей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top w:w="28" w:type="dxa"/>
              <w:right w:w="57" w:type="dxa"/>
              <w:bottom w:w="28" w:type="dxa"/>
            </w:tcMar>
            <w:tcW w:w="2693" w:type="dxa"/>
            <w:vAlign w:val="center"/>
            <w:textDirection w:val="lrTb"/>
            <w:noWrap w:val="false"/>
          </w:tcPr>
          <w:p>
            <w:pPr>
              <w:jc w:val="left"/>
              <w:rPr>
                <w:szCs w:val="24"/>
              </w:rPr>
            </w:pPr>
            <w:r>
              <w:rPr>
                <w:color w:val="auto"/>
                <w:szCs w:val="24"/>
              </w:rPr>
              <w:t xml:space="preserve">30275697.20.11,00.ЭБ26.024-0</w:t>
            </w:r>
            <w:r>
              <w:rPr>
                <w:color w:val="auto"/>
                <w:szCs w:val="24"/>
              </w:rPr>
              <w:t xml:space="preserve">1</w:t>
            </w:r>
            <w:r>
              <w:rPr>
                <w:color w:val="auto"/>
                <w:szCs w:val="24"/>
              </w:rPr>
              <w:t xml:space="preserve">.0</w:t>
            </w:r>
            <w:r>
              <w:rPr>
                <w:color w:val="auto"/>
                <w:szCs w:val="24"/>
              </w:rPr>
              <w:t xml:space="preserve">1</w:t>
            </w:r>
            <w:r>
              <w:rPr>
                <w:color w:val="auto"/>
                <w:szCs w:val="24"/>
              </w:rPr>
              <w:t xml:space="preserve"> </w:t>
            </w:r>
            <w:r>
              <w:rPr>
                <w:color w:val="auto"/>
                <w:szCs w:val="24"/>
              </w:rPr>
              <w:t xml:space="preserve">1(4,8)</w:t>
            </w:r>
            <w:r>
              <w:rPr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pStyle w:val="1455"/>
              <w:jc w:val="center"/>
              <w:spacing w:line="360" w:lineRule="exact"/>
            </w:pPr>
            <w: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pStyle w:val="1455"/>
              <w:spacing w:line="360" w:lineRule="exact"/>
            </w:pPr>
            <w:r>
              <w:t xml:space="preserve">ФКУ0017/01/2023/РИС</w:t>
            </w:r>
            <w:r/>
          </w:p>
        </w:tc>
      </w:tr>
    </w:tbl>
    <w:p>
      <w:pPr>
        <w:pStyle w:val="1338"/>
        <w:rPr>
          <w:rFonts w:ascii="Times New Roman" w:hAnsi="Times New Roman"/>
        </w:rPr>
      </w:pPr>
      <w:r>
        <w:rPr>
          <w:rFonts w:ascii="Times New Roman" w:hAnsi="Times New Roman"/>
        </w:rPr>
        <w:br w:type="page" w:clear="all"/>
      </w:r>
      <w:bookmarkStart w:id="9" w:name="_Toc168558677"/>
      <w:r>
        <w:rPr>
          <w:rFonts w:ascii="Times New Roman" w:hAnsi="Times New Roman"/>
        </w:rPr>
        <w:t xml:space="preserve">Общие положения</w:t>
      </w:r>
      <w:bookmarkEnd w:id="9"/>
      <w:r/>
      <w:r>
        <w:rPr>
          <w:rFonts w:ascii="Times New Roman" w:hAnsi="Times New Roman"/>
        </w:rPr>
      </w:r>
    </w:p>
    <w:p>
      <w:pPr>
        <w:pStyle w:val="1339"/>
        <w:rPr>
          <w:rFonts w:ascii="Times New Roman" w:hAnsi="Times New Roman"/>
        </w:rPr>
      </w:pPr>
      <w:r/>
      <w:bookmarkStart w:id="10" w:name="_Toc168558678"/>
      <w:r>
        <w:rPr>
          <w:rFonts w:ascii="Times New Roman" w:hAnsi="Times New Roman"/>
        </w:rPr>
        <w:t xml:space="preserve">Область применения и виды деятельности, для автоматизации которых предназначена </w:t>
      </w:r>
      <w:r>
        <w:rPr>
          <w:rFonts w:ascii="Times New Roman" w:hAnsi="Times New Roman"/>
        </w:rPr>
        <w:t xml:space="preserve">Подсистема</w:t>
      </w:r>
      <w:bookmarkEnd w:id="10"/>
      <w:r/>
      <w:r>
        <w:rPr>
          <w:rFonts w:ascii="Times New Roman" w:hAnsi="Times New Roman"/>
        </w:rPr>
      </w:r>
    </w:p>
    <w:p>
      <w:pPr>
        <w:pStyle w:val="1354"/>
      </w:pPr>
      <w:r>
        <w:t xml:space="preserve">Руководство пользователя </w:t>
      </w:r>
      <w:r>
        <w:t xml:space="preserve">МП</w:t>
      </w:r>
      <w:r>
        <w:t xml:space="preserve"> </w:t>
      </w:r>
      <w:r>
        <w:t xml:space="preserve">включает в себя описание установки приложения, описание функционала и описание работы с </w:t>
      </w:r>
      <w:r>
        <w:t xml:space="preserve">мобильным приложением.</w:t>
      </w:r>
      <w:r/>
    </w:p>
    <w:p>
      <w:pPr>
        <w:pStyle w:val="1354"/>
      </w:pPr>
      <w:r>
        <w:t xml:space="preserve">Информация в приложении представлена последовательно (от </w:t>
      </w:r>
      <w:r>
        <w:t xml:space="preserve">витрин</w:t>
      </w:r>
      <w:r>
        <w:t xml:space="preserve"> с укрупненными </w:t>
      </w:r>
      <w:r>
        <w:t xml:space="preserve">плашками</w:t>
      </w:r>
      <w:r>
        <w:t xml:space="preserve"> к детальным таблицам), чтобы не перегружать пользователя</w:t>
      </w:r>
      <w:r>
        <w:t xml:space="preserve"> и</w:t>
      </w:r>
      <w:r>
        <w:t xml:space="preserve"> углубляться в данные только по желанию. </w:t>
      </w:r>
      <w:r/>
    </w:p>
    <w:p>
      <w:pPr>
        <w:pStyle w:val="1354"/>
      </w:pPr>
      <w:r>
        <w:t xml:space="preserve">Мобильное приложение </w:t>
      </w:r>
      <w:r>
        <w:t xml:space="preserve">п</w:t>
      </w:r>
      <w:r>
        <w:t xml:space="preserve">одсистемы </w:t>
      </w:r>
      <w:r>
        <w:t xml:space="preserve">обеспечивает доступ пользователям к Подсистеме информационно-аналитического обеспечения системы «Электронный бюджет» с мобильных устройств.</w:t>
      </w:r>
      <w:r/>
    </w:p>
    <w:p>
      <w:pPr>
        <w:pStyle w:val="1354"/>
      </w:pPr>
      <w:r>
        <w:t xml:space="preserve">Информация в аналитических отчетах </w:t>
      </w:r>
      <w:r>
        <w:t xml:space="preserve">МП </w:t>
      </w:r>
      <w:r>
        <w:t xml:space="preserve">представлена в форме таблиц, диаграмм, картограмм, индикаторов</w:t>
      </w:r>
      <w:r>
        <w:t xml:space="preserve"> и т.д</w:t>
      </w:r>
      <w:r>
        <w:t xml:space="preserve">. Отчет может состоять из нескольких</w:t>
      </w:r>
      <w:r>
        <w:t xml:space="preserve"> представлений</w:t>
      </w:r>
      <w:r>
        <w:t xml:space="preserve">, каждое</w:t>
      </w:r>
      <w:r>
        <w:t xml:space="preserve"> из которых может</w:t>
      </w:r>
      <w:r>
        <w:t xml:space="preserve"> быть</w:t>
      </w:r>
      <w:r>
        <w:rPr>
          <w:rFonts w:eastAsia="Calibri"/>
        </w:rPr>
        <w:t xml:space="preserve"> в виде графиков и различны</w:t>
      </w:r>
      <w:r>
        <w:rPr>
          <w:rFonts w:eastAsia="Calibri"/>
        </w:rPr>
        <w:t xml:space="preserve">х видов диаграмм и индикаторов, </w:t>
      </w:r>
      <w:r>
        <w:rPr>
          <w:rFonts w:eastAsia="Calibri"/>
        </w:rPr>
        <w:t xml:space="preserve">таких как и</w:t>
      </w:r>
      <w:r>
        <w:rPr>
          <w:rFonts w:eastAsia="Calibri"/>
        </w:rPr>
        <w:t xml:space="preserve">нтеллект-карта, диаграмма Парето, диаграмма параллельных координат, диаграмма Санкей, диаграмма Treemap, диаграмма Sunburst, визуализация взаимосвязей в форме графов (визуализация больших объемов данных), SWOT-анализ, а также картографических представлений</w:t>
      </w:r>
      <w:r>
        <w:t xml:space="preserve">.</w:t>
      </w:r>
      <w:r/>
    </w:p>
    <w:p>
      <w:pPr>
        <w:pStyle w:val="1339"/>
        <w:rPr>
          <w:rFonts w:ascii="Times New Roman" w:hAnsi="Times New Roman"/>
        </w:rPr>
      </w:pPr>
      <w:r/>
      <w:bookmarkStart w:id="11" w:name="_Toc18855809"/>
      <w:r/>
      <w:bookmarkStart w:id="12" w:name="_Toc168558679"/>
      <w:r>
        <w:rPr>
          <w:rFonts w:ascii="Times New Roman" w:hAnsi="Times New Roman"/>
        </w:rPr>
        <w:t xml:space="preserve">Функциональные роли, выполняемые пользователем</w:t>
      </w:r>
      <w:bookmarkEnd w:id="11"/>
      <w:r/>
      <w:bookmarkEnd w:id="12"/>
      <w:r/>
      <w:r>
        <w:rPr>
          <w:rFonts w:ascii="Times New Roman" w:hAnsi="Times New Roman"/>
        </w:rPr>
      </w:r>
    </w:p>
    <w:p>
      <w:pPr>
        <w:pStyle w:val="1354"/>
      </w:pPr>
      <w:r>
        <w:t xml:space="preserve">Выделены следующие категории пользователей Подсистемы</w:t>
      </w:r>
      <w:r>
        <w:t xml:space="preserve">:</w:t>
      </w:r>
      <w:r/>
    </w:p>
    <w:p>
      <w:pPr>
        <w:pStyle w:val="1363"/>
        <w:rPr>
          <w:rFonts w:eastAsia="Calibri"/>
        </w:rPr>
      </w:pPr>
      <w:r>
        <w:rPr>
          <w:rFonts w:eastAsia="Calibri"/>
        </w:rPr>
        <w:t xml:space="preserve">Министерства финансов Российской Федерации;</w:t>
      </w:r>
      <w:r>
        <w:rPr>
          <w:rFonts w:eastAsia="Calibri"/>
        </w:rPr>
      </w:r>
    </w:p>
    <w:p>
      <w:pPr>
        <w:pStyle w:val="1363"/>
        <w:rPr>
          <w:rFonts w:eastAsia="Calibri"/>
        </w:rPr>
      </w:pPr>
      <w:r>
        <w:rPr>
          <w:rFonts w:eastAsia="Calibri"/>
        </w:rPr>
        <w:t xml:space="preserve">Федерального казначейства;</w:t>
      </w:r>
      <w:r>
        <w:rPr>
          <w:rFonts w:eastAsia="Calibri"/>
        </w:rPr>
      </w:r>
    </w:p>
    <w:p>
      <w:pPr>
        <w:pStyle w:val="1363"/>
        <w:rPr>
          <w:rFonts w:eastAsia="Calibri"/>
        </w:rPr>
      </w:pPr>
      <w:r>
        <w:rPr>
          <w:rFonts w:eastAsia="Calibri"/>
        </w:rPr>
        <w:t xml:space="preserve">Федеральных органов исполнительной власти;</w:t>
      </w:r>
      <w:r>
        <w:rPr>
          <w:rFonts w:eastAsia="Calibri"/>
        </w:rPr>
      </w:r>
    </w:p>
    <w:p>
      <w:pPr>
        <w:pStyle w:val="1363"/>
        <w:rPr>
          <w:rFonts w:eastAsia="Calibri"/>
        </w:rPr>
      </w:pPr>
      <w:r>
        <w:rPr>
          <w:rFonts w:eastAsia="Calibri"/>
        </w:rPr>
        <w:t xml:space="preserve">Финансовых органов субъектов Российской Федерации (муниципальных образований);</w:t>
      </w:r>
      <w:r>
        <w:rPr>
          <w:rFonts w:eastAsia="Calibri"/>
        </w:rPr>
      </w:r>
    </w:p>
    <w:p>
      <w:pPr>
        <w:pStyle w:val="1363"/>
        <w:rPr>
          <w:rFonts w:eastAsia="Calibri"/>
        </w:rPr>
      </w:pPr>
      <w:r>
        <w:rPr>
          <w:rFonts w:eastAsia="Calibri"/>
        </w:rPr>
        <w:t xml:space="preserve">Правительства Российской Федерации;</w:t>
      </w:r>
      <w:r>
        <w:rPr>
          <w:rFonts w:eastAsia="Calibri"/>
        </w:rPr>
      </w:r>
    </w:p>
    <w:p>
      <w:pPr>
        <w:pStyle w:val="1363"/>
        <w:rPr>
          <w:rFonts w:eastAsia="Calibri"/>
        </w:rPr>
      </w:pPr>
      <w:r>
        <w:rPr>
          <w:rFonts w:eastAsia="Calibri"/>
        </w:rPr>
        <w:t xml:space="preserve">Контрольно-надзорных органов;</w:t>
      </w:r>
      <w:r>
        <w:rPr>
          <w:rFonts w:eastAsia="Calibri"/>
        </w:rPr>
      </w:r>
    </w:p>
    <w:p>
      <w:pPr>
        <w:pStyle w:val="1363"/>
        <w:rPr>
          <w:rFonts w:eastAsia="Calibri"/>
        </w:rPr>
      </w:pPr>
      <w:r>
        <w:rPr>
          <w:rFonts w:eastAsia="Calibri"/>
        </w:rPr>
        <w:t xml:space="preserve">Юридических лиц, получающих средства из бюджетной системы, в том числе подлежащие казначейскому сопровождению.</w:t>
      </w:r>
      <w:r>
        <w:rPr>
          <w:rFonts w:eastAsia="Calibri"/>
        </w:rPr>
      </w:r>
    </w:p>
    <w:p>
      <w:pPr>
        <w:pStyle w:val="1354"/>
      </w:pPr>
      <w:r>
        <w:t xml:space="preserve">Для каждой категории пользователей разработан отдельный личный кабинет.</w:t>
      </w:r>
      <w:r/>
    </w:p>
    <w:p>
      <w:pPr>
        <w:pStyle w:val="1354"/>
      </w:pPr>
      <w:r>
        <w:t xml:space="preserve">Для каждого личного кабинета разработаны отдельные функциональные роли, а также навигационные роли доступа к личному кабинету</w:t>
      </w:r>
      <w:r>
        <w:t xml:space="preserve"> пользователя</w:t>
      </w:r>
      <w:r>
        <w:t xml:space="preserve">.</w:t>
      </w:r>
      <w:r>
        <w:t xml:space="preserve"> </w:t>
      </w:r>
      <w:r/>
    </w:p>
    <w:p>
      <w:pPr>
        <w:pStyle w:val="1354"/>
      </w:pPr>
      <w:r>
        <w:t xml:space="preserve">Описание ролей, а также ролевая матрица приведены в документе</w:t>
      </w:r>
      <w:r>
        <w:t xml:space="preserve"> «Руководство работников (представителей) участников системы «Электронный бюджет» по работе с </w:t>
      </w:r>
      <w:r>
        <w:t xml:space="preserve">подсистемой информационно-аналитического обеспечения государственной интегрированной информационной системы управления общественными финансами «Электронный бюджет»»</w:t>
      </w:r>
      <w:r>
        <w:t xml:space="preserve">.</w:t>
      </w:r>
      <w:r/>
    </w:p>
    <w:p>
      <w:pPr>
        <w:pStyle w:val="1354"/>
      </w:pPr>
      <w:r>
        <w:t xml:space="preserve">Для доступа к функционалу мобильного приложения</w:t>
      </w:r>
      <w:r>
        <w:t xml:space="preserve"> ПИАО</w:t>
      </w:r>
      <w:r>
        <w:t xml:space="preserve"> пользователь должен </w:t>
      </w:r>
      <w:r>
        <w:t xml:space="preserve">дополнительно </w:t>
      </w:r>
      <w:r>
        <w:t xml:space="preserve">обладать ролью:</w:t>
      </w:r>
      <w:r/>
    </w:p>
    <w:p>
      <w:pPr>
        <w:pStyle w:val="1363"/>
      </w:pPr>
      <w:r>
        <w:t xml:space="preserve">ПИАО.013 Доступ к мобильному приложению.</w:t>
      </w:r>
      <w:r/>
    </w:p>
    <w:p>
      <w:pPr>
        <w:pStyle w:val="1339"/>
        <w:rPr>
          <w:rFonts w:ascii="Times New Roman" w:hAnsi="Times New Roman"/>
        </w:rPr>
      </w:pPr>
      <w:r/>
      <w:bookmarkStart w:id="13" w:name="_Toc168558680"/>
      <w:r>
        <w:rPr>
          <w:rFonts w:ascii="Times New Roman" w:hAnsi="Times New Roman"/>
        </w:rPr>
        <w:t xml:space="preserve">Необходимый уровень подготовки пользователя</w:t>
      </w:r>
      <w:bookmarkEnd w:id="13"/>
      <w:r/>
      <w:r>
        <w:rPr>
          <w:rFonts w:ascii="Times New Roman" w:hAnsi="Times New Roman"/>
        </w:rPr>
      </w:r>
    </w:p>
    <w:p>
      <w:pPr>
        <w:pStyle w:val="1354"/>
      </w:pPr>
      <w:r>
        <w:t xml:space="preserve">Для корректной работы с </w:t>
      </w:r>
      <w:r>
        <w:t xml:space="preserve">мобильным </w:t>
      </w:r>
      <w:r>
        <w:t xml:space="preserve">приложением</w:t>
      </w:r>
      <w:r>
        <w:t xml:space="preserve"> ПИАО</w:t>
      </w:r>
      <w:r>
        <w:t xml:space="preserve"> Пользователь должен облада</w:t>
      </w:r>
      <w:r>
        <w:t xml:space="preserve">ть базовыми навыками работы с мобильным устройством</w:t>
      </w:r>
      <w:r>
        <w:t xml:space="preserve">.</w:t>
      </w:r>
      <w:r/>
    </w:p>
    <w:p>
      <w:pPr>
        <w:pStyle w:val="1354"/>
      </w:pPr>
      <w:r>
        <w:t xml:space="preserve">Каждый пользователь</w:t>
      </w:r>
      <w:r>
        <w:t xml:space="preserve">,</w:t>
      </w:r>
      <w:r>
        <w:t xml:space="preserve"> в соответствии со своими правами</w:t>
      </w:r>
      <w:r>
        <w:t xml:space="preserve">,</w:t>
      </w:r>
      <w:r>
        <w:t xml:space="preserve"> должен обладать необходимыми знаниями в предметной области</w:t>
      </w:r>
      <w:r>
        <w:t xml:space="preserve">,</w:t>
      </w:r>
      <w:r>
        <w:t xml:space="preserve"> для корректной работы с предоставляемой информацией.</w:t>
      </w:r>
      <w:r/>
    </w:p>
    <w:p>
      <w:pPr>
        <w:pStyle w:val="1339"/>
        <w:rPr>
          <w:rFonts w:ascii="Times New Roman" w:hAnsi="Times New Roman"/>
        </w:rPr>
      </w:pPr>
      <w:r/>
      <w:bookmarkStart w:id="14" w:name="_Toc168558681"/>
      <w:r>
        <w:rPr>
          <w:rFonts w:ascii="Times New Roman" w:hAnsi="Times New Roman"/>
        </w:rPr>
        <w:t xml:space="preserve">Перечень документации, с которой необходимо ознакомиться пользователю</w:t>
      </w:r>
      <w:bookmarkEnd w:id="14"/>
      <w:r/>
      <w:r>
        <w:rPr>
          <w:rFonts w:ascii="Times New Roman" w:hAnsi="Times New Roman"/>
        </w:rPr>
      </w:r>
    </w:p>
    <w:p>
      <w:pPr>
        <w:pStyle w:val="1354"/>
      </w:pPr>
      <w:r>
        <w:t xml:space="preserve">Для работы с мобильным приложением ПИАО пользователь должен ознакомиться с</w:t>
      </w:r>
      <w:r>
        <w:t xml:space="preserve"> документом </w:t>
      </w:r>
      <w:r>
        <w:t xml:space="preserve">«</w:t>
      </w:r>
      <w:r>
        <w:t xml:space="preserve">Руководство работников (представителей) участников системы «Электронный бюджет» по работе с подсистемой информационно-аналитического обеспечения государственной интегрированной информационной системы управления общественными финансами «Электронный бюджет»»</w:t>
      </w:r>
      <w:r>
        <w:t xml:space="preserve">.</w:t>
      </w:r>
      <w:r/>
    </w:p>
    <w:p>
      <w:pPr>
        <w:pStyle w:val="1339"/>
        <w:rPr>
          <w:rFonts w:ascii="Times New Roman" w:hAnsi="Times New Roman"/>
        </w:rPr>
      </w:pPr>
      <w:r/>
      <w:bookmarkStart w:id="15" w:name="_Toc168558682"/>
      <w:r>
        <w:rPr>
          <w:rFonts w:ascii="Times New Roman" w:hAnsi="Times New Roman"/>
        </w:rPr>
        <w:t xml:space="preserve">Условия</w:t>
      </w:r>
      <w:r>
        <w:rPr>
          <w:rFonts w:ascii="Times New Roman" w:hAnsi="Times New Roman"/>
        </w:rPr>
        <w:t xml:space="preserve">, соблюдение которых обеспечивает возможность использования функций Подсистемы пользователем</w:t>
      </w:r>
      <w:bookmarkEnd w:id="15"/>
      <w:r/>
      <w:r>
        <w:rPr>
          <w:rFonts w:ascii="Times New Roman" w:hAnsi="Times New Roman"/>
        </w:rPr>
      </w:r>
    </w:p>
    <w:p>
      <w:pPr>
        <w:pStyle w:val="1354"/>
      </w:pPr>
      <w:r>
        <w:t xml:space="preserve">Требования к аппаратуре и программному обеспечению</w:t>
      </w:r>
      <w:r>
        <w:t xml:space="preserve"> для устройств на базе ОС Android и ОС iOS:</w:t>
      </w:r>
      <w:r/>
    </w:p>
    <w:p>
      <w:pPr>
        <w:pStyle w:val="1363"/>
      </w:pPr>
      <w:r>
        <w:t xml:space="preserve">Android</w:t>
      </w:r>
      <w:r>
        <w:t xml:space="preserve">, рекомендуемая версия </w:t>
      </w:r>
      <w:r>
        <w:t xml:space="preserve">от 9.0</w:t>
      </w:r>
      <w:r>
        <w:t xml:space="preserve">;</w:t>
      </w:r>
      <w:r/>
    </w:p>
    <w:p>
      <w:pPr>
        <w:pStyle w:val="1363"/>
      </w:pPr>
      <w:r>
        <w:t xml:space="preserve">iOS</w:t>
      </w:r>
      <w:r>
        <w:t xml:space="preserve">,</w:t>
      </w:r>
      <w:r>
        <w:t xml:space="preserve"> </w:t>
      </w:r>
      <w:r>
        <w:t xml:space="preserve">рекомендуемая</w:t>
      </w:r>
      <w:r>
        <w:t xml:space="preserve"> версия</w:t>
      </w:r>
      <w:r>
        <w:t xml:space="preserve"> от 13.0</w:t>
      </w:r>
      <w:r>
        <w:t xml:space="preserve">;</w:t>
      </w:r>
      <w:r/>
    </w:p>
    <w:p>
      <w:pPr>
        <w:pStyle w:val="1363"/>
      </w:pPr>
      <w:r>
        <w:t xml:space="preserve">для устройств на О</w:t>
      </w:r>
      <w:r>
        <w:t xml:space="preserve">С Android требуется не менее 2 Г</w:t>
      </w:r>
      <w:r>
        <w:t xml:space="preserve">б оперативной памяти</w:t>
      </w:r>
      <w:r>
        <w:t xml:space="preserve">;</w:t>
      </w:r>
      <w:r/>
    </w:p>
    <w:p>
      <w:pPr>
        <w:pStyle w:val="1363"/>
      </w:pPr>
      <w:r>
        <w:t xml:space="preserve">для устройств </w:t>
      </w:r>
      <w:r>
        <w:t xml:space="preserve">на ОС iOS требуется не менее 1 Г</w:t>
      </w:r>
      <w:r>
        <w:t xml:space="preserve">б оперативной памяти</w:t>
      </w:r>
      <w:r>
        <w:t xml:space="preserve">;</w:t>
      </w:r>
      <w:r/>
    </w:p>
    <w:p>
      <w:pPr>
        <w:pStyle w:val="1363"/>
      </w:pPr>
      <w:r>
        <w:t xml:space="preserve">подключение к сети Интернет.</w:t>
      </w:r>
      <w:r/>
    </w:p>
    <w:p>
      <w:pPr>
        <w:pStyle w:val="1339"/>
        <w:rPr>
          <w:rFonts w:ascii="Times New Roman" w:hAnsi="Times New Roman"/>
        </w:rPr>
      </w:pPr>
      <w:r/>
      <w:bookmarkStart w:id="16" w:name="_Ref120798788"/>
      <w:r/>
      <w:bookmarkStart w:id="17" w:name="_Toc168558683"/>
      <w:r>
        <w:rPr>
          <w:rFonts w:ascii="Times New Roman" w:hAnsi="Times New Roman"/>
        </w:rPr>
        <w:t xml:space="preserve">Требования к информационной безопасности при работе с </w:t>
      </w:r>
      <w:r>
        <w:rPr>
          <w:rFonts w:ascii="Times New Roman" w:hAnsi="Times New Roman"/>
        </w:rPr>
        <w:t xml:space="preserve">м</w:t>
      </w:r>
      <w:r>
        <w:rPr>
          <w:rFonts w:ascii="Times New Roman" w:hAnsi="Times New Roman"/>
        </w:rPr>
        <w:t xml:space="preserve">обильным приложением</w:t>
      </w:r>
      <w:r>
        <w:rPr>
          <w:rFonts w:ascii="Times New Roman" w:hAnsi="Times New Roman"/>
        </w:rPr>
        <w:t xml:space="preserve"> ПИАО и при установке м</w:t>
      </w:r>
      <w:r>
        <w:rPr>
          <w:rFonts w:ascii="Times New Roman" w:hAnsi="Times New Roman"/>
        </w:rPr>
        <w:t xml:space="preserve">обильного приложения</w:t>
      </w:r>
      <w:r>
        <w:rPr>
          <w:rFonts w:ascii="Times New Roman" w:hAnsi="Times New Roman"/>
        </w:rPr>
        <w:t xml:space="preserve"> ПИАО</w:t>
      </w:r>
      <w:bookmarkEnd w:id="16"/>
      <w:r/>
      <w:bookmarkEnd w:id="17"/>
      <w:r/>
      <w:r>
        <w:rPr>
          <w:rFonts w:ascii="Times New Roman" w:hAnsi="Times New Roman"/>
        </w:rPr>
      </w:r>
    </w:p>
    <w:p>
      <w:pPr>
        <w:pStyle w:val="1354"/>
      </w:pPr>
      <w:r>
        <w:t xml:space="preserve">Требования к информационной безопасности:</w:t>
      </w:r>
      <w:r/>
    </w:p>
    <w:p>
      <w:pPr>
        <w:pStyle w:val="1363"/>
      </w:pPr>
      <w:r>
        <w:t xml:space="preserve">не допускается использование мобильн</w:t>
      </w:r>
      <w:r>
        <w:t xml:space="preserve">ого устройства с установленным м</w:t>
      </w:r>
      <w:r>
        <w:t xml:space="preserve">обильным приложением </w:t>
      </w:r>
      <w:r>
        <w:t xml:space="preserve">ПИАО </w:t>
      </w:r>
      <w:r>
        <w:t xml:space="preserve">в многопользовательском режиме;</w:t>
      </w:r>
      <w:r/>
    </w:p>
    <w:p>
      <w:pPr>
        <w:pStyle w:val="1363"/>
      </w:pPr>
      <w:r>
        <w:t xml:space="preserve">мобильное устройство должно быть персональным, и пользователь должен нести персональную ответственность за выполнение требований по защите информации;</w:t>
      </w:r>
      <w:r/>
    </w:p>
    <w:p>
      <w:pPr>
        <w:pStyle w:val="1363"/>
      </w:pPr>
      <w:r>
        <w:t xml:space="preserve">с мобильных устройств отсутствует доступ к информации ограниченного доступа/распространения с ограничительной пометкой «Для служебного пользования</w:t>
      </w:r>
      <w:r>
        <w:t xml:space="preserve">;</w:t>
      </w:r>
      <w:r/>
    </w:p>
    <w:p>
      <w:pPr>
        <w:pStyle w:val="1363"/>
      </w:pPr>
      <w:r>
        <w:t xml:space="preserve">в </w:t>
      </w:r>
      <w:r>
        <w:t xml:space="preserve">мобильном приложение ПИАО пользователю доступны действия только с общедоступной информацией</w:t>
      </w:r>
      <w:r>
        <w:t xml:space="preserve">.</w:t>
      </w:r>
      <w:r/>
    </w:p>
    <w:p>
      <w:pPr>
        <w:pStyle w:val="1338"/>
        <w:rPr>
          <w:rFonts w:ascii="Times New Roman" w:hAnsi="Times New Roman"/>
        </w:rPr>
      </w:pPr>
      <w:r/>
      <w:bookmarkStart w:id="18" w:name="_Toc404947390"/>
      <w:r/>
      <w:bookmarkStart w:id="19" w:name="_Toc168558684"/>
      <w:r>
        <w:rPr>
          <w:rFonts w:ascii="Times New Roman" w:hAnsi="Times New Roman"/>
        </w:rPr>
        <w:t xml:space="preserve">П</w:t>
      </w:r>
      <w:r>
        <w:rPr>
          <w:rFonts w:ascii="Times New Roman" w:hAnsi="Times New Roman"/>
        </w:rPr>
        <w:t xml:space="preserve">одготовка к работе</w:t>
      </w:r>
      <w:bookmarkStart w:id="20" w:name="_Toc109044953"/>
      <w:r/>
      <w:bookmarkStart w:id="21" w:name="_Ref107998102"/>
      <w:r/>
      <w:bookmarkEnd w:id="18"/>
      <w:r/>
      <w:bookmarkEnd w:id="19"/>
      <w:r/>
      <w:r>
        <w:rPr>
          <w:rFonts w:ascii="Times New Roman" w:hAnsi="Times New Roman"/>
        </w:rPr>
      </w:r>
    </w:p>
    <w:p>
      <w:pPr>
        <w:pStyle w:val="1339"/>
        <w:rPr>
          <w:rFonts w:ascii="Times New Roman" w:hAnsi="Times New Roman"/>
        </w:rPr>
      </w:pPr>
      <w:r/>
      <w:bookmarkStart w:id="22" w:name="_Toc168558685"/>
      <w:r>
        <w:rPr>
          <w:rFonts w:ascii="Times New Roman" w:hAnsi="Times New Roman" w:eastAsiaTheme="minorHAnsi"/>
        </w:rPr>
        <w:t xml:space="preserve">Создание пароля в ЛК ПОИБ СОБИ</w:t>
      </w:r>
      <w:r>
        <w:rPr>
          <w:rFonts w:ascii="Times New Roman" w:hAnsi="Times New Roman" w:eastAsiaTheme="minorHAnsi"/>
        </w:rPr>
        <w:t xml:space="preserve"> ФК</w:t>
      </w:r>
      <w:bookmarkEnd w:id="22"/>
      <w:r/>
      <w:r>
        <w:rPr>
          <w:rFonts w:ascii="Times New Roman" w:hAnsi="Times New Roman"/>
        </w:rPr>
      </w:r>
    </w:p>
    <w:p>
      <w:pPr>
        <w:pStyle w:val="1354"/>
        <w:keepNext/>
      </w:pPr>
      <w:r>
        <w:t xml:space="preserve">Для использования МП необходимо</w:t>
      </w:r>
      <w:r>
        <w:t xml:space="preserve"> совершить активацию пользователя в системе ПОИБ СОБИ</w:t>
      </w:r>
      <w:r>
        <w:t xml:space="preserve"> ФК</w:t>
      </w:r>
      <w:r>
        <w:t xml:space="preserve"> и завести собственный пароль от УЗ.</w:t>
      </w:r>
      <w:r/>
    </w:p>
    <w:p>
      <w:pPr>
        <w:pStyle w:val="1354"/>
        <w:keepNext/>
      </w:pPr>
      <w:r>
        <w:t xml:space="preserve">Для этого, в</w:t>
      </w:r>
      <w:r>
        <w:t xml:space="preserve"> адресной строке браузера на АРМ Пользователя </w:t>
      </w:r>
      <w:r>
        <w:t xml:space="preserve">необходимо </w:t>
      </w:r>
      <w:r>
        <w:t xml:space="preserve">ввести адрес </w:t>
      </w:r>
      <w:hyperlink r:id="rId27" w:tooltip="https://sobi.login.roskazna.ru" w:history="1">
        <w:r>
          <w:rPr>
            <w:rStyle w:val="1397"/>
          </w:rPr>
          <w:t xml:space="preserve">https://</w:t>
        </w:r>
        <w:r>
          <w:rPr>
            <w:rStyle w:val="1397"/>
            <w:lang w:val="en-US"/>
          </w:rPr>
          <w:t xml:space="preserve">sobi</w:t>
        </w:r>
        <w:r>
          <w:rPr>
            <w:rStyle w:val="1397"/>
          </w:rPr>
          <w:t xml:space="preserve">.</w:t>
        </w:r>
        <w:r>
          <w:rPr>
            <w:rStyle w:val="1397"/>
            <w:lang w:val="en-US"/>
          </w:rPr>
          <w:t xml:space="preserve">login</w:t>
        </w:r>
        <w:r>
          <w:rPr>
            <w:rStyle w:val="1397"/>
          </w:rPr>
          <w:t xml:space="preserve">.</w:t>
        </w:r>
        <w:r>
          <w:rPr>
            <w:rStyle w:val="1397"/>
            <w:lang w:val="en-US"/>
          </w:rPr>
          <w:t xml:space="preserve">roskazna</w:t>
        </w:r>
        <w:r>
          <w:rPr>
            <w:rStyle w:val="1397"/>
          </w:rPr>
          <w:t xml:space="preserve">.</w:t>
        </w:r>
        <w:r>
          <w:rPr>
            <w:rStyle w:val="1397"/>
            <w:lang w:val="en-US"/>
          </w:rPr>
          <w:t xml:space="preserve">ru</w:t>
        </w:r>
      </w:hyperlink>
      <w:r>
        <w:t xml:space="preserve"> для </w:t>
      </w:r>
      <w:r>
        <w:t xml:space="preserve">перехода на окно авторизации</w:t>
      </w:r>
      <w:r>
        <w:t xml:space="preserve"> в ПОИБ СОБИ ФК (</w:t>
      </w:r>
      <w:r>
        <w:fldChar w:fldCharType="begin"/>
      </w:r>
      <w:r>
        <w:instrText xml:space="preserve"> REF _Ref107843741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1</w:t>
      </w:r>
      <w:r>
        <w:fldChar w:fldCharType="end"/>
      </w:r>
      <w:r>
        <w:t xml:space="preserve">).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20297" cy="4805916"/>
                <wp:effectExtent l="0" t="0" r="0" b="0"/>
                <wp:docPr id="1" name="Рисунок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2922218" cy="4809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29.94pt;height:378.42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1367"/>
      </w:pPr>
      <w:r/>
      <w:bookmarkStart w:id="23" w:name="_Ref107843741"/>
      <w:r/>
      <w:bookmarkStart w:id="24" w:name="_Toc109045222"/>
      <w:r/>
      <w:bookmarkStart w:id="25" w:name="_Toc16855872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</w:t>
      </w:r>
      <w:r>
        <w:fldChar w:fldCharType="end"/>
      </w:r>
      <w:bookmarkEnd w:id="23"/>
      <w:r>
        <w:t xml:space="preserve"> – Окно авторизации входа в ПОИБ СОБИ ФК</w:t>
      </w:r>
      <w:bookmarkEnd w:id="24"/>
      <w:r/>
      <w:bookmarkEnd w:id="25"/>
      <w:r/>
      <w:r/>
    </w:p>
    <w:p>
      <w:pPr>
        <w:pStyle w:val="1354"/>
      </w:pPr>
      <w:r>
        <w:t xml:space="preserve">Для авторизации необходимо перейти по кнопке «Сертификат» к окну выбора сертификата</w:t>
      </w:r>
      <w:r>
        <w:t xml:space="preserve"> (</w:t>
      </w:r>
      <w:r>
        <w:rPr>
          <w:rFonts w:eastAsia="Calibri"/>
        </w:rPr>
        <w:fldChar w:fldCharType="begin"/>
      </w:r>
      <w:r>
        <w:instrText xml:space="preserve"> REF _Ref152679602 \h </w:instrText>
      </w:r>
      <w:r>
        <w:rPr>
          <w:rFonts w:eastAsia="Calibri"/>
        </w:rPr>
        <w:instrText xml:space="preserve"> \* MERGEFORMAT </w:instrText>
      </w:r>
      <w:r>
        <w:rPr>
          <w:rFonts w:eastAsia="Calibri"/>
        </w:rPr>
        <w:fldChar w:fldCharType="separate"/>
      </w:r>
      <w:r>
        <w:t xml:space="preserve">Рисунок </w:t>
      </w:r>
      <w:r>
        <w:t xml:space="preserve">2</w:t>
      </w:r>
      <w:r>
        <w:rPr>
          <w:rFonts w:eastAsia="Calibri"/>
        </w:rPr>
        <w:fldChar w:fldCharType="end"/>
      </w:r>
      <w:r>
        <w:rPr>
          <w:rFonts w:eastAsia="Calibri"/>
        </w:rPr>
        <w:t xml:space="preserve">).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69428" cy="2867025"/>
                <wp:effectExtent l="0" t="0" r="0" b="0"/>
                <wp:docPr id="2" name="Рисунок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169076" cy="2866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07.04pt;height:225.75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bookmarkStart w:id="26" w:name="_Ref107845847"/>
      <w:r/>
      <w:bookmarkStart w:id="27" w:name="_Toc109045223"/>
      <w:r/>
      <w:r/>
    </w:p>
    <w:p>
      <w:pPr>
        <w:pStyle w:val="1367"/>
      </w:pPr>
      <w:r/>
      <w:bookmarkStart w:id="28" w:name="_Ref152679602"/>
      <w:r/>
      <w:bookmarkStart w:id="29" w:name="_Toc16855872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</w:t>
      </w:r>
      <w:r>
        <w:fldChar w:fldCharType="end"/>
      </w:r>
      <w:bookmarkEnd w:id="26"/>
      <w:r/>
      <w:bookmarkEnd w:id="28"/>
      <w:r>
        <w:t xml:space="preserve"> – Авторизация по сертификату</w:t>
      </w:r>
      <w:bookmarkEnd w:id="27"/>
      <w:r/>
      <w:bookmarkEnd w:id="29"/>
      <w:r/>
      <w:r/>
    </w:p>
    <w:p>
      <w:pPr>
        <w:pStyle w:val="1354"/>
        <w:keepNext/>
      </w:pPr>
      <w:r>
        <w:t xml:space="preserve">После успешной аутентификации, если у пользователя зарегистрировано несколько активных профилей учетной записи, то при входе отобразится форма для выбора одного из них (</w:t>
      </w:r>
      <w:r>
        <w:fldChar w:fldCharType="begin"/>
      </w:r>
      <w:r>
        <w:instrText xml:space="preserve"> REF _Ref107846224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3</w:t>
      </w:r>
      <w:r>
        <w:fldChar w:fldCharType="end"/>
      </w:r>
      <w:r>
        <w:t xml:space="preserve">).</w:t>
      </w:r>
      <w:r>
        <w:t xml:space="preserve"> 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76575" cy="3900517"/>
                <wp:effectExtent l="0" t="0" r="0" b="5080"/>
                <wp:docPr id="3" name="Рисунок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083973" cy="3909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42.25pt;height:307.13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1367"/>
      </w:pPr>
      <w:r/>
      <w:bookmarkStart w:id="30" w:name="_Ref107846224"/>
      <w:r/>
      <w:bookmarkStart w:id="31" w:name="_Toc109045224"/>
      <w:r/>
      <w:bookmarkStart w:id="32" w:name="_Toc16855872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</w:t>
      </w:r>
      <w:r>
        <w:fldChar w:fldCharType="end"/>
      </w:r>
      <w:bookmarkEnd w:id="30"/>
      <w:r>
        <w:t xml:space="preserve"> – Выбор из профилей учетной записи</w:t>
      </w:r>
      <w:bookmarkEnd w:id="31"/>
      <w:r/>
      <w:bookmarkEnd w:id="32"/>
      <w:r/>
      <w:r/>
    </w:p>
    <w:p>
      <w:pPr>
        <w:pStyle w:val="1354"/>
      </w:pPr>
      <w:r>
        <w:t xml:space="preserve">После выбора профиля происходит вход в личный кабинет ПОИБ СОБИ ФК (</w:t>
      </w:r>
      <w:r>
        <w:fldChar w:fldCharType="begin"/>
      </w:r>
      <w:r>
        <w:instrText xml:space="preserve"> REF _Ref107910300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4</w:t>
      </w:r>
      <w:r>
        <w:fldChar w:fldCharType="end"/>
      </w:r>
      <w:r>
        <w:t xml:space="preserve">).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5485" cy="3981450"/>
                <wp:effectExtent l="0" t="0" r="0" b="0"/>
                <wp:docPr id="4" name="Рисунок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035658" cy="3988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4.45pt;height:313.50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pStyle w:val="1367"/>
      </w:pPr>
      <w:r/>
      <w:bookmarkStart w:id="33" w:name="_Ref107910300"/>
      <w:r/>
      <w:bookmarkStart w:id="34" w:name="_Toc109045225"/>
      <w:r/>
      <w:bookmarkStart w:id="35" w:name="_Toc16855872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</w:t>
      </w:r>
      <w:r>
        <w:fldChar w:fldCharType="end"/>
      </w:r>
      <w:bookmarkEnd w:id="33"/>
      <w:r>
        <w:t xml:space="preserve"> – Личный кабинет</w:t>
      </w:r>
      <w:r>
        <w:t xml:space="preserve"> </w:t>
      </w:r>
      <w:r>
        <w:t xml:space="preserve">пользователя в ПОИБ СОБИ ФК</w:t>
      </w:r>
      <w:bookmarkEnd w:id="34"/>
      <w:r/>
      <w:bookmarkEnd w:id="35"/>
      <w:r/>
      <w:r/>
    </w:p>
    <w:p>
      <w:pPr>
        <w:pStyle w:val="1354"/>
      </w:pPr>
      <w:r/>
      <w:bookmarkStart w:id="36" w:name="_Ref107996864"/>
      <w:r>
        <w:t xml:space="preserve">Для создания </w:t>
      </w:r>
      <w:r>
        <w:t xml:space="preserve">пароля пользователю необходимо:</w:t>
      </w:r>
      <w:r/>
    </w:p>
    <w:p>
      <w:pPr>
        <w:pStyle w:val="1363"/>
      </w:pPr>
      <w:r>
        <w:t xml:space="preserve">Нажать на ссылку с фамилией и инициалами в верхнем правом углу экрана. Под ней откроется маленькое окно с краткой информацией о пользователе. </w:t>
      </w:r>
      <w:r/>
    </w:p>
    <w:p>
      <w:pPr>
        <w:pStyle w:val="1363"/>
      </w:pPr>
      <w:r>
        <w:t xml:space="preserve">Нажать кнопку «Профиль пользователя» в маленьком окне. Откроется страница профиля пользователя на вкладке «Общие сведения».</w:t>
      </w:r>
      <w:r>
        <w:t xml:space="preserve"> </w:t>
      </w:r>
      <w:r>
        <w:t xml:space="preserve">В правой части экрана в выпадающем списке «Действия» выбрать «Создать пароль». Отобразится окно «Создание пароля» (</w:t>
      </w:r>
      <w:r>
        <w:fldChar w:fldCharType="begin"/>
      </w:r>
      <w:r>
        <w:instrText xml:space="preserve"> REF _Ref108103685 \h </w:instrText>
      </w:r>
      <w:r>
        <w:instrText xml:space="preserve"> \* MERGEFORMAT </w:instrText>
      </w:r>
      <w:r>
        <w:fldChar w:fldCharType="separate"/>
      </w:r>
      <w:r>
        <w:t xml:space="preserve">Рисунок 5</w:t>
      </w:r>
      <w:r>
        <w:fldChar w:fldCharType="end"/>
      </w:r>
      <w:r>
        <w:t xml:space="preserve">).</w:t>
      </w:r>
      <w:r/>
    </w:p>
    <w:p>
      <w:pPr>
        <w:pStyle w:val="135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31596" cy="3800475"/>
                <wp:effectExtent l="0" t="0" r="2540" b="0"/>
                <wp:docPr id="5" name="Рисунок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739464" cy="3805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51.31pt;height:299.25pt;mso-wrap-distance-left:0.00pt;mso-wrap-distance-top:0.00pt;mso-wrap-distance-right:0.00pt;mso-wrap-distance-bottom:0.00pt;" stroked="f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pStyle w:val="1367"/>
      </w:pPr>
      <w:r/>
      <w:bookmarkStart w:id="37" w:name="_Ref108103685"/>
      <w:r/>
      <w:bookmarkStart w:id="38" w:name="_Toc109045227"/>
      <w:r/>
      <w:bookmarkStart w:id="39" w:name="_Ref108103655"/>
      <w:r/>
      <w:bookmarkStart w:id="40" w:name="_Toc16855872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5</w:t>
      </w:r>
      <w:r>
        <w:fldChar w:fldCharType="end"/>
      </w:r>
      <w:bookmarkEnd w:id="37"/>
      <w:r>
        <w:t xml:space="preserve"> – Создание пароля пользователя</w:t>
      </w:r>
      <w:bookmarkEnd w:id="38"/>
      <w:r/>
      <w:bookmarkEnd w:id="39"/>
      <w:r/>
      <w:bookmarkEnd w:id="40"/>
      <w:r/>
      <w:r/>
    </w:p>
    <w:p>
      <w:pPr>
        <w:pStyle w:val="1363"/>
      </w:pPr>
      <w:r>
        <w:t xml:space="preserve">Ввести новый пароль. Пароль должен соответствовать правилам безопасности, установленным в ПОИБ</w:t>
      </w:r>
      <w:r>
        <w:t xml:space="preserve"> СОБИ ФК</w:t>
      </w:r>
      <w:r>
        <w:t xml:space="preserve">. Чтобы отобразить введенные символы пароля, необходимо нажать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5270" cy="148590"/>
                <wp:effectExtent l="0" t="0" r="0" b="3810"/>
                <wp:docPr id="6" name="Рисунок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5527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0.10pt;height:11.70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  <w:r>
        <w:t xml:space="preserve">. Чтобы автоматически сгенерировать новый пароль, соответствующий правилам безопасности, можно нажать на кнопку «Сгенерировать». Сгенерированный пароль отобразится в поле «Новый пароль». </w:t>
      </w:r>
      <w:r/>
    </w:p>
    <w:p>
      <w:pPr>
        <w:pStyle w:val="1363"/>
      </w:pPr>
      <w:r>
        <w:t xml:space="preserve">Ввести повторно новый пароль. Пароли, введенные в полях «Новый пароль» и «Подтверждение нового пароля», должны совпадать.</w:t>
      </w:r>
      <w:r/>
    </w:p>
    <w:p>
      <w:pPr>
        <w:pStyle w:val="1363"/>
      </w:pPr>
      <w:r>
        <w:t xml:space="preserve">Нажать кнопку «Сохранить». Пользователю на электронную почту отправляется сообщение о том, что пароль создан. Теперь пользователь может пользоваться способом входа в ПОИБ</w:t>
      </w:r>
      <w:r>
        <w:t xml:space="preserve"> СОБИ ФК</w:t>
      </w:r>
      <w:r>
        <w:t xml:space="preserve"> с помощью логина и пароля. Теперь в карточке профиля пользователя (на вкладке «Общие сведения», в блоке «Основные данные») будет отображаться информация о том, что пароль установлен (</w:t>
      </w:r>
      <w:r>
        <w:fldChar w:fldCharType="begin"/>
      </w:r>
      <w:r>
        <w:instrText xml:space="preserve"> REF _Ref108103824 \h </w:instrText>
      </w:r>
      <w:r>
        <w:instrText xml:space="preserve"> \* MERGEFORMAT </w:instrText>
      </w:r>
      <w:r>
        <w:fldChar w:fldCharType="separate"/>
      </w:r>
      <w:r>
        <w:t xml:space="preserve">Рисунок 6</w:t>
      </w:r>
      <w:r>
        <w:fldChar w:fldCharType="end"/>
      </w:r>
      <w:r>
        <w:t xml:space="preserve">). Кроме того, в следующей строке будет указан срок действия пароля, если он установлен в ПОИБ</w:t>
      </w:r>
      <w:r>
        <w:t xml:space="preserve"> СОБИ ФК</w:t>
      </w:r>
      <w:r>
        <w:t xml:space="preserve">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69729" cy="4162425"/>
                <wp:effectExtent l="0" t="0" r="7620" b="0"/>
                <wp:docPr id="7" name="Рисунок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468345" cy="4161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09.43pt;height:327.75pt;mso-wrap-distance-left:0.00pt;mso-wrap-distance-top:0.00pt;mso-wrap-distance-right:0.00pt;mso-wrap-distance-bottom:0.00pt;" stroked="f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pStyle w:val="1367"/>
      </w:pPr>
      <w:r/>
      <w:bookmarkStart w:id="41" w:name="_Ref108103824"/>
      <w:r/>
      <w:bookmarkStart w:id="42" w:name="_Toc109045228"/>
      <w:r/>
      <w:bookmarkStart w:id="43" w:name="_Toc16855872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</w:t>
      </w:r>
      <w:r>
        <w:fldChar w:fldCharType="end"/>
      </w:r>
      <w:bookmarkEnd w:id="41"/>
      <w:r>
        <w:t xml:space="preserve"> – Информация о сроке действия пароля</w:t>
      </w:r>
      <w:bookmarkEnd w:id="20"/>
      <w:r/>
      <w:bookmarkEnd w:id="21"/>
      <w:r/>
      <w:bookmarkEnd w:id="36"/>
      <w:r/>
      <w:bookmarkEnd w:id="42"/>
      <w:r/>
      <w:bookmarkEnd w:id="43"/>
      <w:r/>
      <w:r/>
    </w:p>
    <w:p>
      <w:pPr>
        <w:pStyle w:val="1339"/>
        <w:rPr>
          <w:rFonts w:ascii="Times New Roman" w:hAnsi="Times New Roman"/>
        </w:rPr>
      </w:pPr>
      <w:r/>
      <w:bookmarkStart w:id="44" w:name="_Toc425768081"/>
      <w:r/>
      <w:bookmarkStart w:id="45" w:name="_Toc426635663"/>
      <w:r/>
      <w:bookmarkStart w:id="46" w:name="_Toc426639406"/>
      <w:r/>
      <w:bookmarkStart w:id="47" w:name="_Toc442260733"/>
      <w:r/>
      <w:bookmarkStart w:id="48" w:name="_Toc168558686"/>
      <w:r>
        <w:rPr>
          <w:rFonts w:ascii="Times New Roman" w:hAnsi="Times New Roman"/>
        </w:rPr>
        <w:t xml:space="preserve">Установка мобильного приложения</w:t>
      </w:r>
      <w:bookmarkEnd w:id="44"/>
      <w:r/>
      <w:bookmarkEnd w:id="45"/>
      <w:r/>
      <w:bookmarkEnd w:id="46"/>
      <w:r/>
      <w:bookmarkEnd w:id="47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ПИАО </w:t>
      </w:r>
      <w:r>
        <w:rPr>
          <w:rFonts w:ascii="Times New Roman" w:hAnsi="Times New Roman"/>
        </w:rPr>
        <w:t xml:space="preserve">на ОС </w:t>
      </w:r>
      <w:r>
        <w:rPr>
          <w:rFonts w:ascii="Times New Roman" w:hAnsi="Times New Roman"/>
          <w:lang w:val="en-US"/>
        </w:rPr>
        <w:t xml:space="preserve">iOS</w:t>
      </w:r>
      <w:bookmarkEnd w:id="48"/>
      <w:r/>
      <w:r>
        <w:rPr>
          <w:rFonts w:ascii="Times New Roman" w:hAnsi="Times New Roman"/>
        </w:rPr>
      </w:r>
    </w:p>
    <w:p>
      <w:pPr>
        <w:pStyle w:val="1354"/>
      </w:pPr>
      <w:r/>
      <w:bookmarkStart w:id="49" w:name="_Установка_МП_на"/>
      <w:r/>
      <w:bookmarkEnd w:id="49"/>
      <w:r>
        <w:t xml:space="preserve">Для установки </w:t>
      </w:r>
      <w:r>
        <w:t xml:space="preserve">м</w:t>
      </w:r>
      <w:r>
        <w:t xml:space="preserve">обильного </w:t>
      </w:r>
      <w:r>
        <w:t xml:space="preserve">приложения</w:t>
      </w:r>
      <w:r>
        <w:t xml:space="preserve"> ПИАО</w:t>
      </w:r>
      <w:r>
        <w:t xml:space="preserve"> выполните следующие действия</w:t>
      </w:r>
      <w:r>
        <w:t xml:space="preserve">:</w:t>
      </w:r>
      <w:r/>
    </w:p>
    <w:p>
      <w:pPr>
        <w:pStyle w:val="1363"/>
      </w:pPr>
      <w:r>
        <w:t xml:space="preserve">о</w:t>
      </w:r>
      <w:r>
        <w:t xml:space="preserve">ткройте</w:t>
      </w:r>
      <w:r>
        <w:t xml:space="preserve"> магазин </w:t>
      </w:r>
      <w:r>
        <w:rPr>
          <w:lang w:val="en-US"/>
        </w:rPr>
        <w:t xml:space="preserve">App</w:t>
      </w:r>
      <w:r>
        <w:t xml:space="preserve"> </w:t>
      </w:r>
      <w:r>
        <w:rPr>
          <w:lang w:val="en-US"/>
        </w:rPr>
        <w:t xml:space="preserve">Store</w:t>
      </w:r>
      <w:r>
        <w:t xml:space="preserve">;</w:t>
      </w:r>
      <w:r/>
    </w:p>
    <w:p>
      <w:pPr>
        <w:pStyle w:val="1363"/>
      </w:pPr>
      <w:r>
        <w:t xml:space="preserve">в</w:t>
      </w:r>
      <w:r>
        <w:t xml:space="preserve"> поиске введите</w:t>
      </w:r>
      <w:r>
        <w:t xml:space="preserve">: </w:t>
      </w:r>
      <w:r>
        <w:t xml:space="preserve">ПИАО;</w:t>
      </w:r>
      <w:r/>
    </w:p>
    <w:p>
      <w:pPr>
        <w:pStyle w:val="1363"/>
      </w:pPr>
      <w:r>
        <w:t xml:space="preserve">найдите из списка нужное приложение и нажмите кнопку “Установить” </w:t>
      </w:r>
      <w:r>
        <w:t xml:space="preserve">(</w:t>
      </w:r>
      <w:r>
        <w:fldChar w:fldCharType="begin"/>
      </w:r>
      <w:r>
        <w:instrText xml:space="preserve"> REF _Ref117179200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7</w:t>
      </w:r>
      <w:r>
        <w:fldChar w:fldCharType="end"/>
      </w:r>
      <w:r>
        <w:t xml:space="preserve">).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17116" cy="3333750"/>
                <wp:effectExtent l="0" t="0" r="2540" b="0"/>
                <wp:docPr id="8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1620077" cy="333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127.33pt;height:262.50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24075" cy="3357862"/>
                <wp:effectExtent l="0" t="0" r="0" b="0"/>
                <wp:docPr id="9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127617" cy="3363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67.25pt;height:264.40pt;mso-wrap-distance-left:0.00pt;mso-wrap-distance-top:0.00pt;mso-wrap-distance-right:0.00pt;mso-wrap-distance-bottom:0.00pt;" stroked="f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pStyle w:val="1367"/>
      </w:pPr>
      <w:r/>
      <w:bookmarkStart w:id="50" w:name="_Ref117179200"/>
      <w:r/>
      <w:bookmarkStart w:id="51" w:name="_Toc16855872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7</w:t>
      </w:r>
      <w:r>
        <w:fldChar w:fldCharType="end"/>
      </w:r>
      <w:bookmarkEnd w:id="50"/>
      <w:r>
        <w:t xml:space="preserve"> </w:t>
      </w:r>
      <w:r>
        <w:t xml:space="preserve">–</w:t>
      </w:r>
      <w:r>
        <w:t xml:space="preserve"> Установка мобильного приложения ПИАО из App Store</w:t>
      </w:r>
      <w:bookmarkEnd w:id="51"/>
      <w:r/>
      <w:r/>
    </w:p>
    <w:p>
      <w:pPr>
        <w:pStyle w:val="1354"/>
      </w:pPr>
      <w:r>
        <w:t xml:space="preserve">П</w:t>
      </w:r>
      <w:r>
        <w:t xml:space="preserve">осле завершения процесса загрузки, </w:t>
      </w:r>
      <w:r>
        <w:t xml:space="preserve">на рабочем столе мобильного устройства появится ярлык</w:t>
      </w:r>
      <w:r>
        <w:t xml:space="preserve"> (</w:t>
      </w:r>
      <w:r>
        <w:fldChar w:fldCharType="begin"/>
      </w:r>
      <w:r>
        <w:instrText xml:space="preserve"> REF _Ref19531864 \h  \* MERGEFORMAT </w:instrText>
      </w:r>
      <w:r>
        <w:fldChar w:fldCharType="separate"/>
      </w:r>
      <w:r>
        <w:t xml:space="preserve">Рисунок 8</w:t>
      </w:r>
      <w:r>
        <w:fldChar w:fldCharType="end"/>
      </w:r>
      <w:r>
        <w:t xml:space="preserve">).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66875" cy="3404074"/>
                <wp:effectExtent l="0" t="0" r="0" b="6350"/>
                <wp:docPr id="10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1667527" cy="340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31.25pt;height:268.04pt;mso-wrap-distance-left:0.00pt;mso-wrap-distance-top:0.00pt;mso-wrap-distance-right:0.00pt;mso-wrap-distance-bottom:0.00pt;" stroked="f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pStyle w:val="1367"/>
      </w:pPr>
      <w:r/>
      <w:bookmarkStart w:id="52" w:name="_Ref19531864"/>
      <w:r/>
      <w:bookmarkStart w:id="53" w:name="_Ref19531855"/>
      <w:r/>
      <w:bookmarkStart w:id="54" w:name="_Toc16855872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8</w:t>
      </w:r>
      <w:r>
        <w:fldChar w:fldCharType="end"/>
      </w:r>
      <w:bookmarkEnd w:id="52"/>
      <w:r>
        <w:t xml:space="preserve"> </w:t>
      </w:r>
      <w:r>
        <w:t xml:space="preserve">–</w:t>
      </w:r>
      <w:r>
        <w:t xml:space="preserve"> Ярлык </w:t>
      </w:r>
      <w:r>
        <w:t xml:space="preserve">м</w:t>
      </w:r>
      <w:r>
        <w:t xml:space="preserve">обильного </w:t>
      </w:r>
      <w:r>
        <w:t xml:space="preserve">приложения </w:t>
      </w:r>
      <w:bookmarkEnd w:id="53"/>
      <w:r>
        <w:t xml:space="preserve">ПИАО</w:t>
      </w:r>
      <w:bookmarkEnd w:id="54"/>
      <w:r/>
      <w:r/>
    </w:p>
    <w:p>
      <w:pPr>
        <w:pStyle w:val="1339"/>
        <w:spacing w:line="480" w:lineRule="auto"/>
        <w:rPr>
          <w:rFonts w:ascii="Times New Roman" w:hAnsi="Times New Roman"/>
        </w:rPr>
      </w:pPr>
      <w:r/>
      <w:bookmarkStart w:id="55" w:name="_Toc168558687"/>
      <w:r>
        <w:rPr>
          <w:rFonts w:ascii="Times New Roman" w:hAnsi="Times New Roman"/>
        </w:rPr>
        <w:t xml:space="preserve">Установка </w:t>
      </w:r>
      <w:r>
        <w:rPr>
          <w:rFonts w:ascii="Times New Roman" w:hAnsi="Times New Roman"/>
        </w:rPr>
        <w:t xml:space="preserve">мобильного приложения</w:t>
      </w:r>
      <w:r>
        <w:rPr>
          <w:rFonts w:ascii="Times New Roman" w:hAnsi="Times New Roman"/>
        </w:rPr>
        <w:t xml:space="preserve"> на ОС </w:t>
      </w:r>
      <w:r>
        <w:rPr>
          <w:rFonts w:ascii="Times New Roman" w:hAnsi="Times New Roman"/>
          <w:lang w:val="en-US"/>
        </w:rPr>
        <w:t xml:space="preserve">Android</w:t>
      </w:r>
      <w:bookmarkEnd w:id="55"/>
      <w:r/>
      <w:r>
        <w:rPr>
          <w:rFonts w:ascii="Times New Roman" w:hAnsi="Times New Roman"/>
        </w:rPr>
      </w:r>
    </w:p>
    <w:p>
      <w:pPr>
        <w:pStyle w:val="1354"/>
      </w:pPr>
      <w:r>
        <w:t xml:space="preserve">Для установки мобильного приложения ПИАО выполните следующие действия:</w:t>
      </w:r>
      <w:r/>
    </w:p>
    <w:p>
      <w:pPr>
        <w:pStyle w:val="1363"/>
      </w:pPr>
      <w:r>
        <w:t xml:space="preserve">о</w:t>
      </w:r>
      <w:r>
        <w:t xml:space="preserve">ткройте магазин </w:t>
      </w:r>
      <w:r>
        <w:rPr>
          <w:rStyle w:val="1355"/>
          <w:color w:val="auto"/>
        </w:rPr>
        <w:t xml:space="preserve">Rustore</w:t>
      </w:r>
      <w:r>
        <w:t xml:space="preserve">;</w:t>
      </w:r>
      <w:r/>
    </w:p>
    <w:p>
      <w:pPr>
        <w:pStyle w:val="1363"/>
      </w:pPr>
      <w:r>
        <w:t xml:space="preserve">в</w:t>
      </w:r>
      <w:r>
        <w:t xml:space="preserve"> поиске введите: ПИАО;</w:t>
      </w:r>
      <w:r/>
    </w:p>
    <w:p>
      <w:pPr>
        <w:pStyle w:val="1363"/>
      </w:pPr>
      <w:r>
        <w:t xml:space="preserve">найдите из списка нужное приложение и нажмите кнопку “Установить”</w:t>
      </w:r>
      <w:r>
        <w:t xml:space="preserve"> (</w:t>
      </w:r>
      <w:r>
        <w:fldChar w:fldCharType="begin"/>
      </w:r>
      <w:r>
        <w:instrText xml:space="preserve"> REF _Ref116975782 \h </w:instrText>
      </w:r>
      <w:r>
        <w:instrText xml:space="preserve"> \* MERGEFORMAT </w:instrText>
      </w:r>
      <w:r>
        <w:fldChar w:fldCharType="separate"/>
      </w:r>
      <w:r>
        <w:t xml:space="preserve">Рисунок 9</w:t>
      </w:r>
      <w:r>
        <w:fldChar w:fldCharType="end"/>
      </w:r>
      <w:r>
        <w:t xml:space="preserve">)</w:t>
      </w:r>
      <w:r>
        <w:t xml:space="preserve">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90775" cy="3896076"/>
                <wp:effectExtent l="0" t="0" r="0" b="9525"/>
                <wp:docPr id="11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rcRect l="0" t="0" r="-284" b="26462"/>
                        <a:stretch/>
                      </pic:blipFill>
                      <pic:spPr bwMode="auto">
                        <a:xfrm>
                          <a:off x="0" y="0"/>
                          <a:ext cx="2396982" cy="39061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188.25pt;height:306.78pt;mso-wrap-distance-left:0.00pt;mso-wrap-distance-top:0.00pt;mso-wrap-distance-right:0.00pt;mso-wrap-distance-bottom:0.00pt;" stroked="f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pStyle w:val="1367"/>
      </w:pPr>
      <w:r/>
      <w:bookmarkStart w:id="56" w:name="_Ref116975782"/>
      <w:r/>
      <w:bookmarkStart w:id="57" w:name="_Toc16855872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9</w:t>
      </w:r>
      <w:r>
        <w:fldChar w:fldCharType="end"/>
      </w:r>
      <w:bookmarkEnd w:id="56"/>
      <w:r>
        <w:t xml:space="preserve"> – Установка приложения</w:t>
      </w:r>
      <w:bookmarkEnd w:id="57"/>
      <w:r/>
      <w:r/>
    </w:p>
    <w:p>
      <w:pPr>
        <w:pStyle w:val="1354"/>
      </w:pPr>
      <w:r>
        <w:t xml:space="preserve">После завершения процесса установки</w:t>
      </w:r>
      <w:r>
        <w:t xml:space="preserve">, </w:t>
      </w:r>
      <w:r>
        <w:t xml:space="preserve">МП </w:t>
      </w:r>
      <w:r>
        <w:t xml:space="preserve">на мобильном устройстве готово к работе.</w:t>
      </w:r>
      <w:r>
        <w:t xml:space="preserve"> На рабочем столе появится ярлык (</w:t>
      </w:r>
      <w:r>
        <w:fldChar w:fldCharType="begin"/>
      </w:r>
      <w:r>
        <w:instrText xml:space="preserve"> REF _Ref116975841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10</w:t>
      </w:r>
      <w:r>
        <w:fldChar w:fldCharType="end"/>
      </w:r>
      <w:r>
        <w:t xml:space="preserve">).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76475" cy="2477341"/>
                <wp:effectExtent l="0" t="0" r="0" b="0"/>
                <wp:docPr id="12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rcRect l="0" t="0" r="0" b="51033"/>
                        <a:stretch/>
                      </pic:blipFill>
                      <pic:spPr bwMode="auto">
                        <a:xfrm>
                          <a:off x="0" y="0"/>
                          <a:ext cx="2277380" cy="24783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179.25pt;height:195.07pt;mso-wrap-distance-left:0.00pt;mso-wrap-distance-top:0.00pt;mso-wrap-distance-right:0.00pt;mso-wrap-distance-bottom:0.00pt;" stroked="f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pStyle w:val="1367"/>
      </w:pPr>
      <w:r/>
      <w:bookmarkStart w:id="58" w:name="_Ref116975841"/>
      <w:r/>
      <w:bookmarkStart w:id="59" w:name="_Toc16855873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10</w:t>
      </w:r>
      <w:r>
        <w:fldChar w:fldCharType="end"/>
      </w:r>
      <w:bookmarkEnd w:id="58"/>
      <w:r>
        <w:t xml:space="preserve"> – Ярлык приложения</w:t>
      </w:r>
      <w:bookmarkEnd w:id="59"/>
      <w:r/>
      <w:r/>
    </w:p>
    <w:p>
      <w:pPr>
        <w:pStyle w:val="1339"/>
        <w:rPr>
          <w:rFonts w:ascii="Times New Roman" w:hAnsi="Times New Roman"/>
        </w:rPr>
      </w:pPr>
      <w:r/>
      <w:bookmarkStart w:id="60" w:name="_Toc168558688"/>
      <w:r>
        <w:rPr>
          <w:rFonts w:ascii="Times New Roman" w:hAnsi="Times New Roman"/>
        </w:rPr>
        <w:t xml:space="preserve">Демонстрационный режим</w:t>
      </w:r>
      <w:bookmarkEnd w:id="60"/>
      <w:r/>
      <w:r>
        <w:rPr>
          <w:rFonts w:ascii="Times New Roman" w:hAnsi="Times New Roman"/>
        </w:rPr>
      </w:r>
    </w:p>
    <w:p>
      <w:pPr>
        <w:pStyle w:val="1354"/>
      </w:pPr>
      <w:r>
        <w:t xml:space="preserve">Перейдем к использованию, для этого нажмем на иконку </w:t>
      </w:r>
      <w:r>
        <w:t xml:space="preserve">скачанного ранее</w:t>
      </w:r>
      <w:r>
        <w:t xml:space="preserve"> </w:t>
      </w:r>
      <w:r>
        <w:t xml:space="preserve">приложения.</w:t>
      </w:r>
      <w:r/>
    </w:p>
    <w:p>
      <w:pPr>
        <w:pStyle w:val="1354"/>
      </w:pPr>
      <w:r>
        <w:t xml:space="preserve">Версия мобильного приложения, установленная на устройство, отражается с нижней части экрана.</w:t>
      </w:r>
      <w:r/>
    </w:p>
    <w:p>
      <w:pPr>
        <w:pStyle w:val="1354"/>
      </w:pPr>
      <w:r>
        <w:t xml:space="preserve">При первом запуске, по умолчанию открывается окно установки пароля безопасности для входа в приложение. В зависимости от мобильного устройства возможен дальнейший вход в приложение по биометрии. Пинкод требуется ввести 2 раза для подтверждения. (</w:t>
      </w:r>
      <w:r>
        <w:fldChar w:fldCharType="begin"/>
      </w:r>
      <w:r>
        <w:instrText xml:space="preserve"> REF _Ref163132514 \h  \* MERGEFORMAT </w:instrText>
      </w:r>
      <w:r>
        <w:fldChar w:fldCharType="separate"/>
      </w:r>
      <w:r>
        <w:t xml:space="preserve">Рисунок 11</w:t>
      </w:r>
      <w:r>
        <w:fldChar w:fldCharType="end"/>
      </w:r>
      <w:r>
        <w:t xml:space="preserve">).</w:t>
      </w:r>
      <w:r/>
    </w:p>
    <w:p>
      <w:pPr>
        <w:pStyle w:val="1354"/>
      </w:pPr>
      <w:r>
        <w:t xml:space="preserve">В случае если забудете установленный пароль безопасности, для восстановления доступа переустановите приложение. 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33975" cy="5143500"/>
                <wp:effectExtent l="0" t="0" r="9525" b="0"/>
                <wp:docPr id="13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5133975" cy="5143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04.25pt;height:405.00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pStyle w:val="1367"/>
      </w:pPr>
      <w:r/>
      <w:bookmarkStart w:id="61" w:name="_Ref163132514"/>
      <w:r/>
      <w:bookmarkStart w:id="62" w:name="_Toc16855873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11</w:t>
      </w:r>
      <w:r>
        <w:fldChar w:fldCharType="end"/>
      </w:r>
      <w:bookmarkEnd w:id="61"/>
      <w:r>
        <w:t xml:space="preserve">- Окно создания пинкода</w:t>
      </w:r>
      <w:bookmarkEnd w:id="62"/>
      <w:r/>
      <w:r/>
    </w:p>
    <w:p>
      <w:pPr>
        <w:pStyle w:val="1354"/>
      </w:pPr>
      <w:r>
        <w:t xml:space="preserve">После подтверждения пинкода, автоматически открывается окно деморежима (</w:t>
      </w:r>
      <w:r>
        <w:fldChar w:fldCharType="begin"/>
      </w:r>
      <w:r>
        <w:instrText xml:space="preserve"> REF _Ref116975216 \h  \* MERGEFORMAT </w:instrText>
      </w:r>
      <w:r>
        <w:fldChar w:fldCharType="separate"/>
      </w:r>
      <w:r>
        <w:t xml:space="preserve">Рисунок </w:t>
      </w:r>
      <w:r>
        <w:t xml:space="preserve">12</w:t>
      </w:r>
      <w:r>
        <w:fldChar w:fldCharType="end"/>
      </w:r>
      <w:r>
        <w:t xml:space="preserve">).</w:t>
      </w:r>
      <w:r/>
    </w:p>
    <w:p>
      <w:pPr>
        <w:pStyle w:val="1367"/>
      </w:pP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81225" cy="4647227"/>
                <wp:effectExtent l="0" t="0" r="0" b="1270"/>
                <wp:docPr id="14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rcRect l="0" t="4351" r="0" b="0"/>
                        <a:stretch/>
                      </pic:blipFill>
                      <pic:spPr bwMode="auto">
                        <a:xfrm>
                          <a:off x="0" y="0"/>
                          <a:ext cx="2186767" cy="4659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171.75pt;height:365.92pt;mso-wrap-distance-left:0.00pt;mso-wrap-distance-top:0.00pt;mso-wrap-distance-right:0.00pt;mso-wrap-distance-bottom:0.00pt;" stroked="f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pStyle w:val="1367"/>
      </w:pPr>
      <w:r/>
      <w:bookmarkStart w:id="63" w:name="_Ref116975216"/>
      <w:r/>
      <w:bookmarkStart w:id="64" w:name="_Toc16855873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12</w:t>
      </w:r>
      <w:r>
        <w:fldChar w:fldCharType="end"/>
      </w:r>
      <w:bookmarkEnd w:id="63"/>
      <w:r>
        <w:t xml:space="preserve"> – </w:t>
      </w:r>
      <w:r>
        <w:t xml:space="preserve">Окно д</w:t>
      </w:r>
      <w:r>
        <w:t xml:space="preserve">еморежим</w:t>
      </w:r>
      <w:r>
        <w:t xml:space="preserve">а</w:t>
      </w:r>
      <w:bookmarkEnd w:id="64"/>
      <w:r/>
      <w:r/>
    </w:p>
    <w:p>
      <w:pPr>
        <w:pStyle w:val="1354"/>
      </w:pPr>
      <w:r>
        <w:t xml:space="preserve">Для входа в промышленную версию МП ПИАО и полноценного использования всех функций, требуется наличие зарегистрированной УЗ ПОИБ СОБИ</w:t>
      </w:r>
      <w:r>
        <w:t xml:space="preserve"> ФК</w:t>
      </w:r>
      <w:r>
        <w:t xml:space="preserve">. </w:t>
      </w:r>
      <w:r/>
    </w:p>
    <w:p>
      <w:pPr>
        <w:pStyle w:val="1354"/>
      </w:pPr>
      <w:r>
        <w:t xml:space="preserve">Нажмите на кнопку «Деморежим», расположенную в правом нижнем углу экрана мобильного устройства (</w:t>
      </w:r>
      <w:r>
        <w:fldChar w:fldCharType="begin"/>
      </w:r>
      <w:r>
        <w:instrText xml:space="preserve"> REF _Ref116975216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12</w:t>
      </w:r>
      <w:r>
        <w:fldChar w:fldCharType="end"/>
      </w:r>
      <w:r>
        <w:t xml:space="preserve">). </w:t>
      </w:r>
      <w:r/>
    </w:p>
    <w:p>
      <w:pPr>
        <w:pStyle w:val="1354"/>
      </w:pPr>
      <w:r>
        <w:t xml:space="preserve">Появится всплывающее окно, с кратким перечнем действий пользователя </w:t>
      </w:r>
      <w:r>
        <w:t xml:space="preserve">для начала работы с</w:t>
      </w:r>
      <w:r>
        <w:t xml:space="preserve"> мобильным приложением (</w:t>
      </w:r>
      <w:r>
        <w:fldChar w:fldCharType="begin"/>
      </w:r>
      <w:r>
        <w:instrText xml:space="preserve"> REF _Ref116921848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13</w:t>
      </w:r>
      <w:r>
        <w:fldChar w:fldCharType="end"/>
      </w:r>
      <w:r>
        <w:t xml:space="preserve">).</w:t>
      </w:r>
      <w:r>
        <w:t xml:space="preserve"> Для перехода на экран авторизации пользователя требуется «Выйти из деморежима».</w:t>
      </w:r>
      <w:r/>
    </w:p>
    <w:p>
      <w:pPr>
        <w:pStyle w:val="1367"/>
        <w:ind w:firstLine="567"/>
        <w:keepNext/>
      </w:pP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76475" cy="4558066"/>
                <wp:effectExtent l="0" t="0" r="0" b="0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2281296" cy="4567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179.25pt;height:358.90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pStyle w:val="1367"/>
      </w:pPr>
      <w:r/>
      <w:bookmarkStart w:id="65" w:name="_Ref116921848"/>
      <w:r/>
      <w:bookmarkStart w:id="66" w:name="_Toc16855873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13</w:t>
      </w:r>
      <w:r>
        <w:fldChar w:fldCharType="end"/>
      </w:r>
      <w:bookmarkEnd w:id="65"/>
      <w:r>
        <w:t xml:space="preserve"> – Перечень действий пользователя</w:t>
      </w:r>
      <w:bookmarkEnd w:id="66"/>
      <w:r/>
      <w:r/>
    </w:p>
    <w:p>
      <w:pPr>
        <w:pStyle w:val="1339"/>
        <w:rPr>
          <w:rFonts w:ascii="Times New Roman" w:hAnsi="Times New Roman"/>
        </w:rPr>
      </w:pPr>
      <w:r/>
      <w:bookmarkStart w:id="67" w:name="_Toc168558689"/>
      <w:r>
        <w:rPr>
          <w:rFonts w:ascii="Times New Roman" w:hAnsi="Times New Roman"/>
        </w:rPr>
        <w:t xml:space="preserve">Вход в приложение через ЕСИА</w:t>
      </w:r>
      <w:bookmarkEnd w:id="67"/>
      <w:r/>
      <w:r>
        <w:rPr>
          <w:rFonts w:ascii="Times New Roman" w:hAnsi="Times New Roman"/>
        </w:rPr>
      </w:r>
    </w:p>
    <w:p>
      <w:pPr>
        <w:pStyle w:val="1354"/>
      </w:pPr>
      <w:r>
        <w:t xml:space="preserve">В </w:t>
      </w:r>
      <w:r>
        <w:t xml:space="preserve">МП ПИАО</w:t>
      </w:r>
      <w:r>
        <w:t xml:space="preserve"> реализован вход в приложение через ЕСИА. </w:t>
      </w:r>
      <w:r/>
    </w:p>
    <w:p>
      <w:pPr>
        <w:pStyle w:val="1354"/>
      </w:pPr>
      <w:r>
        <w:t xml:space="preserve">Пользователь кликает по кнопке «</w:t>
      </w:r>
      <w:r>
        <w:t xml:space="preserve">Войти через ЕСИА</w:t>
      </w:r>
      <w:r>
        <w:t xml:space="preserve">»</w:t>
      </w:r>
      <w:r>
        <w:t xml:space="preserve"> (</w:t>
      </w:r>
      <w:r>
        <w:fldChar w:fldCharType="begin"/>
      </w:r>
      <w:r>
        <w:instrText xml:space="preserve"> REF _Ref127974634 \h </w:instrText>
      </w:r>
      <w:r>
        <w:instrText xml:space="preserve"> \* MERGEFORMAT </w:instrText>
      </w:r>
      <w:r>
        <w:fldChar w:fldCharType="separate"/>
      </w:r>
      <w:r>
        <w:t xml:space="preserve">Рисунок 14</w:t>
      </w:r>
      <w:r>
        <w:fldChar w:fldCharType="end"/>
      </w:r>
      <w:r>
        <w:t xml:space="preserve">)</w:t>
      </w:r>
      <w:r>
        <w:t xml:space="preserve">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05377" cy="5076825"/>
                <wp:effectExtent l="0" t="0" r="0" b="0"/>
                <wp:docPr id="16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rcRect l="0" t="16221" r="0" b="0"/>
                        <a:stretch/>
                      </pic:blipFill>
                      <pic:spPr bwMode="auto">
                        <a:xfrm>
                          <a:off x="0" y="0"/>
                          <a:ext cx="3216203" cy="50939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52.39pt;height:399.75pt;mso-wrap-distance-left:0.00pt;mso-wrap-distance-top:0.00pt;mso-wrap-distance-right:0.00pt;mso-wrap-distance-bottom:0.00pt;" stroked="f">
                <v:path textboxrect="0,0,0,0"/>
                <v:imagedata r:id="rId43" o:title=""/>
              </v:shape>
            </w:pict>
          </mc:Fallback>
        </mc:AlternateContent>
      </w:r>
      <w:r/>
    </w:p>
    <w:p>
      <w:pPr>
        <w:pStyle w:val="1367"/>
      </w:pPr>
      <w:r/>
      <w:bookmarkStart w:id="68" w:name="_Ref127974634"/>
      <w:r/>
      <w:bookmarkStart w:id="69" w:name="_Toc16855873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14</w:t>
      </w:r>
      <w:r>
        <w:fldChar w:fldCharType="end"/>
      </w:r>
      <w:bookmarkEnd w:id="68"/>
      <w:r>
        <w:t xml:space="preserve"> – </w:t>
      </w:r>
      <w:r>
        <w:t xml:space="preserve">К</w:t>
      </w:r>
      <w:r>
        <w:t xml:space="preserve">нопка «</w:t>
      </w:r>
      <w:r>
        <w:t xml:space="preserve">В</w:t>
      </w:r>
      <w:r>
        <w:t xml:space="preserve">ойти</w:t>
      </w:r>
      <w:r>
        <w:t xml:space="preserve"> через ЕСИА</w:t>
      </w:r>
      <w:r>
        <w:t xml:space="preserve">»</w:t>
      </w:r>
      <w:bookmarkEnd w:id="69"/>
      <w:r/>
      <w:r/>
    </w:p>
    <w:p>
      <w:pPr>
        <w:pStyle w:val="1354"/>
      </w:pPr>
      <w:r>
        <w:t xml:space="preserve">Открывается окно для ввода логина и пароля</w:t>
      </w:r>
      <w:r>
        <w:t xml:space="preserve"> (</w:t>
      </w:r>
      <w:r>
        <w:fldChar w:fldCharType="begin"/>
      </w:r>
      <w:r>
        <w:instrText xml:space="preserve"> REF _Ref128411672 \h </w:instrText>
      </w:r>
      <w:r>
        <w:instrText xml:space="preserve"> \* MERGEFORMAT </w:instrText>
      </w:r>
      <w:r>
        <w:fldChar w:fldCharType="separate"/>
      </w:r>
      <w:r>
        <w:t xml:space="preserve">Рисунок 15</w:t>
      </w:r>
      <w:r>
        <w:fldChar w:fldCharType="end"/>
      </w:r>
      <w:r>
        <w:t xml:space="preserve">) и,</w:t>
      </w:r>
      <w:r>
        <w:t xml:space="preserve"> </w:t>
      </w:r>
      <w:r>
        <w:t xml:space="preserve">после их ввода, авторизованный пользователь перенаправляется на исходную страницу.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57475" cy="5320438"/>
                <wp:effectExtent l="0" t="0" r="0" b="0"/>
                <wp:docPr id="17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2659827" cy="53251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09.25pt;height:418.93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pStyle w:val="1367"/>
      </w:pPr>
      <w:r/>
      <w:bookmarkStart w:id="70" w:name="_Ref128411672"/>
      <w:r/>
      <w:bookmarkStart w:id="71" w:name="_Toc16855873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15</w:t>
      </w:r>
      <w:r>
        <w:fldChar w:fldCharType="end"/>
      </w:r>
      <w:bookmarkEnd w:id="70"/>
      <w:r>
        <w:t xml:space="preserve"> </w:t>
      </w:r>
      <w:r>
        <w:t xml:space="preserve">– </w:t>
      </w:r>
      <w:r>
        <w:t xml:space="preserve">О</w:t>
      </w:r>
      <w:r>
        <w:t xml:space="preserve">кно для ввода логина и пароля</w:t>
      </w:r>
      <w:bookmarkEnd w:id="71"/>
      <w:r/>
      <w:r/>
    </w:p>
    <w:p>
      <w:pPr>
        <w:pStyle w:val="1339"/>
        <w:rPr>
          <w:rFonts w:ascii="Times New Roman" w:hAnsi="Times New Roman"/>
        </w:rPr>
      </w:pPr>
      <w:r/>
      <w:bookmarkStart w:id="72" w:name="_Toc168558690"/>
      <w:r>
        <w:rPr>
          <w:rFonts w:ascii="Times New Roman" w:hAnsi="Times New Roman"/>
        </w:rPr>
        <w:t xml:space="preserve">Личный кабинет</w:t>
      </w:r>
      <w:bookmarkEnd w:id="72"/>
      <w:r/>
      <w:r>
        <w:rPr>
          <w:rFonts w:ascii="Times New Roman" w:hAnsi="Times New Roman"/>
        </w:rPr>
      </w:r>
    </w:p>
    <w:p>
      <w:pPr>
        <w:pStyle w:val="1354"/>
      </w:pPr>
      <w:r>
        <w:t xml:space="preserve">Личный кабинет предназначен для индивидуальной пользовательской настройки необходимого доступного функционала. </w:t>
      </w:r>
      <w:r>
        <w:t xml:space="preserve">Для перехода в «Личный кабинет» требуется путем нажатия на</w:t>
      </w:r>
      <w:r>
        <w:t xml:space="preserve"> значок</w: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9322" cy="257175"/>
                <wp:effectExtent l="0" t="0" r="0" b="0"/>
                <wp:docPr id="18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289322" cy="257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2.78pt;height:20.25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>
        <w:t xml:space="preserve"> </w:t>
      </w:r>
      <w:r>
        <w:t xml:space="preserve">открыть скрытую панель «Меню». </w:t>
      </w:r>
      <w:r>
        <w:t xml:space="preserve">Вход в личный кабинет осуществляется </w:t>
      </w:r>
      <w:r>
        <w:t xml:space="preserve">через </w:t>
      </w:r>
      <w:r>
        <w:t xml:space="preserve">к</w:t>
      </w:r>
      <w:r>
        <w:t xml:space="preserve">нопку Tap bar</w:t>
      </w:r>
      <w:r>
        <w:t xml:space="preserve"> «Личный кабинет»</w:t>
      </w:r>
      <w:r>
        <w:t xml:space="preserve">.</w:t>
      </w:r>
      <w:r/>
    </w:p>
    <w:p>
      <w:pPr>
        <w:pStyle w:val="1354"/>
      </w:pPr>
      <w:r>
        <w:t xml:space="preserve">«Личный кабинет» пользователя представлен несколькими блоками (Рисунок </w:t>
      </w:r>
      <w:r>
        <w:fldChar w:fldCharType="begin"/>
      </w:r>
      <w:r>
        <w:instrText xml:space="preserve"> REF _Ref127976906 \h </w:instrText>
      </w:r>
      <w:r>
        <w:instrText xml:space="preserve"> \* MERGEFORMAT </w:instrText>
      </w:r>
      <w:r>
        <w:fldChar w:fldCharType="separate"/>
      </w:r>
      <w:r>
        <w:t xml:space="preserve">16</w:t>
      </w:r>
      <w:r>
        <w:fldChar w:fldCharType="end"/>
      </w:r>
      <w:r>
        <w:t xml:space="preserve">):</w:t>
      </w:r>
      <w:r/>
    </w:p>
    <w:p>
      <w:pPr>
        <w:pStyle w:val="1363"/>
      </w:pPr>
      <w:r>
        <w:t xml:space="preserve">«</w:t>
      </w:r>
      <w:r>
        <w:t xml:space="preserve">Внешний вид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Рубрикатор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Для разработчиков</w:t>
      </w:r>
      <w:r>
        <w:t xml:space="preserve">»</w:t>
      </w:r>
      <w:r>
        <w:t xml:space="preserve">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19325" cy="4810924"/>
                <wp:effectExtent l="0" t="0" r="0" b="8890"/>
                <wp:docPr id="19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2219325" cy="48109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174.75pt;height:378.81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pStyle w:val="1367"/>
      </w:pPr>
      <w:r/>
      <w:bookmarkStart w:id="73" w:name="_Toc16855873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74" w:name="_Ref127976906"/>
      <w:r>
        <w:t xml:space="preserve">16</w:t>
      </w:r>
      <w:bookmarkEnd w:id="74"/>
      <w:r>
        <w:fldChar w:fldCharType="end"/>
      </w:r>
      <w:r>
        <w:t xml:space="preserve"> – </w:t>
      </w:r>
      <w:r>
        <w:t xml:space="preserve">О</w:t>
      </w:r>
      <w:r>
        <w:t xml:space="preserve">тображение кабинета пользователя</w:t>
      </w:r>
      <w:bookmarkEnd w:id="73"/>
      <w:r/>
      <w:r/>
    </w:p>
    <w:p>
      <w:pPr>
        <w:pStyle w:val="1340"/>
        <w:rPr>
          <w:rFonts w:ascii="Times New Roman" w:hAnsi="Times New Roman"/>
        </w:rPr>
      </w:pPr>
      <w:r/>
      <w:bookmarkStart w:id="75" w:name="_Toc168558691"/>
      <w:r>
        <w:rPr>
          <w:rFonts w:ascii="Times New Roman" w:hAnsi="Times New Roman"/>
        </w:rPr>
        <w:t xml:space="preserve">Внешний вид</w:t>
      </w:r>
      <w:bookmarkEnd w:id="75"/>
      <w:r/>
      <w:r>
        <w:rPr>
          <w:rFonts w:ascii="Times New Roman" w:hAnsi="Times New Roman"/>
        </w:rPr>
      </w:r>
    </w:p>
    <w:p>
      <w:pPr>
        <w:pStyle w:val="1354"/>
      </w:pPr>
      <w:r>
        <w:t xml:space="preserve">Раздел предназначен для индивидуальной настройки оформления. Пользователь может выбрать цветовую схему МП ПИАО</w:t>
      </w:r>
      <w:r>
        <w:t xml:space="preserve"> (</w:t>
      </w:r>
      <w:r>
        <w:fldChar w:fldCharType="begin"/>
      </w:r>
      <w:r>
        <w:instrText xml:space="preserve"> REF _Ref128412709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17</w:t>
      </w:r>
      <w:r>
        <w:fldChar w:fldCharType="end"/>
      </w:r>
      <w:r>
        <w:t xml:space="preserve">):</w:t>
      </w:r>
      <w:r/>
    </w:p>
    <w:p>
      <w:pPr>
        <w:pStyle w:val="1363"/>
      </w:pPr>
      <w:r>
        <w:t xml:space="preserve">«</w:t>
      </w:r>
      <w:r>
        <w:t xml:space="preserve">Светлая тема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Темная тема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Синяя тема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Тема графит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Системная тема</w:t>
      </w:r>
      <w:r>
        <w:t xml:space="preserve">»</w:t>
      </w:r>
      <w:r>
        <w:t xml:space="preserve"> (автоматически подстраивается под пользовательские настройки мобильного устройства).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3100" cy="6667500"/>
                <wp:effectExtent l="0" t="0" r="0" b="0"/>
                <wp:docPr id="20" name="Рисунок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rcRect l="0" t="0" r="1144" b="0"/>
                        <a:stretch/>
                      </pic:blipFill>
                      <pic:spPr bwMode="auto">
                        <a:xfrm>
                          <a:off x="0" y="0"/>
                          <a:ext cx="5753100" cy="6667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53.00pt;height:525.00pt;mso-wrap-distance-left:0.00pt;mso-wrap-distance-top:0.00pt;mso-wrap-distance-right:0.00pt;mso-wrap-distance-bottom:0.00pt;" stroked="f">
                <v:path textboxrect="0,0,0,0"/>
                <v:imagedata r:id="rId47" o:title=""/>
              </v:shape>
            </w:pict>
          </mc:Fallback>
        </mc:AlternateContent>
      </w:r>
      <w:r/>
    </w:p>
    <w:p>
      <w:pPr>
        <w:pStyle w:val="1367"/>
      </w:pPr>
      <w:r/>
      <w:bookmarkStart w:id="76" w:name="_Ref128412709"/>
      <w:r/>
      <w:bookmarkStart w:id="77" w:name="_Toc16855873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78" w:name="_Ref150614787"/>
      <w:r>
        <w:t xml:space="preserve">17</w:t>
      </w:r>
      <w:bookmarkEnd w:id="78"/>
      <w:r>
        <w:fldChar w:fldCharType="end"/>
      </w:r>
      <w:bookmarkEnd w:id="76"/>
      <w:r>
        <w:t xml:space="preserve"> – В</w:t>
      </w:r>
      <w:r>
        <w:t xml:space="preserve">ыбор цветовой схемы отображения МП ПИАО</w:t>
      </w:r>
      <w:bookmarkEnd w:id="77"/>
      <w:r/>
      <w:r/>
    </w:p>
    <w:p>
      <w:pPr>
        <w:pStyle w:val="1340"/>
        <w:rPr>
          <w:rFonts w:ascii="Times New Roman" w:hAnsi="Times New Roman"/>
        </w:rPr>
      </w:pPr>
      <w:r/>
      <w:bookmarkStart w:id="79" w:name="_Toc168558692"/>
      <w:r>
        <w:rPr>
          <w:rFonts w:ascii="Times New Roman" w:hAnsi="Times New Roman"/>
        </w:rPr>
        <w:t xml:space="preserve">Рубрикатор</w:t>
      </w:r>
      <w:bookmarkEnd w:id="79"/>
      <w:r/>
      <w:r>
        <w:rPr>
          <w:rFonts w:ascii="Times New Roman" w:hAnsi="Times New Roman"/>
        </w:rPr>
      </w:r>
    </w:p>
    <w:p>
      <w:pPr>
        <w:pStyle w:val="1354"/>
      </w:pPr>
      <w:r>
        <w:t xml:space="preserve">Раздел показывает перечень доступных </w:t>
      </w:r>
      <w:r>
        <w:t xml:space="preserve">пользователю рубрикаторов, в соответствии с назначенными ролями. </w:t>
      </w:r>
      <w:r>
        <w:t xml:space="preserve">При наличии нескольких рубрикаторов для</w:t>
      </w:r>
      <w:r>
        <w:t xml:space="preserve"> выбора конкретного</w:t>
      </w:r>
      <w:r>
        <w:t xml:space="preserve"> необходимо установить чек-бокс (</w:t>
      </w:r>
      <w:r>
        <w:fldChar w:fldCharType="begin"/>
      </w:r>
      <w:r>
        <w:instrText xml:space="preserve"> REF _Ref152601889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18</w:t>
      </w:r>
      <w:r>
        <w:fldChar w:fldCharType="end"/>
      </w:r>
      <w:r>
        <w:t xml:space="preserve">).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44088" cy="5781675"/>
                <wp:effectExtent l="0" t="0" r="8890" b="0"/>
                <wp:docPr id="21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2943438" cy="57803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231.82pt;height:455.25pt;mso-wrap-distance-left:0.00pt;mso-wrap-distance-top:0.00pt;mso-wrap-distance-right:0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  <w:r/>
    </w:p>
    <w:p>
      <w:pPr>
        <w:pStyle w:val="1367"/>
      </w:pPr>
      <w:r/>
      <w:bookmarkStart w:id="80" w:name="_Ref152601889"/>
      <w:r/>
      <w:bookmarkStart w:id="81" w:name="_Toc16855873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18</w:t>
      </w:r>
      <w:r>
        <w:fldChar w:fldCharType="end"/>
      </w:r>
      <w:bookmarkEnd w:id="80"/>
      <w:r>
        <w:t xml:space="preserve"> – </w:t>
      </w:r>
      <w:r>
        <w:t xml:space="preserve">О</w:t>
      </w:r>
      <w:r>
        <w:t xml:space="preserve">тображение рубрикатора</w:t>
      </w:r>
      <w:bookmarkEnd w:id="81"/>
      <w:r/>
      <w:r/>
    </w:p>
    <w:p>
      <w:pPr>
        <w:pStyle w:val="1340"/>
        <w:rPr>
          <w:rFonts w:ascii="Times New Roman" w:hAnsi="Times New Roman"/>
        </w:rPr>
      </w:pPr>
      <w:r/>
      <w:bookmarkStart w:id="82" w:name="_Toc168558693"/>
      <w:r>
        <w:rPr>
          <w:rFonts w:ascii="Times New Roman" w:hAnsi="Times New Roman"/>
        </w:rPr>
        <w:t xml:space="preserve">Для разработчиков</w:t>
      </w:r>
      <w:bookmarkEnd w:id="82"/>
      <w:r/>
      <w:r>
        <w:rPr>
          <w:rFonts w:ascii="Times New Roman" w:hAnsi="Times New Roman"/>
        </w:rPr>
      </w:r>
    </w:p>
    <w:p>
      <w:pPr>
        <w:pStyle w:val="1354"/>
      </w:pPr>
      <w:r>
        <w:t xml:space="preserve">Д</w:t>
      </w:r>
      <w:r>
        <w:t xml:space="preserve">ополнительный раздел настроек приложения «Для разработчиков»</w:t>
      </w:r>
      <w:r>
        <w:t xml:space="preserve"> (</w:t>
      </w:r>
      <w:r>
        <w:fldChar w:fldCharType="begin"/>
      </w:r>
      <w:r>
        <w:instrText xml:space="preserve"> REF _Ref128466530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19</w:t>
      </w:r>
      <w:r>
        <w:fldChar w:fldCharType="end"/>
      </w:r>
      <w:r>
        <w:t xml:space="preserve">).</w:t>
      </w:r>
      <w:r>
        <w:t xml:space="preserve"> Доступен только в том случае, если в «Профиле пользователя» проставлен чек-бокс «Я разработчик».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33700" cy="3490939"/>
                <wp:effectExtent l="0" t="0" r="0" b="0"/>
                <wp:docPr id="22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rcRect l="0" t="0" r="0" b="43473"/>
                        <a:stretch/>
                      </pic:blipFill>
                      <pic:spPr bwMode="auto">
                        <a:xfrm>
                          <a:off x="0" y="0"/>
                          <a:ext cx="2934860" cy="3492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231.00pt;height:274.88pt;mso-wrap-distance-left:0.00pt;mso-wrap-distance-top:0.00pt;mso-wrap-distance-right:0.00pt;mso-wrap-distance-bottom:0.00pt;" stroked="f">
                <v:path textboxrect="0,0,0,0"/>
                <v:imagedata r:id="rId49" o:title=""/>
              </v:shape>
            </w:pict>
          </mc:Fallback>
        </mc:AlternateContent>
      </w:r>
      <w:r/>
    </w:p>
    <w:p>
      <w:pPr>
        <w:pStyle w:val="1367"/>
      </w:pPr>
      <w:r/>
      <w:bookmarkStart w:id="83" w:name="_Ref128466530"/>
      <w:r/>
      <w:bookmarkStart w:id="84" w:name="_Toc16855873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19</w:t>
      </w:r>
      <w:r>
        <w:fldChar w:fldCharType="end"/>
      </w:r>
      <w:bookmarkEnd w:id="83"/>
      <w:r>
        <w:t xml:space="preserve"> – </w:t>
      </w:r>
      <w:r>
        <w:t xml:space="preserve">О</w:t>
      </w:r>
      <w:r>
        <w:t xml:space="preserve">тображение раздела для разработчиков</w:t>
      </w:r>
      <w:bookmarkEnd w:id="84"/>
      <w:r/>
      <w:r/>
    </w:p>
    <w:p>
      <w:pPr>
        <w:pStyle w:val="1340"/>
        <w:rPr>
          <w:rFonts w:ascii="Times New Roman" w:hAnsi="Times New Roman"/>
          <w:lang w:val="en-US"/>
        </w:rPr>
      </w:pPr>
      <w:r/>
      <w:bookmarkStart w:id="85" w:name="_Ref150623545"/>
      <w:r/>
      <w:bookmarkStart w:id="86" w:name="_Toc168558694"/>
      <w:r>
        <w:rPr>
          <w:rFonts w:ascii="Times New Roman" w:hAnsi="Times New Roman"/>
        </w:rPr>
        <w:t xml:space="preserve">Профиль пользователя</w:t>
      </w:r>
      <w:bookmarkEnd w:id="85"/>
      <w:r/>
      <w:bookmarkEnd w:id="86"/>
      <w:r/>
      <w:r>
        <w:rPr>
          <w:rFonts w:ascii="Times New Roman" w:hAnsi="Times New Roman"/>
          <w:lang w:val="en-US"/>
        </w:rPr>
      </w:r>
    </w:p>
    <w:p>
      <w:pPr>
        <w:pStyle w:val="1354"/>
      </w:pPr>
      <w:r>
        <w:t xml:space="preserve">Профиль пользователя </w:t>
      </w:r>
      <w:r>
        <w:t xml:space="preserve">содержит персональную информацию о пользователе. </w:t>
      </w:r>
      <w:r>
        <w:t xml:space="preserve">Для перехода в «</w:t>
      </w:r>
      <w:r>
        <w:t xml:space="preserve">Профиль пользователя</w:t>
      </w:r>
      <w:r>
        <w:t xml:space="preserve">» требуется путем нажатия на значок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9322" cy="257175"/>
                <wp:effectExtent l="0" t="0" r="0" b="0"/>
                <wp:docPr id="23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289322" cy="257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22.78pt;height:20.25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>
        <w:t xml:space="preserve"> открыть скрытую панель «Меню»</w:t>
      </w:r>
      <w:r>
        <w:t xml:space="preserve">, далее в левом нижнем углу нажимаем на значок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0978" cy="249382"/>
                <wp:effectExtent l="0" t="0" r="4445" b="0"/>
                <wp:docPr id="24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rcRect l="0" t="19445" r="0" b="0"/>
                        <a:stretch/>
                      </pic:blipFill>
                      <pic:spPr bwMode="auto">
                        <a:xfrm>
                          <a:off x="0" y="0"/>
                          <a:ext cx="301762" cy="2500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23.70pt;height:19.64pt;mso-wrap-distance-left:0.00pt;mso-wrap-distance-top:0.00pt;mso-wrap-distance-right:0.00pt;mso-wrap-distance-bottom:0.00pt;" stroked="f">
                <v:path textboxrect="0,0,0,0"/>
                <v:imagedata r:id="rId50" o:title=""/>
              </v:shape>
            </w:pict>
          </mc:Fallback>
        </mc:AlternateContent>
      </w:r>
      <w:r>
        <w:t xml:space="preserve"> (</w:t>
      </w:r>
      <w:r>
        <w:fldChar w:fldCharType="begin"/>
      </w:r>
      <w:r>
        <w:instrText xml:space="preserve"> REF _Ref165882596 \h  \* MERGEFORMAT </w:instrText>
      </w:r>
      <w:r>
        <w:fldChar w:fldCharType="separate"/>
      </w:r>
      <w:r>
        <w:t xml:space="preserve">Рисунок 20</w:t>
      </w:r>
      <w:r>
        <w:fldChar w:fldCharType="end"/>
      </w:r>
      <w:r>
        <w:t xml:space="preserve">)</w:t>
      </w:r>
      <w:r>
        <w:t xml:space="preserve">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81325" cy="5972175"/>
                <wp:effectExtent l="0" t="0" r="9525" b="9525"/>
                <wp:docPr id="25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2981325" cy="5972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234.75pt;height:470.25pt;mso-wrap-distance-left:0.00pt;mso-wrap-distance-top:0.00pt;mso-wrap-distance-right:0.00pt;mso-wrap-distance-bottom:0.00pt;" stroked="false">
                <v:path textboxrect="0,0,0,0"/>
                <v:imagedata r:id="rId51" o:title=""/>
              </v:shape>
            </w:pict>
          </mc:Fallback>
        </mc:AlternateContent>
      </w:r>
      <w:r/>
    </w:p>
    <w:p>
      <w:pPr>
        <w:pStyle w:val="1367"/>
      </w:pPr>
      <w:r/>
      <w:bookmarkStart w:id="87" w:name="_Ref165882596"/>
      <w:r/>
      <w:bookmarkStart w:id="88" w:name="_Toc16855874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20</w:t>
      </w:r>
      <w:r>
        <w:fldChar w:fldCharType="end"/>
      </w:r>
      <w:bookmarkEnd w:id="87"/>
      <w:r>
        <w:t xml:space="preserve"> – Переход в </w:t>
      </w:r>
      <w:r>
        <w:t xml:space="preserve">«</w:t>
      </w:r>
      <w:r>
        <w:t xml:space="preserve">Профиль пользователя</w:t>
      </w:r>
      <w:r>
        <w:t xml:space="preserve">»</w:t>
      </w:r>
      <w:bookmarkEnd w:id="88"/>
      <w:r/>
      <w:r/>
    </w:p>
    <w:p>
      <w:pPr>
        <w:pStyle w:val="1354"/>
      </w:pPr>
      <w:r>
        <w:t xml:space="preserve">Профиль пользователя включает в себя</w:t>
      </w:r>
      <w:r>
        <w:t xml:space="preserve"> следующие блоки:</w:t>
      </w:r>
      <w:r/>
    </w:p>
    <w:p>
      <w:pPr>
        <w:pStyle w:val="1363"/>
      </w:pPr>
      <w:r>
        <w:t xml:space="preserve">«Основные настройки»;</w:t>
      </w:r>
      <w:r/>
    </w:p>
    <w:p>
      <w:pPr>
        <w:pStyle w:val="1363"/>
      </w:pPr>
      <w:r>
        <w:t xml:space="preserve">«</w:t>
      </w:r>
      <w:r>
        <w:t xml:space="preserve">Контактные данные</w:t>
      </w:r>
      <w:r>
        <w:t xml:space="preserve">»;</w:t>
      </w:r>
      <w:r/>
    </w:p>
    <w:p>
      <w:pPr>
        <w:pStyle w:val="1363"/>
      </w:pPr>
      <w:r>
        <w:t xml:space="preserve">«</w:t>
      </w:r>
      <w:r>
        <w:t xml:space="preserve">Данные об организации</w:t>
      </w:r>
      <w:r>
        <w:t xml:space="preserve">»</w:t>
      </w:r>
      <w:r>
        <w:t xml:space="preserve">.</w:t>
      </w:r>
      <w:r/>
    </w:p>
    <w:p>
      <w:pPr>
        <w:pStyle w:val="1354"/>
      </w:pPr>
      <w:r>
        <w:t xml:space="preserve">Блок </w:t>
      </w:r>
      <w:r>
        <w:t xml:space="preserve">«Основные настройки» содерж</w:t>
      </w:r>
      <w:r>
        <w:t xml:space="preserve">и</w:t>
      </w:r>
      <w:r>
        <w:t xml:space="preserve">т:</w:t>
      </w:r>
      <w:r/>
    </w:p>
    <w:p>
      <w:pPr>
        <w:pStyle w:val="1363"/>
      </w:pPr>
      <w:r>
        <w:t xml:space="preserve">«</w:t>
      </w:r>
      <w:r>
        <w:t xml:space="preserve">ФИО</w:t>
      </w:r>
      <w:r>
        <w:t xml:space="preserve">»</w:t>
      </w:r>
      <w:r>
        <w:t xml:space="preserve"> (обязательное поле); </w:t>
      </w:r>
      <w:r/>
    </w:p>
    <w:p>
      <w:pPr>
        <w:pStyle w:val="1363"/>
      </w:pPr>
      <w:r>
        <w:t xml:space="preserve">«</w:t>
      </w:r>
      <w:r>
        <w:t xml:space="preserve">ИНН</w:t>
      </w:r>
      <w:r>
        <w:t xml:space="preserve">»</w:t>
      </w:r>
      <w:r>
        <w:t xml:space="preserve"> (необязательное поле);</w:t>
      </w:r>
      <w:r/>
    </w:p>
    <w:p>
      <w:pPr>
        <w:pStyle w:val="1363"/>
      </w:pPr>
      <w:r>
        <w:t xml:space="preserve">«</w:t>
      </w:r>
      <w:r>
        <w:t xml:space="preserve">СНИЛС</w:t>
      </w:r>
      <w:r>
        <w:t xml:space="preserve">»</w:t>
      </w:r>
      <w:r>
        <w:t xml:space="preserve"> (необязательное поле);</w:t>
      </w:r>
      <w:r/>
    </w:p>
    <w:p>
      <w:pPr>
        <w:pStyle w:val="1363"/>
      </w:pPr>
      <w:r>
        <w:t xml:space="preserve">«</w:t>
      </w:r>
      <w:r>
        <w:t xml:space="preserve">Дата окончания пароля</w:t>
      </w:r>
      <w:r>
        <w:t xml:space="preserve">»</w:t>
      </w:r>
      <w:r>
        <w:t xml:space="preserve"> (необязательное поле);</w:t>
      </w:r>
      <w:r/>
    </w:p>
    <w:p>
      <w:pPr>
        <w:pStyle w:val="1363"/>
      </w:pPr>
      <w:r>
        <w:t xml:space="preserve">«</w:t>
      </w:r>
      <w:r>
        <w:t xml:space="preserve">Изменить пароль</w:t>
      </w:r>
      <w:r>
        <w:t xml:space="preserve">»</w:t>
      </w:r>
      <w:r>
        <w:t xml:space="preserve">.</w:t>
      </w:r>
      <w:r/>
    </w:p>
    <w:p>
      <w:pPr>
        <w:pStyle w:val="1354"/>
      </w:pPr>
      <w:r>
        <w:t xml:space="preserve">В блоке содержится информацию о владельце профиля</w:t>
      </w:r>
      <w:r>
        <w:t xml:space="preserve">, </w:t>
      </w:r>
      <w:r>
        <w:t xml:space="preserve">реализован</w:t>
      </w:r>
      <w:r>
        <w:t xml:space="preserve">а возможность изменения пароля.</w:t>
      </w:r>
      <w:r/>
    </w:p>
    <w:p>
      <w:pPr>
        <w:pStyle w:val="1354"/>
      </w:pPr>
      <w:r>
        <w:t xml:space="preserve">Для того чтобы изменить пароль, пользователю необходимо кликнуть на кнопку «Изменить пароль» (</w:t>
      </w:r>
      <w:r>
        <w:fldChar w:fldCharType="begin"/>
      </w:r>
      <w:r>
        <w:instrText xml:space="preserve"> REF _Ref126759652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21</w:t>
      </w:r>
      <w:r>
        <w:fldChar w:fldCharType="end"/>
      </w:r>
      <w:r>
        <w:t xml:space="preserve">)</w:t>
      </w:r>
      <w:r>
        <w:t xml:space="preserve"> и следовать дальнейшим инструкциям по изменению пароля</w:t>
      </w:r>
      <w:r>
        <w:t xml:space="preserve">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05050" cy="4848154"/>
                <wp:effectExtent l="0" t="0" r="0" b="0"/>
                <wp:docPr id="26" name="Рисунок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2306679" cy="48515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181.50pt;height:381.74pt;mso-wrap-distance-left:0.00pt;mso-wrap-distance-top:0.00pt;mso-wrap-distance-right:0.00pt;mso-wrap-distance-bottom:0.00pt;" stroked="false">
                <v:path textboxrect="0,0,0,0"/>
                <v:imagedata r:id="rId52" o:title=""/>
              </v:shape>
            </w:pict>
          </mc:Fallback>
        </mc:AlternateContent>
      </w:r>
      <w:r/>
    </w:p>
    <w:p>
      <w:pPr>
        <w:pStyle w:val="1367"/>
      </w:pPr>
      <w:r/>
      <w:bookmarkStart w:id="89" w:name="_Ref126759652"/>
      <w:r/>
      <w:bookmarkStart w:id="90" w:name="_Toc16855874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21</w:t>
      </w:r>
      <w:r>
        <w:fldChar w:fldCharType="end"/>
      </w:r>
      <w:bookmarkEnd w:id="89"/>
      <w:r>
        <w:t xml:space="preserve"> – </w:t>
      </w:r>
      <w:r>
        <w:t xml:space="preserve">К</w:t>
      </w:r>
      <w:r>
        <w:t xml:space="preserve">нопка</w:t>
      </w:r>
      <w:r>
        <w:t xml:space="preserve"> «Изменить пароль»</w:t>
      </w:r>
      <w:bookmarkEnd w:id="90"/>
      <w:r/>
      <w:r/>
    </w:p>
    <w:p>
      <w:pPr>
        <w:pStyle w:val="1354"/>
      </w:pPr>
      <w:r>
        <w:t xml:space="preserve">В блоке «Контактные данные» отражается электронный адрес Пользователя, является обязательным полем.</w:t>
      </w:r>
      <w:r/>
    </w:p>
    <w:p>
      <w:pPr>
        <w:pStyle w:val="1354"/>
      </w:pPr>
      <w:r>
        <w:t xml:space="preserve">Блок «Данные об организации»</w:t>
      </w:r>
      <w:r>
        <w:t xml:space="preserve"> содерж</w:t>
      </w:r>
      <w:r>
        <w:t xml:space="preserve">и</w:t>
      </w:r>
      <w:r>
        <w:t xml:space="preserve">т:</w:t>
      </w:r>
      <w:r/>
    </w:p>
    <w:p>
      <w:pPr>
        <w:pStyle w:val="1363"/>
      </w:pPr>
      <w:r>
        <w:t xml:space="preserve">«</w:t>
      </w:r>
      <w:r>
        <w:t xml:space="preserve">Организация</w:t>
      </w:r>
      <w:r>
        <w:t xml:space="preserve">»</w:t>
      </w:r>
      <w:r>
        <w:t xml:space="preserve"> </w:t>
      </w:r>
      <w:r>
        <w:t xml:space="preserve">(обязательное поле); </w:t>
      </w:r>
      <w:r/>
    </w:p>
    <w:p>
      <w:pPr>
        <w:pStyle w:val="1363"/>
      </w:pPr>
      <w:r>
        <w:t xml:space="preserve">«</w:t>
      </w:r>
      <w:r>
        <w:t xml:space="preserve">Тип организации</w:t>
      </w:r>
      <w:r>
        <w:t xml:space="preserve">»</w:t>
      </w:r>
      <w:r>
        <w:t xml:space="preserve"> (необязательное поле);</w:t>
      </w:r>
      <w:r/>
    </w:p>
    <w:p>
      <w:pPr>
        <w:pStyle w:val="1363"/>
      </w:pPr>
      <w:r>
        <w:t xml:space="preserve">«</w:t>
      </w:r>
      <w:r>
        <w:t xml:space="preserve">ИНН</w:t>
      </w:r>
      <w:r>
        <w:t xml:space="preserve">»</w:t>
      </w:r>
      <w:r>
        <w:t xml:space="preserve"> (необязательное поле);</w:t>
      </w:r>
      <w:r/>
    </w:p>
    <w:p>
      <w:pPr>
        <w:pStyle w:val="1363"/>
      </w:pPr>
      <w:r>
        <w:t xml:space="preserve">«</w:t>
      </w:r>
      <w:r>
        <w:t xml:space="preserve">КПП</w:t>
      </w:r>
      <w:r>
        <w:t xml:space="preserve">»</w:t>
      </w:r>
      <w:r>
        <w:t xml:space="preserve"> (необязательное поле);</w:t>
      </w:r>
      <w:r/>
    </w:p>
    <w:p>
      <w:pPr>
        <w:pStyle w:val="1363"/>
      </w:pPr>
      <w:r>
        <w:t xml:space="preserve">«</w:t>
      </w:r>
      <w:r>
        <w:t xml:space="preserve">ОГРН/ОГРНИП</w:t>
      </w:r>
      <w:r>
        <w:t xml:space="preserve">»</w:t>
      </w:r>
      <w:r>
        <w:t xml:space="preserve"> (необязательное поле).</w:t>
      </w:r>
      <w:r/>
    </w:p>
    <w:p>
      <w:pPr>
        <w:pStyle w:val="1339"/>
        <w:rPr>
          <w:rFonts w:ascii="Times New Roman" w:hAnsi="Times New Roman"/>
        </w:rPr>
      </w:pPr>
      <w:r/>
      <w:bookmarkStart w:id="91" w:name="_Ref150623546"/>
      <w:r/>
      <w:bookmarkStart w:id="92" w:name="_Toc168558695"/>
      <w:r>
        <w:rPr>
          <w:rFonts w:ascii="Times New Roman" w:hAnsi="Times New Roman"/>
        </w:rPr>
        <w:t xml:space="preserve">Порядок базовой проверки работоспособности МП</w:t>
      </w:r>
      <w:bookmarkEnd w:id="91"/>
      <w:r/>
      <w:bookmarkEnd w:id="92"/>
      <w:r/>
      <w:r>
        <w:rPr>
          <w:rFonts w:ascii="Times New Roman" w:hAnsi="Times New Roman"/>
        </w:rPr>
      </w:r>
    </w:p>
    <w:p>
      <w:pPr>
        <w:pStyle w:val="1354"/>
      </w:pPr>
      <w:r>
        <w:t xml:space="preserve">После успешного входа </w:t>
      </w:r>
      <w:r>
        <w:t xml:space="preserve">в мобильное приложение </w:t>
      </w:r>
      <w:r>
        <w:t xml:space="preserve">по данным УЗ и синхронизации с сервером,</w:t>
      </w:r>
      <w:r>
        <w:t xml:space="preserve"> отображается индикатор </w:t>
      </w:r>
      <w:r>
        <w:t xml:space="preserve">процесса </w:t>
      </w:r>
      <w:r>
        <w:t xml:space="preserve">загрузки заглавного дашборда</w:t>
      </w:r>
      <w:r>
        <w:t xml:space="preserve"> –</w:t>
      </w:r>
      <w:r>
        <w:t xml:space="preserve"> прогресс-бар</w:t>
      </w:r>
      <w:r>
        <w:t xml:space="preserve"> в виде го</w:t>
      </w:r>
      <w:r>
        <w:t xml:space="preserve">ризонтальной линии синего цвета и анимация заполнителя контента.</w:t>
      </w:r>
      <w:r/>
    </w:p>
    <w:p>
      <w:pPr>
        <w:pStyle w:val="1354"/>
      </w:pPr>
      <w:r>
        <w:t xml:space="preserve">П</w:t>
      </w:r>
      <w:r>
        <w:t xml:space="preserve">о</w:t>
      </w:r>
      <w:r>
        <w:t xml:space="preserve"> завершению загрузки</w:t>
      </w:r>
      <w:r>
        <w:t xml:space="preserve"> </w:t>
      </w:r>
      <w:r>
        <w:t xml:space="preserve">пользователь попадает в</w:t>
      </w:r>
      <w:r>
        <w:t xml:space="preserve"> </w:t>
      </w:r>
      <w:r>
        <w:t xml:space="preserve">основн</w:t>
      </w:r>
      <w:r>
        <w:t xml:space="preserve">ой интерфейс М</w:t>
      </w:r>
      <w:r>
        <w:t xml:space="preserve">П – «Панели», информационная панель –</w:t>
      </w:r>
      <w:r>
        <w:t xml:space="preserve"> «Дашборд АПРФ». </w:t>
      </w:r>
      <w:r>
        <w:t xml:space="preserve">В </w:t>
      </w:r>
      <w:r>
        <w:t xml:space="preserve">левой верхней ч</w:t>
      </w:r>
      <w:r>
        <w:t xml:space="preserve">асти </w:t>
      </w:r>
      <w:r>
        <w:t xml:space="preserve">экрана</w:t>
      </w:r>
      <w:r>
        <w:t xml:space="preserve"> отображается</w:t>
      </w:r>
      <w:r>
        <w:t xml:space="preserve"> скрытая</w:t>
      </w:r>
      <w:r>
        <w:t xml:space="preserve"> панель </w:t>
      </w:r>
      <w:r>
        <w:t xml:space="preserve">меню</w:t>
      </w:r>
      <w:r>
        <w:t xml:space="preserve"> </w:t>
      </w:r>
      <w:r>
        <w:t xml:space="preserve">вызывается путем нажатия на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52425" cy="361950"/>
                <wp:effectExtent l="0" t="0" r="9525" b="0"/>
                <wp:docPr id="27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27.75pt;height:28.50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>
        <w:t xml:space="preserve">,</w:t>
      </w:r>
      <w:r>
        <w:t xml:space="preserve"> позволяющая быстро переключаться между разделами приложения</w:t>
      </w:r>
      <w:r>
        <w:t xml:space="preserve">.</w:t>
      </w:r>
      <w:r/>
    </w:p>
    <w:p>
      <w:pPr>
        <w:pStyle w:val="1354"/>
      </w:pPr>
      <w:r>
        <w:t xml:space="preserve">Загрузка основного интерфейса</w:t>
      </w:r>
      <w:r>
        <w:t xml:space="preserve"> МП</w:t>
      </w:r>
      <w:r>
        <w:t xml:space="preserve"> представлена на рисунке </w:t>
      </w:r>
      <w:r>
        <w:fldChar w:fldCharType="begin"/>
      </w:r>
      <w:r>
        <w:instrText xml:space="preserve"> REF _Ref150614543 \h </w:instrText>
      </w:r>
      <w:r>
        <w:instrText xml:space="preserve"> \* MERGEFORMAT </w:instrText>
      </w:r>
      <w:r>
        <w:fldChar w:fldCharType="separate"/>
      </w:r>
      <w:r>
        <w:t xml:space="preserve">22</w:t>
      </w:r>
      <w:r>
        <w:fldChar w:fldCharType="end"/>
      </w:r>
      <w:r>
        <w:t xml:space="preserve">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42383" cy="5153025"/>
                <wp:effectExtent l="0" t="0" r="0" b="0"/>
                <wp:docPr id="28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4845707" cy="51565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381.29pt;height:405.75pt;mso-wrap-distance-left:0.00pt;mso-wrap-distance-top:0.00pt;mso-wrap-distance-right:0.00pt;mso-wrap-distance-bottom:0.00pt;" stroked="false">
                <v:path textboxrect="0,0,0,0"/>
                <v:imagedata r:id="rId54" o:title=""/>
              </v:shape>
            </w:pict>
          </mc:Fallback>
        </mc:AlternateContent>
      </w:r>
      <w:r/>
    </w:p>
    <w:p>
      <w:pPr>
        <w:pStyle w:val="1367"/>
      </w:pPr>
      <w:r/>
      <w:bookmarkStart w:id="93" w:name="_Ref78542917"/>
      <w:r/>
      <w:bookmarkStart w:id="94" w:name="_Toc168558742"/>
      <w:r>
        <w:t xml:space="preserve">Рисунок </w:t>
      </w:r>
      <w:bookmarkStart w:id="95" w:name="_Ref150614531"/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96" w:name="_Ref150614543"/>
      <w:r>
        <w:t xml:space="preserve">22</w:t>
      </w:r>
      <w:bookmarkEnd w:id="96"/>
      <w:r>
        <w:fldChar w:fldCharType="end"/>
      </w:r>
      <w:bookmarkEnd w:id="93"/>
      <w:r>
        <w:t xml:space="preserve"> – Загрузка начального экрана</w:t>
      </w:r>
      <w:bookmarkEnd w:id="94"/>
      <w:r/>
      <w:bookmarkEnd w:id="95"/>
      <w:r/>
      <w:r/>
    </w:p>
    <w:p>
      <w:pPr>
        <w:pStyle w:val="1354"/>
      </w:pPr>
      <w:r>
        <w:t xml:space="preserve">С помощью значка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3850" cy="276225"/>
                <wp:effectExtent l="0" t="0" r="0" b="9525"/>
                <wp:docPr id="29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rcRect l="12821" t="0" r="0" b="0"/>
                        <a:stretch/>
                      </pic:blipFill>
                      <pic:spPr bwMode="auto"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25.50pt;height:21.75pt;mso-wrap-distance-left:0.00pt;mso-wrap-distance-top:0.00pt;mso-wrap-distance-right:0.00pt;mso-wrap-distance-bottom:0.00pt;" stroked="f">
                <v:path textboxrect="0,0,0,0"/>
                <v:imagedata r:id="rId55" o:title=""/>
              </v:shape>
            </w:pict>
          </mc:Fallback>
        </mc:AlternateContent>
      </w:r>
      <w:r>
        <w:t xml:space="preserve"> реализована возможность быстрого перехода в </w:t>
      </w:r>
      <w:r>
        <w:t xml:space="preserve">«И</w:t>
      </w:r>
      <w:r>
        <w:t xml:space="preserve">нфопанели</w:t>
      </w:r>
      <w:r>
        <w:t xml:space="preserve">».</w:t>
      </w:r>
      <w:r>
        <w:t xml:space="preserve"> </w:t>
      </w:r>
      <w:r>
        <w:t xml:space="preserve">П</w:t>
      </w:r>
      <w:r>
        <w:t xml:space="preserve">осле нажатия появляется выпадающий </w:t>
      </w:r>
      <w:r>
        <w:t xml:space="preserve">список доступных информационных панелей, перечень представлен на рисунке </w:t>
      </w:r>
      <w:r>
        <w:fldChar w:fldCharType="begin"/>
      </w:r>
      <w:r>
        <w:instrText xml:space="preserve"> REF _Ref165546218 \h </w:instrText>
      </w:r>
      <w:r>
        <w:instrText xml:space="preserve"> \* MERGEFORMAT </w:instrText>
      </w:r>
      <w:r>
        <w:fldChar w:fldCharType="separate"/>
      </w:r>
      <w:r>
        <w:t xml:space="preserve">23</w:t>
      </w:r>
      <w:r>
        <w:fldChar w:fldCharType="end"/>
      </w:r>
      <w:r>
        <w:t xml:space="preserve">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43175" cy="5004492"/>
                <wp:effectExtent l="0" t="0" r="0" b="5715"/>
                <wp:docPr id="3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2545290" cy="50086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200.25pt;height:394.05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  <w:r/>
    </w:p>
    <w:p>
      <w:pPr>
        <w:pStyle w:val="1367"/>
      </w:pPr>
      <w:r/>
      <w:bookmarkStart w:id="97" w:name="_Toc16855874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98" w:name="_Ref165546218"/>
      <w:r>
        <w:t xml:space="preserve">23</w:t>
      </w:r>
      <w:bookmarkEnd w:id="98"/>
      <w:r>
        <w:fldChar w:fldCharType="end"/>
      </w:r>
      <w:r>
        <w:t xml:space="preserve"> – «Инфопанели»</w:t>
      </w:r>
      <w:bookmarkEnd w:id="97"/>
      <w:r/>
      <w:r/>
    </w:p>
    <w:p>
      <w:pPr>
        <w:pStyle w:val="1338"/>
        <w:rPr>
          <w:rFonts w:ascii="Times New Roman" w:hAnsi="Times New Roman"/>
        </w:rPr>
      </w:pPr>
      <w:r/>
      <w:bookmarkStart w:id="99" w:name="_Toc168558696"/>
      <w:r>
        <w:rPr>
          <w:rFonts w:ascii="Times New Roman" w:hAnsi="Times New Roman"/>
        </w:rPr>
        <w:t xml:space="preserve">Описание операций</w:t>
      </w:r>
      <w:bookmarkEnd w:id="99"/>
      <w:r/>
      <w:r>
        <w:rPr>
          <w:rFonts w:ascii="Times New Roman" w:hAnsi="Times New Roman"/>
        </w:rPr>
      </w:r>
    </w:p>
    <w:p>
      <w:pPr>
        <w:pStyle w:val="1354"/>
      </w:pPr>
      <w:r>
        <w:t xml:space="preserve">В основе концепции визуализации информации в приложении лежит принцип последовательной детализации данных. Информация приводится последовательно, от лент с укрупненными ви</w:t>
      </w:r>
      <w:r>
        <w:t xml:space="preserve">трин</w:t>
      </w:r>
      <w:r>
        <w:t xml:space="preserve">ами до детальных таблиц.</w:t>
      </w:r>
      <w:r/>
    </w:p>
    <w:p>
      <w:pPr>
        <w:pStyle w:val="1354"/>
      </w:pPr>
      <w:r>
        <w:t xml:space="preserve">Отчеты </w:t>
      </w:r>
      <w:r>
        <w:t xml:space="preserve">Мобильного приложения ПИАО</w:t>
      </w:r>
      <w:r>
        <w:t xml:space="preserve"> а</w:t>
      </w:r>
      <w:r>
        <w:t xml:space="preserve">даптированы к размеру </w:t>
      </w:r>
      <w:r>
        <w:t xml:space="preserve">и положению </w:t>
      </w:r>
      <w:r>
        <w:t xml:space="preserve">экрана мобильного устройства, интерфейс отчетов типизирован.</w:t>
      </w:r>
      <w:r>
        <w:t xml:space="preserve"> При изменении состава отчетов переустановка приложения не требуется.</w:t>
      </w:r>
      <w:r/>
    </w:p>
    <w:p>
      <w:pPr>
        <w:pStyle w:val="1339"/>
        <w:rPr>
          <w:rFonts w:ascii="Times New Roman" w:hAnsi="Times New Roman"/>
        </w:rPr>
      </w:pPr>
      <w:r/>
      <w:bookmarkStart w:id="100" w:name="_Toc425768089"/>
      <w:r/>
      <w:bookmarkStart w:id="101" w:name="_Toc426635671"/>
      <w:r/>
      <w:bookmarkStart w:id="102" w:name="_Toc426639414"/>
      <w:r/>
      <w:bookmarkStart w:id="103" w:name="_Toc442260740"/>
      <w:r/>
      <w:bookmarkStart w:id="104" w:name="_Toc168558697"/>
      <w:r>
        <w:rPr>
          <w:rFonts w:ascii="Times New Roman" w:hAnsi="Times New Roman"/>
        </w:rPr>
        <w:t xml:space="preserve">Навигация по отчетам</w:t>
      </w:r>
      <w:bookmarkEnd w:id="100"/>
      <w:r/>
      <w:bookmarkEnd w:id="101"/>
      <w:r/>
      <w:bookmarkEnd w:id="102"/>
      <w:r/>
      <w:bookmarkEnd w:id="103"/>
      <w:r/>
      <w:bookmarkEnd w:id="104"/>
      <w:r/>
      <w:r>
        <w:rPr>
          <w:rFonts w:ascii="Times New Roman" w:hAnsi="Times New Roman"/>
        </w:rPr>
      </w:r>
    </w:p>
    <w:p>
      <w:pPr>
        <w:pStyle w:val="1354"/>
      </w:pPr>
      <w:r>
        <w:t xml:space="preserve">Из раздела</w:t>
      </w:r>
      <w:r>
        <w:t xml:space="preserve"> </w:t>
      </w:r>
      <w:r>
        <w:t xml:space="preserve">«В</w:t>
      </w:r>
      <w:r>
        <w:t xml:space="preserve">итрин</w:t>
      </w:r>
      <w:r>
        <w:t xml:space="preserve">ы</w:t>
      </w:r>
      <w:r>
        <w:t xml:space="preserve">»</w:t>
      </w:r>
      <w:r>
        <w:t xml:space="preserve"> (</w:t>
      </w:r>
      <w:r>
        <w:fldChar w:fldCharType="begin"/>
      </w:r>
      <w:r>
        <w:instrText xml:space="preserve"> REF _Ref80204099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24</w:t>
      </w:r>
      <w:r>
        <w:fldChar w:fldCharType="end"/>
      </w:r>
      <w:r>
        <w:t xml:space="preserve">)</w:t>
      </w:r>
      <w:r>
        <w:t xml:space="preserve"> </w:t>
      </w:r>
      <w:r>
        <w:t xml:space="preserve">выполняется переход</w:t>
      </w:r>
      <w:r>
        <w:t xml:space="preserve"> к дашбордам и аналитическим отчетам ПИАО.</w:t>
      </w:r>
      <w:r>
        <w:t xml:space="preserve"> Переход осуществляется путем нажатия на сенсорный экран устройства.</w:t>
      </w:r>
      <w:r>
        <w:t xml:space="preserve"> Реализована возможность менять режим </w:t>
      </w:r>
      <w:r>
        <w:t xml:space="preserve">отображения «Витрин» с помощью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0658" cy="276225"/>
                <wp:effectExtent l="0" t="0" r="0" b="0"/>
                <wp:docPr id="31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500658" cy="276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39.42pt;height:21.75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  <w:r>
        <w:t xml:space="preserve">. На выбор есть два варианта отображения</w:t>
      </w:r>
      <w:r>
        <w:t xml:space="preserve">:</w:t>
      </w:r>
      <w:r>
        <w:t xml:space="preserve"> «Карточки» и «Дерево».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91225" cy="5114925"/>
                <wp:effectExtent l="0" t="0" r="9525" b="9525"/>
                <wp:docPr id="32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5991225" cy="5114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71.75pt;height:402.75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/>
    </w:p>
    <w:p>
      <w:pPr>
        <w:pStyle w:val="1367"/>
      </w:pPr>
      <w:r/>
      <w:bookmarkStart w:id="105" w:name="_Ref80204099"/>
      <w:r/>
      <w:bookmarkStart w:id="106" w:name="_Ref59101835"/>
      <w:r/>
      <w:bookmarkStart w:id="107" w:name="_Toc16855874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24</w:t>
      </w:r>
      <w:r>
        <w:fldChar w:fldCharType="end"/>
      </w:r>
      <w:bookmarkEnd w:id="105"/>
      <w:r>
        <w:t xml:space="preserve"> – </w:t>
      </w:r>
      <w:bookmarkEnd w:id="106"/>
      <w:r>
        <w:t xml:space="preserve">Витрины</w:t>
      </w:r>
      <w:bookmarkEnd w:id="107"/>
      <w:r/>
      <w:r/>
    </w:p>
    <w:p>
      <w:pPr>
        <w:pStyle w:val="1354"/>
      </w:pPr>
      <w:r>
        <w:t xml:space="preserve">Аналитический отчет может иметь несколько представлений. Для переключения на интересующее представление </w:t>
      </w:r>
      <w:r>
        <w:t xml:space="preserve">необходимо </w:t>
      </w:r>
      <w:r>
        <w:t xml:space="preserve">наж</w:t>
      </w:r>
      <w:r>
        <w:t xml:space="preserve">ать</w:t>
      </w:r>
      <w:r>
        <w:t xml:space="preserve"> на соответствующую </w:t>
      </w:r>
      <w:r>
        <w:t xml:space="preserve">кнопку</w:t>
      </w:r>
      <w:r>
        <w:t xml:space="preserve"> (</w:t>
      </w:r>
      <w:r>
        <w:fldChar w:fldCharType="begin"/>
      </w:r>
      <w:r>
        <w:instrText xml:space="preserve"> REF _Ref80204113 \h </w:instrText>
      </w:r>
      <w:r>
        <w:instrText xml:space="preserve"> \* MERGEFORMAT </w:instrText>
      </w:r>
      <w:r>
        <w:fldChar w:fldCharType="separate"/>
      </w:r>
      <w:r>
        <w:t xml:space="preserve">Рисунок 25</w:t>
      </w:r>
      <w:r>
        <w:fldChar w:fldCharType="end"/>
      </w:r>
      <w:r>
        <w:t xml:space="preserve">)</w:t>
      </w:r>
      <w:r>
        <w:t xml:space="preserve">.</w:t>
      </w:r>
      <w:r/>
    </w:p>
    <w:p>
      <w:pPr>
        <w:pStyle w:val="1354"/>
      </w:pPr>
      <w:r>
        <w:t xml:space="preserve">О</w:t>
      </w:r>
      <w:r>
        <w:t xml:space="preserve">тчет может содержать ссылки на детализирующие отчеты. Переход на такие </w:t>
      </w:r>
      <w:r>
        <w:t xml:space="preserve">отчеты осуществляется по ссылке</w:t>
      </w:r>
      <w:r>
        <w:t xml:space="preserve">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53125" cy="2724150"/>
                <wp:effectExtent l="0" t="0" r="9525" b="0"/>
                <wp:docPr id="33" name="Рисунок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rcRect l="0" t="1718" r="0" b="0"/>
                        <a:stretch/>
                      </pic:blipFill>
                      <pic:spPr bwMode="auto">
                        <a:xfrm>
                          <a:off x="0" y="0"/>
                          <a:ext cx="5953125" cy="272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68.75pt;height:214.50pt;mso-wrap-distance-left:0.00pt;mso-wrap-distance-top:0.00pt;mso-wrap-distance-right:0.00pt;mso-wrap-distance-bottom:0.00pt;" stroked="f">
                <v:path textboxrect="0,0,0,0"/>
                <v:imagedata r:id="rId59" o:title=""/>
              </v:shape>
            </w:pict>
          </mc:Fallback>
        </mc:AlternateContent>
      </w:r>
      <w:r/>
    </w:p>
    <w:p>
      <w:pPr>
        <w:pStyle w:val="1367"/>
      </w:pPr>
      <w:r/>
      <w:bookmarkStart w:id="108" w:name="_Ref80204113"/>
      <w:r/>
      <w:bookmarkStart w:id="109" w:name="_Ref59101717"/>
      <w:r/>
      <w:bookmarkStart w:id="110" w:name="_Toc16855874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25</w:t>
      </w:r>
      <w:r>
        <w:fldChar w:fldCharType="end"/>
      </w:r>
      <w:bookmarkEnd w:id="108"/>
      <w:r>
        <w:t xml:space="preserve"> </w:t>
      </w:r>
      <w:r>
        <w:t xml:space="preserve">–</w:t>
      </w:r>
      <w:r>
        <w:t xml:space="preserve"> </w:t>
      </w:r>
      <w:r>
        <w:t xml:space="preserve">Пример</w:t>
      </w:r>
      <w:r>
        <w:t xml:space="preserve"> </w:t>
      </w:r>
      <w:bookmarkEnd w:id="109"/>
      <w:r>
        <w:t xml:space="preserve">представлений</w:t>
      </w:r>
      <w:bookmarkEnd w:id="110"/>
      <w:r/>
      <w:r/>
    </w:p>
    <w:p>
      <w:pPr>
        <w:pStyle w:val="1354"/>
      </w:pPr>
      <w:r>
        <w:t xml:space="preserve">При переходе</w:t>
      </w:r>
      <w:r>
        <w:t xml:space="preserve"> на детальные отчеты</w:t>
      </w:r>
      <w:r>
        <w:t xml:space="preserve">, вверху экрана отобража</w:t>
      </w:r>
      <w:r>
        <w:t xml:space="preserve">ется заголовок отчета. Для того</w:t>
      </w:r>
      <w:r>
        <w:t xml:space="preserve"> чтобы вернуться назад, нажмите кнопку «Назад»</w:t>
      </w:r>
      <w:r>
        <w:t xml:space="preserve"> в левом верхнем углу экрана</w:t>
      </w:r>
      <w:r>
        <w:t xml:space="preserve"> (</w:t>
      </w:r>
      <w:r>
        <w:fldChar w:fldCharType="begin"/>
      </w:r>
      <w:r>
        <w:instrText xml:space="preserve"> REF _Ref80204135 \h </w:instrText>
      </w:r>
      <w:r>
        <w:instrText xml:space="preserve"> \* MERGEFORMAT </w:instrText>
      </w:r>
      <w:r>
        <w:fldChar w:fldCharType="separate"/>
      </w:r>
      <w:r>
        <w:t xml:space="preserve">Рисунок 26</w:t>
      </w:r>
      <w:r>
        <w:fldChar w:fldCharType="end"/>
      </w:r>
      <w:r>
        <w:t xml:space="preserve">)</w:t>
      </w:r>
      <w:r>
        <w:t xml:space="preserve">. 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33628" cy="3505200"/>
                <wp:effectExtent l="0" t="0" r="0" b="0"/>
                <wp:docPr id="34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5045994" cy="35138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396.35pt;height:276.00pt;mso-wrap-distance-left:0.00pt;mso-wrap-distance-top:0.00pt;mso-wrap-distance-right:0.00pt;mso-wrap-distance-bottom:0.00pt;" stroked="false">
                <v:path textboxrect="0,0,0,0"/>
                <v:imagedata r:id="rId60" o:title=""/>
              </v:shape>
            </w:pict>
          </mc:Fallback>
        </mc:AlternateContent>
      </w:r>
      <w:r/>
    </w:p>
    <w:p>
      <w:pPr>
        <w:pStyle w:val="1367"/>
      </w:pPr>
      <w:r/>
      <w:bookmarkStart w:id="111" w:name="_Ref80204135"/>
      <w:r/>
      <w:bookmarkStart w:id="112" w:name="_Ref59119618"/>
      <w:r/>
      <w:bookmarkStart w:id="113" w:name="_Toc16855874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26</w:t>
      </w:r>
      <w:r>
        <w:fldChar w:fldCharType="end"/>
      </w:r>
      <w:bookmarkEnd w:id="111"/>
      <w:r>
        <w:t xml:space="preserve"> </w:t>
      </w:r>
      <w:r>
        <w:t xml:space="preserve">–</w:t>
      </w:r>
      <w:r>
        <w:t xml:space="preserve"> </w:t>
      </w:r>
      <w:bookmarkEnd w:id="112"/>
      <w:r>
        <w:t xml:space="preserve">Кнопка назад на планшете</w:t>
      </w:r>
      <w:bookmarkEnd w:id="113"/>
      <w:r/>
      <w:r/>
    </w:p>
    <w:p>
      <w:pPr>
        <w:pStyle w:val="1354"/>
      </w:pPr>
      <w:r/>
      <w:bookmarkStart w:id="114" w:name="_Ref147419098"/>
      <w:r/>
      <w:bookmarkStart w:id="115" w:name="_Toc147993471"/>
      <w:r>
        <w:t xml:space="preserve">Для отчетов табличного типа реализован вертикальный и горизонтальный скролл, который позволяет просмотреть все колонки и строки, которые «выходят» за область видимости контента страницы.</w:t>
      </w:r>
      <w:r/>
    </w:p>
    <w:p>
      <w:pPr>
        <w:pStyle w:val="1354"/>
      </w:pPr>
      <w:r>
        <w:t xml:space="preserve">П</w:t>
      </w:r>
      <w:r>
        <w:t xml:space="preserve">ри </w:t>
      </w:r>
      <w:r>
        <w:t xml:space="preserve">горизонтальном скроллинге</w:t>
      </w:r>
      <w:r>
        <w:t xml:space="preserve"> первая колонка таблицы</w:t>
      </w:r>
      <w:r>
        <w:t xml:space="preserve"> с ключевыми параметрами</w:t>
      </w:r>
      <w:r>
        <w:t xml:space="preserve"> фиксируются</w:t>
      </w:r>
      <w:r>
        <w:t xml:space="preserve">, чтобы быть в поле зрения пользователя</w:t>
      </w:r>
      <w:r>
        <w:t xml:space="preserve">.</w:t>
      </w:r>
      <w:r>
        <w:t xml:space="preserve"> При вертикальном </w:t>
      </w:r>
      <w:r>
        <w:t xml:space="preserve">скроллинге – </w:t>
      </w:r>
      <w:r>
        <w:t xml:space="preserve">закрепляется шапка таблицы.</w:t>
      </w:r>
      <w:r/>
    </w:p>
    <w:p>
      <w:pPr>
        <w:pStyle w:val="1339"/>
        <w:rPr>
          <w:rFonts w:ascii="Times New Roman" w:hAnsi="Times New Roman"/>
        </w:rPr>
      </w:pPr>
      <w:r/>
      <w:bookmarkStart w:id="116" w:name="_Ref150623547"/>
      <w:r/>
      <w:bookmarkStart w:id="117" w:name="_Toc168558698"/>
      <w:r>
        <w:rPr>
          <w:rFonts w:ascii="Times New Roman" w:hAnsi="Times New Roman"/>
        </w:rPr>
        <w:t xml:space="preserve">Адаптация дашбордов</w:t>
      </w:r>
      <w:bookmarkEnd w:id="114"/>
      <w:r/>
      <w:bookmarkEnd w:id="115"/>
      <w:r/>
      <w:bookmarkEnd w:id="116"/>
      <w:r/>
      <w:bookmarkEnd w:id="117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</w:r>
    </w:p>
    <w:p>
      <w:pPr>
        <w:pStyle w:val="1354"/>
      </w:pPr>
      <w:r>
        <w:t xml:space="preserve">Для просмотра дашбордов на мобильных устройствах с различным разрешением экрана в МП ПИАО примен</w:t>
      </w:r>
      <w:r>
        <w:t xml:space="preserve">ена</w:t>
      </w:r>
      <w:r>
        <w:t xml:space="preserve"> </w:t>
      </w:r>
      <w:r>
        <w:t xml:space="preserve">адаптивная верстка</w:t>
      </w:r>
      <w:r>
        <w:t xml:space="preserve">.</w:t>
      </w:r>
      <w:r/>
    </w:p>
    <w:p>
      <w:pPr>
        <w:pStyle w:val="1354"/>
      </w:pPr>
      <w:r>
        <w:t xml:space="preserve">Общие принципы адаптивной верстки дашбордов для мобильных устройств:</w:t>
      </w:r>
      <w:r/>
    </w:p>
    <w:p>
      <w:pPr>
        <w:pStyle w:val="1409"/>
        <w:numPr>
          <w:ilvl w:val="0"/>
          <w:numId w:val="25"/>
        </w:numPr>
        <w:ind w:left="992" w:hanging="425"/>
        <w:tabs>
          <w:tab w:val="clear" w:pos="1418" w:leader="none"/>
        </w:tabs>
      </w:pPr>
      <w:r>
        <w:t xml:space="preserve">Принцип 1 (П1)</w:t>
      </w:r>
      <w:r>
        <w:t xml:space="preserve"> – </w:t>
      </w:r>
      <w:r>
        <w:t xml:space="preserve">Адаптивная верстка</w:t>
      </w:r>
      <w:r>
        <w:t xml:space="preserve">.</w:t>
      </w:r>
      <w:r/>
    </w:p>
    <w:p>
      <w:pPr>
        <w:pStyle w:val="1354"/>
      </w:pPr>
      <w:r>
        <w:t xml:space="preserve">На экранах шириной 768px и менее, выполнено автоматическое выстраивание виджетов на инфопанели (секции/отчета), где они меняют расположение, выстраиваясь друг под другом. Элементы оформления и показатели (наименования, значения</w:t>
      </w:r>
      <w:r>
        <w:t xml:space="preserve">) выстраиваются друг под другом, как показано на рисунке </w:t>
      </w:r>
      <w:r>
        <w:fldChar w:fldCharType="begin"/>
      </w:r>
      <w:r>
        <w:instrText xml:space="preserve"> REF _Ref150616489 \h </w:instrText>
      </w:r>
      <w:r>
        <w:instrText xml:space="preserve"> \* MERGEFORMAT </w:instrText>
      </w:r>
      <w:r>
        <w:fldChar w:fldCharType="separate"/>
      </w:r>
      <w:r>
        <w:t xml:space="preserve">27</w:t>
      </w:r>
      <w:r>
        <w:fldChar w:fldCharType="end"/>
      </w:r>
      <w:r>
        <w:t xml:space="preserve">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28925" cy="5365312"/>
                <wp:effectExtent l="0" t="0" r="0" b="6985"/>
                <wp:docPr id="35" name="Рисунок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2837555" cy="5381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222.75pt;height:422.47pt;mso-wrap-distance-left:0.00pt;mso-wrap-distance-top:0.00pt;mso-wrap-distance-right:0.00pt;mso-wrap-distance-bottom:0.00pt;" stroked="false">
                <v:path textboxrect="0,0,0,0"/>
                <v:imagedata r:id="rId61" o:title=""/>
              </v:shape>
            </w:pict>
          </mc:Fallback>
        </mc:AlternateContent>
      </w:r>
      <w:r/>
    </w:p>
    <w:p>
      <w:pPr>
        <w:pStyle w:val="1367"/>
      </w:pPr>
      <w:r/>
      <w:bookmarkStart w:id="118" w:name="_Ref150267680"/>
      <w:r/>
      <w:bookmarkStart w:id="119" w:name="_Toc16855874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20" w:name="_Ref150616489"/>
      <w:r>
        <w:t xml:space="preserve">27</w:t>
      </w:r>
      <w:bookmarkEnd w:id="120"/>
      <w:r>
        <w:fldChar w:fldCharType="end"/>
      </w:r>
      <w:bookmarkEnd w:id="118"/>
      <w:r>
        <w:t xml:space="preserve"> – Пример адаптации П1</w:t>
      </w:r>
      <w:r>
        <w:t xml:space="preserve"> в МП ПИАО</w:t>
      </w:r>
      <w:bookmarkEnd w:id="119"/>
      <w:r>
        <w:t xml:space="preserve"> </w:t>
      </w:r>
      <w:r/>
    </w:p>
    <w:p>
      <w:pPr>
        <w:pStyle w:val="1409"/>
        <w:numPr>
          <w:ilvl w:val="0"/>
          <w:numId w:val="25"/>
        </w:numPr>
        <w:ind w:left="992" w:hanging="425"/>
        <w:tabs>
          <w:tab w:val="clear" w:pos="1418" w:leader="none"/>
        </w:tabs>
      </w:pPr>
      <w:r>
        <w:t xml:space="preserve">Принцип 2 (П2)</w:t>
      </w:r>
      <w:r>
        <w:t xml:space="preserve"> –</w:t>
      </w:r>
      <w:r>
        <w:t xml:space="preserve"> Исключение декоративных элементов</w:t>
      </w:r>
      <w:r>
        <w:t xml:space="preserve">.</w:t>
      </w:r>
      <w:r/>
    </w:p>
    <w:p>
      <w:pPr>
        <w:pStyle w:val="1354"/>
      </w:pPr>
      <w:r>
        <w:t xml:space="preserve">В</w:t>
      </w:r>
      <w:r>
        <w:t xml:space="preserve"> мобильном приложении исключены гербы/иконки (декоративные элементы) для освобождения большего пространства для основных показателей дашборда/виджета/отчета. Также в некоторых случаях использовано сокращение текстовых элементов без потери/изменения смысла.</w:t>
      </w:r>
      <w:r>
        <w:t xml:space="preserve"> Применение принципа адаптации П2 представлено на рисунке </w:t>
      </w:r>
      <w:r>
        <w:fldChar w:fldCharType="begin"/>
      </w:r>
      <w:r>
        <w:instrText xml:space="preserve"> REF _Ref150616600 \h </w:instrText>
      </w:r>
      <w:r>
        <w:instrText xml:space="preserve"> \* MERGEFORMAT </w:instrText>
      </w:r>
      <w:r>
        <w:fldChar w:fldCharType="separate"/>
      </w:r>
      <w:r>
        <w:t xml:space="preserve">28</w:t>
      </w:r>
      <w:r>
        <w:fldChar w:fldCharType="end"/>
      </w:r>
      <w:r>
        <w:t xml:space="preserve">, когда в виджете «По ГРБС» у наименований главных распорядителей исключены гербы.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57475" cy="5533482"/>
                <wp:effectExtent l="0" t="0" r="0" b="0"/>
                <wp:docPr id="36" name="Рисунок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2660853" cy="55405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209.25pt;height:435.71pt;mso-wrap-distance-left:0.00pt;mso-wrap-distance-top:0.00pt;mso-wrap-distance-right:0.00pt;mso-wrap-distance-bottom:0.00pt;" stroked="false">
                <v:path textboxrect="0,0,0,0"/>
                <v:imagedata r:id="rId62" o:title=""/>
              </v:shape>
            </w:pict>
          </mc:Fallback>
        </mc:AlternateContent>
      </w:r>
      <w:r/>
    </w:p>
    <w:p>
      <w:pPr>
        <w:pStyle w:val="1367"/>
      </w:pPr>
      <w:r/>
      <w:bookmarkStart w:id="121" w:name="_Ref150267694"/>
      <w:r/>
      <w:bookmarkStart w:id="122" w:name="_Toc16855874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23" w:name="_Ref150616600"/>
      <w:r>
        <w:t xml:space="preserve">28</w:t>
      </w:r>
      <w:bookmarkEnd w:id="123"/>
      <w:r>
        <w:fldChar w:fldCharType="end"/>
      </w:r>
      <w:bookmarkEnd w:id="121"/>
      <w:r>
        <w:t xml:space="preserve"> – Пример адаптации П2</w:t>
      </w:r>
      <w:r>
        <w:t xml:space="preserve"> в МП ПИАО</w:t>
      </w:r>
      <w:bookmarkEnd w:id="122"/>
      <w:r/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2514999"/>
                <wp:effectExtent l="0" t="0" r="0" b="0"/>
                <wp:docPr id="37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6119495" cy="2514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481.85pt;height:198.03pt;mso-wrap-distance-left:0.00pt;mso-wrap-distance-top:0.00pt;mso-wrap-distance-right:0.00pt;mso-wrap-distance-bottom:0.00pt;" stroked="false">
                <v:path textboxrect="0,0,0,0"/>
                <v:imagedata r:id="rId63" o:title=""/>
              </v:shape>
            </w:pict>
          </mc:Fallback>
        </mc:AlternateContent>
      </w:r>
      <w:r/>
    </w:p>
    <w:p>
      <w:pPr>
        <w:pStyle w:val="1367"/>
      </w:pPr>
      <w:r/>
      <w:bookmarkStart w:id="124" w:name="_Toc16855874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29</w:t>
      </w:r>
      <w:r>
        <w:fldChar w:fldCharType="end"/>
      </w:r>
      <w:r>
        <w:t xml:space="preserve"> – Пример дашборда, для которого применен принцип адаптации П2</w:t>
      </w:r>
      <w:bookmarkEnd w:id="124"/>
      <w:r/>
      <w:r/>
    </w:p>
    <w:p>
      <w:pPr>
        <w:pStyle w:val="1409"/>
        <w:numPr>
          <w:ilvl w:val="0"/>
          <w:numId w:val="25"/>
        </w:numPr>
        <w:ind w:left="992" w:hanging="425"/>
        <w:tabs>
          <w:tab w:val="clear" w:pos="1418" w:leader="none"/>
        </w:tabs>
      </w:pPr>
      <w:r>
        <w:t xml:space="preserve">Принцип 3 (П3) – </w:t>
      </w:r>
      <w:r>
        <w:t xml:space="preserve">Исключение вспомогательных диаграмм (</w:t>
      </w:r>
      <w:r>
        <w:fldChar w:fldCharType="begin"/>
      </w:r>
      <w:r>
        <w:instrText xml:space="preserve"> REF _Ref150267722 \h </w:instrText>
      </w:r>
      <w:r>
        <w:instrText xml:space="preserve"> \* MERGEFORMAT </w:instrText>
      </w:r>
      <w:r>
        <w:fldChar w:fldCharType="separate"/>
      </w:r>
      <w:r>
        <w:t xml:space="preserve">Рисунок 30</w:t>
      </w:r>
      <w:r>
        <w:fldChar w:fldCharType="end"/>
      </w:r>
      <w:r>
        <w:t xml:space="preserve">): </w:t>
      </w:r>
      <w:r/>
    </w:p>
    <w:p>
      <w:pPr>
        <w:pStyle w:val="1354"/>
      </w:pPr>
      <w:r>
        <w:t xml:space="preserve">Выполнено исключение диаг</w:t>
      </w:r>
      <w:r>
        <w:t xml:space="preserve">рамм в случае, если данные диаграммы являются дублирующим представлением, повторяющим информацию, уже представленную на виджете/дашборде в числовом формате. Оставшиеся диаграммы не мешают скроллингу и не занимают большую часть экрана мобильного устройства.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71700" cy="4422913"/>
                <wp:effectExtent l="0" t="0" r="0" b="0"/>
                <wp:docPr id="38" name="Рисунок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2175655" cy="4430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171.00pt;height:348.26pt;mso-wrap-distance-left:0.00pt;mso-wrap-distance-top:0.00pt;mso-wrap-distance-right:0.00pt;mso-wrap-distance-bottom:0.00pt;" stroked="false">
                <v:path textboxrect="0,0,0,0"/>
                <v:imagedata r:id="rId64" o:title=""/>
              </v:shape>
            </w:pict>
          </mc:Fallback>
        </mc:AlternateContent>
      </w:r>
      <w:r/>
    </w:p>
    <w:p>
      <w:pPr>
        <w:pStyle w:val="1367"/>
      </w:pPr>
      <w:r/>
      <w:bookmarkStart w:id="125" w:name="_Ref150267722"/>
      <w:r/>
      <w:bookmarkStart w:id="126" w:name="_Toc16855875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30</w:t>
      </w:r>
      <w:r>
        <w:fldChar w:fldCharType="end"/>
      </w:r>
      <w:bookmarkEnd w:id="125"/>
      <w:r>
        <w:t xml:space="preserve"> – Пример адаптации П3</w:t>
      </w:r>
      <w:r>
        <w:t xml:space="preserve"> в МП ПИАО</w:t>
      </w:r>
      <w:bookmarkEnd w:id="126"/>
      <w:r/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3151644"/>
                <wp:effectExtent l="0" t="0" r="0" b="0"/>
                <wp:docPr id="39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6119495" cy="3151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481.85pt;height:248.16pt;mso-wrap-distance-left:0.00pt;mso-wrap-distance-top:0.00pt;mso-wrap-distance-right:0.00pt;mso-wrap-distance-bottom:0.00pt;" stroked="false">
                <v:path textboxrect="0,0,0,0"/>
                <v:imagedata r:id="rId65" o:title=""/>
              </v:shape>
            </w:pict>
          </mc:Fallback>
        </mc:AlternateContent>
      </w:r>
      <w:r/>
    </w:p>
    <w:p>
      <w:pPr>
        <w:pStyle w:val="1367"/>
      </w:pPr>
      <w:r/>
      <w:bookmarkStart w:id="127" w:name="_Toc16855875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31</w:t>
      </w:r>
      <w:r>
        <w:fldChar w:fldCharType="end"/>
      </w:r>
      <w:r>
        <w:t xml:space="preserve"> – </w:t>
      </w:r>
      <w:r>
        <w:t xml:space="preserve">Пример дашборда, для которого применен принцип адаптации П3</w:t>
      </w:r>
      <w:bookmarkEnd w:id="127"/>
      <w:r/>
      <w:r/>
    </w:p>
    <w:p>
      <w:pPr>
        <w:pStyle w:val="1409"/>
        <w:numPr>
          <w:ilvl w:val="0"/>
          <w:numId w:val="25"/>
        </w:numPr>
        <w:ind w:left="992" w:hanging="425"/>
        <w:tabs>
          <w:tab w:val="clear" w:pos="1418" w:leader="none"/>
        </w:tabs>
      </w:pPr>
      <w:r>
        <w:t xml:space="preserve">Принцип 4 (П4) – </w:t>
      </w:r>
      <w:r>
        <w:t xml:space="preserve">Отображение всех показателей в горизонтальном ориентации мобильного приложения и только основных показателей</w:t>
      </w:r>
      <w:r>
        <w:t xml:space="preserve"> – в вертикальной ориентации (</w:t>
      </w:r>
      <w:r>
        <w:fldChar w:fldCharType="begin"/>
      </w:r>
      <w:r>
        <w:instrText xml:space="preserve"> REF _Ref150253923 \h  \* MERGEFORMAT </w:instrText>
      </w:r>
      <w:r>
        <w:fldChar w:fldCharType="separate"/>
      </w:r>
      <w:r>
        <w:t xml:space="preserve">Рисунок 33</w:t>
      </w:r>
      <w:r>
        <w:fldChar w:fldCharType="end"/>
      </w:r>
      <w:r>
        <w:t xml:space="preserve">):</w:t>
      </w:r>
      <w:r/>
    </w:p>
    <w:p>
      <w:pPr>
        <w:pStyle w:val="1354"/>
      </w:pPr>
      <w:r>
        <w:t xml:space="preserve">Для виджета/дашборда выполнен выбор основных показателей дашборда/виджета/отчета из </w:t>
      </w:r>
      <w:r>
        <w:t xml:space="preserve">общего перечня всех показателей</w:t>
      </w:r>
      <w:r>
        <w:t xml:space="preserve">.</w:t>
      </w:r>
      <w:r/>
    </w:p>
    <w:p>
      <w:pPr>
        <w:pStyle w:val="1354"/>
      </w:pPr>
      <w:r>
        <w:t xml:space="preserve">В мобильном приложении:</w:t>
      </w:r>
      <w:r/>
    </w:p>
    <w:p>
      <w:pPr>
        <w:pStyle w:val="1363"/>
      </w:pPr>
      <w:r>
        <w:t xml:space="preserve">в горизонтальной ориентации отображается полный перечень показателей</w:t>
      </w:r>
      <w:r>
        <w:t xml:space="preserve"> (</w:t>
      </w:r>
      <w:r>
        <w:t xml:space="preserve">Рисунок </w:t>
      </w:r>
      <w:r>
        <w:fldChar w:fldCharType="begin"/>
      </w:r>
      <w:r>
        <w:instrText xml:space="preserve"> REF _Ref150765970 \h  \* MERGEFORMAT </w:instrText>
      </w:r>
      <w:r>
        <w:fldChar w:fldCharType="separate"/>
      </w:r>
      <w:r>
        <w:t xml:space="preserve">32</w:t>
      </w:r>
      <w:r>
        <w:fldChar w:fldCharType="end"/>
      </w:r>
      <w:r>
        <w:t xml:space="preserve">)</w:t>
      </w:r>
      <w:r>
        <w:t xml:space="preserve">;</w:t>
      </w:r>
      <w:r/>
    </w:p>
    <w:p>
      <w:pPr>
        <w:pStyle w:val="1363"/>
      </w:pPr>
      <w:r>
        <w:t xml:space="preserve">в вертикальной ориентации отображается только перечень основных показателей дашборда/виджета/отчета</w:t>
      </w:r>
      <w:r>
        <w:t xml:space="preserve"> (</w:t>
      </w:r>
      <w:r>
        <w:fldChar w:fldCharType="begin"/>
      </w:r>
      <w:r>
        <w:instrText xml:space="preserve"> REF _Ref150253923 \h  \* MERGEFORMAT </w:instrText>
      </w:r>
      <w:r>
        <w:fldChar w:fldCharType="separate"/>
      </w:r>
      <w:r>
        <w:t xml:space="preserve">Рисунок 33</w:t>
      </w:r>
      <w:r>
        <w:fldChar w:fldCharType="end"/>
      </w:r>
      <w:r>
        <w:t xml:space="preserve">)</w:t>
      </w:r>
      <w:r>
        <w:t xml:space="preserve">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4571" cy="2980267"/>
                <wp:effectExtent l="0" t="0" r="0" b="0"/>
                <wp:docPr id="40" name="Рисунок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6499528" cy="29871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510.60pt;height:234.67pt;mso-wrap-distance-left:0.00pt;mso-wrap-distance-top:0.00pt;mso-wrap-distance-right:0.00pt;mso-wrap-distance-bottom:0.00pt;" stroked="false">
                <v:path textboxrect="0,0,0,0"/>
                <v:imagedata r:id="rId66" o:title=""/>
              </v:shape>
            </w:pict>
          </mc:Fallback>
        </mc:AlternateContent>
      </w:r>
      <w:bookmarkStart w:id="128" w:name="_Ref150253920"/>
      <w:r/>
      <w:r/>
    </w:p>
    <w:p>
      <w:pPr>
        <w:pStyle w:val="1367"/>
      </w:pPr>
      <w:r/>
      <w:bookmarkStart w:id="129" w:name="_Toc16855875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30" w:name="_Ref150765970"/>
      <w:r>
        <w:t xml:space="preserve">32</w:t>
      </w:r>
      <w:bookmarkEnd w:id="130"/>
      <w:r>
        <w:fldChar w:fldCharType="end"/>
      </w:r>
      <w:r>
        <w:t xml:space="preserve"> – Пример адаптации П4 (горизонтальная ориентация)</w:t>
      </w:r>
      <w:bookmarkEnd w:id="129"/>
      <w:r/>
      <w:bookmarkEnd w:id="128"/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38450" cy="5242709"/>
                <wp:effectExtent l="0" t="0" r="0" b="0"/>
                <wp:docPr id="41" name="Рисунок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2841015" cy="52474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223.50pt;height:412.81pt;mso-wrap-distance-left:0.00pt;mso-wrap-distance-top:0.00pt;mso-wrap-distance-right:0.00pt;mso-wrap-distance-bottom:0.00pt;" stroked="false">
                <v:path textboxrect="0,0,0,0"/>
                <v:imagedata r:id="rId67" o:title=""/>
              </v:shape>
            </w:pict>
          </mc:Fallback>
        </mc:AlternateContent>
      </w:r>
      <w:r/>
    </w:p>
    <w:p>
      <w:pPr>
        <w:pStyle w:val="1367"/>
      </w:pPr>
      <w:r/>
      <w:bookmarkStart w:id="131" w:name="_Ref150253923"/>
      <w:r/>
      <w:bookmarkStart w:id="132" w:name="_Toc16855875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33</w:t>
      </w:r>
      <w:r>
        <w:fldChar w:fldCharType="end"/>
      </w:r>
      <w:bookmarkEnd w:id="131"/>
      <w:r>
        <w:t xml:space="preserve"> – Пример адаптации П4 (вертикальная ориентация)</w:t>
      </w:r>
      <w:bookmarkEnd w:id="132"/>
      <w:r/>
      <w:r/>
    </w:p>
    <w:p>
      <w:pPr>
        <w:pStyle w:val="1354"/>
      </w:pPr>
      <w:r>
        <w:t xml:space="preserve">Данный принцип применен только к дашборду «Бюджет ФОИВ» (PIAO_196_001_report). К основным показателям дашборда/виджета/отчета от</w:t>
      </w:r>
      <w:r>
        <w:t xml:space="preserve">носятся</w:t>
      </w:r>
      <w:r>
        <w:t xml:space="preserve">:</w:t>
      </w:r>
      <w:r/>
    </w:p>
    <w:p>
      <w:pPr>
        <w:pStyle w:val="1363"/>
      </w:pPr>
      <w:r>
        <w:t xml:space="preserve">«</w:t>
      </w:r>
      <w:r>
        <w:t xml:space="preserve">Уточненный прогноз доходов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Роспись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Факт по доходам на отчетную дату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Факт по расходам на отчетную дату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Сумма факторов риска по расходам ГРБС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Поступления автономным/бюджетным учреждениям (план/факт)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Выплаты автономным/бюджетным учреждениям (план/факт)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Остатки на лицевых счетах  автономных/бюджетных учреждений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Из них без права расходования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Остатки на лицевых счетах получателей бюджетных средств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Остатки на л/с по переданным полномочиям</w:t>
      </w:r>
      <w:r>
        <w:t xml:space="preserve">»</w:t>
      </w:r>
      <w:r>
        <w:t xml:space="preserve">.</w:t>
      </w:r>
      <w:r/>
    </w:p>
    <w:p>
      <w:pPr>
        <w:pStyle w:val="1354"/>
      </w:pPr>
      <w:r>
        <w:t xml:space="preserve">К основным показателям не отн</w:t>
      </w:r>
      <w:r>
        <w:t xml:space="preserve">осятся</w:t>
      </w:r>
      <w:r>
        <w:t xml:space="preserve"> и скрываются в вертикальной ориентации: </w:t>
      </w:r>
      <w:r/>
    </w:p>
    <w:p>
      <w:pPr>
        <w:pStyle w:val="1363"/>
      </w:pPr>
      <w:r>
        <w:t xml:space="preserve">«</w:t>
      </w:r>
      <w:r>
        <w:t xml:space="preserve">Процент исполнения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Процент к прошлому году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Прогноз остатков на лицевых счетах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Кол-во национальных и федеральных проектов, в которых ФОИВ принимает участие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Количество ведомственных проектов, в которых ФОИВ принимает участие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Всего счетов</w:t>
      </w:r>
      <w:r>
        <w:t xml:space="preserve">»</w:t>
      </w:r>
      <w:r>
        <w:t xml:space="preserve">;</w:t>
      </w:r>
      <w:r/>
    </w:p>
    <w:p>
      <w:pPr>
        <w:pStyle w:val="1363"/>
      </w:pPr>
      <w:r>
        <w:t xml:space="preserve">«</w:t>
      </w:r>
      <w:r>
        <w:t xml:space="preserve">Показатели виджета «Подведомственная сеть»</w:t>
      </w:r>
      <w:r>
        <w:t xml:space="preserve">»</w:t>
      </w:r>
      <w:r>
        <w:t xml:space="preserve">.</w:t>
      </w:r>
      <w:r/>
    </w:p>
    <w:p>
      <w:pPr>
        <w:pStyle w:val="1409"/>
        <w:numPr>
          <w:ilvl w:val="0"/>
          <w:numId w:val="25"/>
        </w:numPr>
        <w:ind w:left="992" w:hanging="425"/>
        <w:tabs>
          <w:tab w:val="clear" w:pos="1418" w:leader="none"/>
        </w:tabs>
      </w:pPr>
      <w:r>
        <w:t xml:space="preserve">Принцип 5 (П5) – </w:t>
      </w:r>
      <w:r>
        <w:t xml:space="preserve">Адаптация виджетов табличного типа:</w:t>
      </w:r>
      <w:r/>
    </w:p>
    <w:p>
      <w:pPr>
        <w:pStyle w:val="1354"/>
      </w:pPr>
      <w:r>
        <w:t xml:space="preserve">При адаптации всех виджетов табличного типа первая колонка зафиксирована и не занимает больше 1/3 экрана, для остальных колонок реализован горизонтальный скроллинг.</w:t>
      </w:r>
      <w:r/>
    </w:p>
    <w:p>
      <w:pPr>
        <w:pStyle w:val="1354"/>
      </w:pPr>
      <w:r>
        <w:t xml:space="preserve">Для отдельных виджетов табличного типа применяется гибкая настройка колонок (часть колонок в мобильной версии скрывается).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5948965"/>
                <wp:effectExtent l="0" t="0" r="0" b="0"/>
                <wp:docPr id="42" name="Рисунок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6119495" cy="5948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81.85pt;height:468.42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  <w:r/>
    </w:p>
    <w:p>
      <w:pPr>
        <w:pStyle w:val="1367"/>
      </w:pPr>
      <w:r/>
      <w:bookmarkStart w:id="133" w:name="_Toc16855875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34</w:t>
      </w:r>
      <w:r>
        <w:fldChar w:fldCharType="end"/>
      </w:r>
      <w:r>
        <w:t xml:space="preserve"> – Пример адаптации П5</w:t>
      </w:r>
      <w:bookmarkEnd w:id="133"/>
      <w:r/>
      <w:r/>
    </w:p>
    <w:p>
      <w:pPr>
        <w:pStyle w:val="1354"/>
      </w:pPr>
      <w:r>
        <w:t xml:space="preserve">Перечень адаптированных дашбордов и принципов их адаптации представлен в таблице</w:t>
      </w:r>
      <w:r>
        <w:t xml:space="preserve"> </w:t>
      </w:r>
      <w:r>
        <w:fldChar w:fldCharType="begin"/>
      </w:r>
      <w:r>
        <w:instrText xml:space="preserve"> REF _Ref150619083 \h </w:instrText>
      </w:r>
      <w:r>
        <w:instrText xml:space="preserve"> \* MERGEFORMAT </w:instrText>
      </w:r>
      <w:r>
        <w:fldChar w:fldCharType="separate"/>
      </w:r>
      <w:r>
        <w:t xml:space="preserve">1</w:t>
      </w:r>
      <w:r>
        <w:fldChar w:fldCharType="end"/>
      </w:r>
      <w:r>
        <w:t xml:space="preserve">.</w:t>
      </w:r>
      <w:r/>
    </w:p>
    <w:p>
      <w:pPr>
        <w:pStyle w:val="1354"/>
        <w:sectPr>
          <w:headerReference w:type="default" r:id="rId10"/>
          <w:footnotePr/>
          <w:endnotePr/>
          <w:type w:val="nextPage"/>
          <w:pgSz w:w="11906" w:h="16838" w:orient="portrait"/>
          <w:pgMar w:top="851" w:right="851" w:bottom="851" w:left="1418" w:header="567" w:footer="567" w:gutter="0"/>
          <w:cols w:num="1" w:sep="0" w:space="708" w:equalWidth="1"/>
          <w:docGrid w:linePitch="360"/>
        </w:sectPr>
      </w:pPr>
      <w:r/>
      <w:r/>
    </w:p>
    <w:p>
      <w:pPr>
        <w:pStyle w:val="1391"/>
      </w:pPr>
      <w:r/>
      <w:bookmarkStart w:id="134" w:name="_Ref150245513"/>
      <w:r/>
      <w:bookmarkStart w:id="135" w:name="_Ref150245503"/>
      <w:r/>
      <w:bookmarkStart w:id="136" w:name="_Toc168558718"/>
      <w:r>
        <w:t xml:space="preserve">Таблица </w:t>
      </w:r>
      <w:bookmarkStart w:id="137" w:name="_Ref150619070"/>
      <w:r>
        <w:fldChar w:fldCharType="begin"/>
      </w:r>
      <w:r>
        <w:instrText xml:space="preserve"> SEQ Таблица \* ARABIC </w:instrText>
      </w:r>
      <w:r>
        <w:fldChar w:fldCharType="separate"/>
      </w:r>
      <w:bookmarkStart w:id="138" w:name="_Ref150619083"/>
      <w:r>
        <w:t xml:space="preserve">1</w:t>
      </w:r>
      <w:bookmarkEnd w:id="138"/>
      <w:r>
        <w:fldChar w:fldCharType="end"/>
      </w:r>
      <w:bookmarkEnd w:id="134"/>
      <w:r>
        <w:t xml:space="preserve"> – Перечень адаптированных дашбордов</w:t>
      </w:r>
      <w:bookmarkEnd w:id="135"/>
      <w:r/>
      <w:bookmarkEnd w:id="136"/>
      <w:r/>
      <w:bookmarkEnd w:id="137"/>
      <w:r/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4673"/>
        <w:gridCol w:w="3040"/>
        <w:gridCol w:w="1526"/>
        <w:gridCol w:w="1529"/>
        <w:gridCol w:w="1529"/>
        <w:gridCol w:w="1529"/>
        <w:gridCol w:w="1526"/>
      </w:tblGrid>
      <w:tr>
        <w:tblPrEx/>
        <w:trPr>
          <w:trHeight w:val="20"/>
          <w:tblHeader/>
        </w:trPr>
        <w:tc>
          <w:tcPr>
            <w:shd w:val="clear" w:color="auto" w:fill="bfbfbf" w:themeFill="background1" w:themeFillShade="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000000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Наименование дашборда</w:t>
            </w:r>
            <w:r>
              <w:rPr>
                <w:b/>
                <w:bCs/>
                <w:szCs w:val="24"/>
              </w:rPr>
            </w:r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Код дашборда</w:t>
            </w:r>
            <w:r>
              <w:rPr>
                <w:b/>
                <w:bCs/>
                <w:szCs w:val="24"/>
              </w:rPr>
            </w:r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Принцип адаптации П1</w:t>
            </w:r>
            <w:r>
              <w:rPr>
                <w:b/>
                <w:bCs/>
                <w:szCs w:val="24"/>
              </w:rPr>
            </w:r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Принцип адаптации П2</w:t>
            </w:r>
            <w:r>
              <w:rPr>
                <w:b/>
                <w:bCs/>
                <w:szCs w:val="24"/>
              </w:rPr>
            </w:r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Принцип адаптации П3</w:t>
            </w:r>
            <w:r>
              <w:rPr>
                <w:b/>
                <w:bCs/>
                <w:szCs w:val="24"/>
              </w:rPr>
            </w:r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Принцип адаптации П4</w:t>
            </w:r>
            <w:r>
              <w:rPr>
                <w:b/>
                <w:bCs/>
                <w:szCs w:val="24"/>
              </w:rPr>
            </w:r>
          </w:p>
        </w:tc>
        <w:tc>
          <w:tcPr>
            <w:shd w:val="clear" w:color="auto" w:fill="bfbfbf" w:themeFill="background1" w:themeFillShade="B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Принцип адаптации П5</w:t>
            </w:r>
            <w:r>
              <w:rPr>
                <w:b/>
                <w:bCs/>
                <w:szCs w:val="24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Кассовое планирование и прогнозирование исполнения федерального бюджета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FK_KSPL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Бюджет</w:t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PIAO_170_001_report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</w:tr>
      <w:tr>
        <w:tblPrEx/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Паспорт региона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PIAO_170_002_report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</w:tr>
      <w:tr>
        <w:tblPrEx/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Паспорт федерального округа РФ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PIAO_170_003_report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</w:tr>
      <w:tr>
        <w:tblPrEx/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Граф по субсидии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PIAO_179_001_report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Субсидии</w:t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PIAO_178_001_report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Дашборд АПРФ</w:t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PIAO_185_000_report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Субсидии юрлицам из федерального бюджета</w:t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PIAO_191_001_report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</w:tr>
      <w:tr>
        <w:tblPrEx/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Паспорт юрлица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PIAO_191_006_report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</w:tr>
      <w:tr>
        <w:tblPrEx/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Получатели субсидий из федерального бюджета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PIAO_191_005_report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</w:tr>
      <w:tr>
        <w:tblPrEx/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Паспорт субсидии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PIAO_191_007_report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Мониторинг перераспределения БА по Правилам внесения изменений</w:t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PIAO_198_001_report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Бюджет ФОИВ</w:t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PIAO_196_001_report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Закупки ТРУ</w:t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PIAO_180_100_report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</w:tr>
      <w:tr>
        <w:tblPrEx/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Риск отзыва по контрольным точкам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PIAO_185_001_report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</w:tr>
      <w:tr>
        <w:tblPrEx/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Перераспределение лимитов по итогам отчетного года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PIAO_184_000_report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</w:tr>
      <w:tr>
        <w:tblPrEx/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Бюджет АУ/БУ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PIAO_216_001_report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</w:tr>
      <w:tr>
        <w:tblPrEx/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Субсидии из федерального бюджета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PIAO_210_001_report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Исполнение федерального бюджета по расходам</w:t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PIAO_203_001_report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</w:tr>
      <w:tr>
        <w:tblPrEx/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Экспертно-аналитические риски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PIAO_195_001_report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</w:tr>
      <w:tr>
        <w:tblPrEx/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Риск отзыва расходов федерального бюджета по объектам капитального строительства по контрольным точкам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PIAO_192_002_report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Капитальные вложения</w:t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PIAO_192_000_report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</w:tr>
      <w:tr>
        <w:tblPrEx/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Ведение перечней и реестров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RS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</w:tr>
      <w:tr>
        <w:tblPrEx/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Казначейское сопровождение средств ФБ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PIAO_100_011_report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</w:tr>
      <w:tr>
        <w:tblPrEx/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Казначейское сопровождение средств БС/МБ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PIAO_100_029_report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Казначейское сопровождение</w:t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PIAO_100_028_report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</w:tr>
      <w:tr>
        <w:tblPrEx/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Казначейское сопровождение средств БС/МБ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PIAO_100_030_report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Сводная информационная панель по СКП</w:t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600_SKP_report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</w:tr>
      <w:tr>
        <w:tblPrEx/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Мониторинг и анализ показателей юридической деятельности Федерального казначейства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PIAO_207_003_dashboard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</w:tr>
      <w:tr>
        <w:tblPrEx/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22" w:type="pct"/>
            <w:vAlign w:val="center"/>
            <w:textDirection w:val="lrTb"/>
            <w:noWrap w:val="false"/>
          </w:tcPr>
          <w:p>
            <w:pPr>
              <w:pStyle w:val="1372"/>
            </w:pPr>
            <w:r>
              <w:t xml:space="preserve">ФОТ ФОИВ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0" w:type="pct"/>
            <w:vAlign w:val="center"/>
            <w:textDirection w:val="lrTb"/>
            <w:noWrap/>
          </w:tcPr>
          <w:p>
            <w:pPr>
              <w:pStyle w:val="1372"/>
            </w:pPr>
            <w:r>
              <w:t xml:space="preserve">PIAO_188_004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372"/>
            </w:pPr>
            <w: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  <w:rPr>
                <w:lang w:val="en-US"/>
              </w:rPr>
            </w:pPr>
            <w:r>
              <w:t xml:space="preserve"> </w:t>
            </w:r>
            <w:r>
              <w:rPr>
                <w:lang w:val="en-US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8" w:type="pct"/>
            <w:vAlign w:val="bottom"/>
            <w:textDirection w:val="lrTb"/>
            <w:noWrap/>
          </w:tcPr>
          <w:p>
            <w:pPr>
              <w:pStyle w:val="1372"/>
            </w:pPr>
            <w:r>
              <w:t xml:space="preserve"> </w:t>
            </w:r>
            <w:r/>
          </w:p>
        </w:tc>
      </w:tr>
    </w:tbl>
    <w:p>
      <w:pPr>
        <w:pStyle w:val="1354"/>
        <w:ind w:firstLine="0"/>
        <w:sectPr>
          <w:headerReference w:type="default" r:id="rId11"/>
          <w:footnotePr/>
          <w:endnotePr/>
          <w:type w:val="nextPage"/>
          <w:pgSz w:w="16838" w:h="11906" w:orient="landscape"/>
          <w:pgMar w:top="1418" w:right="851" w:bottom="851" w:left="851" w:header="567" w:footer="567" w:gutter="0"/>
          <w:cols w:num="1" w:sep="0" w:space="708" w:equalWidth="1"/>
          <w:docGrid w:linePitch="360"/>
        </w:sectPr>
      </w:pPr>
      <w:r/>
      <w:r/>
    </w:p>
    <w:p>
      <w:pPr>
        <w:pStyle w:val="1339"/>
        <w:rPr>
          <w:rFonts w:ascii="Times New Roman" w:hAnsi="Times New Roman"/>
        </w:rPr>
      </w:pPr>
      <w:r/>
      <w:bookmarkStart w:id="139" w:name="_Toc168558699"/>
      <w:r>
        <w:rPr>
          <w:rFonts w:ascii="Times New Roman" w:hAnsi="Times New Roman"/>
        </w:rPr>
        <w:t xml:space="preserve">Избранное</w:t>
      </w:r>
      <w:bookmarkEnd w:id="139"/>
      <w:r/>
      <w:r>
        <w:rPr>
          <w:rFonts w:ascii="Times New Roman" w:hAnsi="Times New Roman"/>
        </w:rPr>
      </w:r>
    </w:p>
    <w:p>
      <w:pPr>
        <w:pStyle w:val="1354"/>
      </w:pPr>
      <w:r>
        <w:t xml:space="preserve">В МП реализована функция «Избранное». Для быстрого доступа к интересующим отчетам, пользователь может добавить их в «Избранное». Чтобы вызвать окно «Избранное», </w:t>
      </w:r>
      <w:r>
        <w:t xml:space="preserve">требуется вызвать путем нажатия на </w:t>
      </w:r>
      <w:r>
        <w:t xml:space="preserve">значок</w: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5275" cy="260123"/>
                <wp:effectExtent l="0" t="0" r="0" b="6985"/>
                <wp:docPr id="4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295274" cy="2601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23.25pt;height:20.48pt;mso-wrap-distance-left:0.00pt;mso-wrap-distance-top:0.00pt;mso-wrap-distance-right:0.00pt;mso-wrap-distance-bottom:0.00pt;" stroked="false">
                <v:path textboxrect="0,0,0,0"/>
                <v:imagedata r:id="rId69" o:title=""/>
              </v:shape>
            </w:pict>
          </mc:Fallback>
        </mc:AlternateContent>
      </w:r>
      <w:r>
        <w:t xml:space="preserve"> скрытую панель меню, далее</w:t>
      </w:r>
      <w:r>
        <w:t xml:space="preserve"> нажмите «Витрины». В правом верхнем углу расположена кнопка в виде звездочки</w: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238539"/>
                <wp:effectExtent l="0" t="0" r="0" b="9525"/>
                <wp:docPr id="44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304800" cy="2385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24.00pt;height:18.78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  <w:r>
        <w:t xml:space="preserve">, нажмите на нее (</w:t>
      </w:r>
      <w:r>
        <w:fldChar w:fldCharType="begin"/>
      </w:r>
      <w:r>
        <w:instrText xml:space="preserve"> REF _Ref78795711 \h  \* MERGEFORMAT </w:instrText>
      </w:r>
      <w:r>
        <w:fldChar w:fldCharType="separate"/>
      </w:r>
      <w:r>
        <w:t xml:space="preserve">Рисунок 35</w:t>
      </w:r>
      <w:r>
        <w:fldChar w:fldCharType="end"/>
      </w:r>
      <w:r>
        <w:t xml:space="preserve">). 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08231" cy="5629275"/>
                <wp:effectExtent l="0" t="0" r="0" b="0"/>
                <wp:docPr id="45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rcRect l="0" t="0" r="0" b="1825"/>
                        <a:stretch/>
                      </pic:blipFill>
                      <pic:spPr bwMode="auto">
                        <a:xfrm>
                          <a:off x="0" y="0"/>
                          <a:ext cx="2810497" cy="56338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221.12pt;height:443.25pt;mso-wrap-distance-left:0.00pt;mso-wrap-distance-top:0.00pt;mso-wrap-distance-right:0.00pt;mso-wrap-distance-bottom:0.00pt;" stroked="f">
                <v:path textboxrect="0,0,0,0"/>
                <v:imagedata r:id="rId71" o:title=""/>
              </v:shape>
            </w:pict>
          </mc:Fallback>
        </mc:AlternateContent>
      </w:r>
      <w:r/>
    </w:p>
    <w:p>
      <w:pPr>
        <w:pStyle w:val="1367"/>
      </w:pPr>
      <w:r/>
      <w:bookmarkStart w:id="140" w:name="_Ref78795711"/>
      <w:r/>
      <w:bookmarkStart w:id="141" w:name="_Toc16855875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35</w:t>
      </w:r>
      <w:r>
        <w:fldChar w:fldCharType="end"/>
      </w:r>
      <w:bookmarkEnd w:id="140"/>
      <w:r>
        <w:t xml:space="preserve"> </w:t>
      </w:r>
      <w:r>
        <w:t xml:space="preserve">–</w:t>
      </w:r>
      <w:r>
        <w:t xml:space="preserve"> </w:t>
      </w:r>
      <w:r>
        <w:t xml:space="preserve">Кнопка «</w:t>
      </w:r>
      <w:r>
        <w:t xml:space="preserve">Избранное</w:t>
      </w:r>
      <w:r>
        <w:t xml:space="preserve">»</w:t>
      </w:r>
      <w:bookmarkEnd w:id="141"/>
      <w:r/>
      <w:r/>
    </w:p>
    <w:p>
      <w:pPr>
        <w:pStyle w:val="1354"/>
      </w:pPr>
      <w:r>
        <w:t xml:space="preserve">Отобразится всплывающее ок</w:t>
      </w:r>
      <w:r>
        <w:t xml:space="preserve">но</w:t>
      </w:r>
      <w:r>
        <w:t xml:space="preserve"> с</w:t>
      </w:r>
      <w:r>
        <w:t xml:space="preserve"> добавленными в «Избранное» отчетами (</w:t>
      </w:r>
      <w:r>
        <w:fldChar w:fldCharType="begin"/>
      </w:r>
      <w:r>
        <w:instrText xml:space="preserve"> REF _Ref78796230 \h  \* MERGEFORMAT </w:instrText>
      </w:r>
      <w:r>
        <w:fldChar w:fldCharType="separate"/>
      </w:r>
      <w:r>
        <w:t xml:space="preserve">Рисунок </w:t>
      </w:r>
      <w:r>
        <w:t xml:space="preserve">36</w:t>
      </w:r>
      <w:r>
        <w:fldChar w:fldCharType="end"/>
      </w:r>
      <w:r>
        <w:t xml:space="preserve">). 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08399" cy="5102583"/>
                <wp:effectExtent l="0" t="0" r="0" b="3175"/>
                <wp:docPr id="46" name="Рисунок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2811270" cy="5107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221.13pt;height:401.78pt;mso-wrap-distance-left:0.00pt;mso-wrap-distance-top:0.00pt;mso-wrap-distance-right:0.00pt;mso-wrap-distance-bottom:0.00pt;" stroked="f">
                <v:path textboxrect="0,0,0,0"/>
                <v:imagedata r:id="rId72" o:title=""/>
              </v:shape>
            </w:pict>
          </mc:Fallback>
        </mc:AlternateContent>
      </w:r>
      <w:r/>
    </w:p>
    <w:p>
      <w:pPr>
        <w:pStyle w:val="1367"/>
      </w:pPr>
      <w:r/>
      <w:bookmarkStart w:id="142" w:name="_Ref78796230"/>
      <w:r/>
      <w:bookmarkStart w:id="143" w:name="_Toc16855875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36</w:t>
      </w:r>
      <w:r>
        <w:fldChar w:fldCharType="end"/>
      </w:r>
      <w:bookmarkEnd w:id="142"/>
      <w:r>
        <w:t xml:space="preserve"> </w:t>
      </w:r>
      <w:r>
        <w:t xml:space="preserve">–</w:t>
      </w:r>
      <w:r>
        <w:t xml:space="preserve"> Окно </w:t>
      </w:r>
      <w:r>
        <w:t xml:space="preserve">«</w:t>
      </w:r>
      <w:r>
        <w:t xml:space="preserve">Избранное</w:t>
      </w:r>
      <w:r>
        <w:t xml:space="preserve">»</w:t>
      </w:r>
      <w:bookmarkEnd w:id="143"/>
      <w:r/>
      <w:r/>
    </w:p>
    <w:p>
      <w:pPr>
        <w:pStyle w:val="1354"/>
      </w:pPr>
      <w:r>
        <w:t xml:space="preserve">Чтобы добавить отчет в «Избранное» нажмите на интересующий отчет и подержите пару секунд. Появится всплывающее окно, у которого есть следующие пункты: «Перейти на отчет», «Добавить в избранное» и «Поделиться». Нажмите «Добавить в избранное» (</w:t>
      </w:r>
      <w:r>
        <w:fldChar w:fldCharType="begin"/>
      </w:r>
      <w:r>
        <w:instrText xml:space="preserve"> REF _Ref78796636 \h  \* MERGEFORMAT </w:instrText>
      </w:r>
      <w:r>
        <w:fldChar w:fldCharType="separate"/>
      </w:r>
      <w:r>
        <w:t xml:space="preserve">Рисунок 37</w:t>
      </w:r>
      <w:r>
        <w:fldChar w:fldCharType="end"/>
      </w:r>
      <w:r>
        <w:t xml:space="preserve">). После эт</w:t>
      </w:r>
      <w:r>
        <w:t xml:space="preserve">ого отчет появится в избранном.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457450" cy="5324475"/>
                <wp:effectExtent l="19050" t="19050" r="19050" b="9525"/>
                <wp:docPr id="47" name="Рисунок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2455962" cy="5321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193.50pt;height:419.25pt;mso-wrap-distance-left:0.00pt;mso-wrap-distance-top:0.00pt;mso-wrap-distance-right:0.00pt;mso-wrap-distance-bottom:0.00pt;" strokecolor="#BFBFBF">
                <v:path textboxrect="0,0,0,0"/>
                <v:imagedata r:id="rId73" o:title=""/>
              </v:shape>
            </w:pict>
          </mc:Fallback>
        </mc:AlternateContent>
      </w:r>
      <w:r/>
    </w:p>
    <w:p>
      <w:pPr>
        <w:pStyle w:val="1367"/>
      </w:pPr>
      <w:r/>
      <w:bookmarkStart w:id="144" w:name="_Ref78796636"/>
      <w:r/>
      <w:bookmarkStart w:id="145" w:name="_Toc16855875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37</w:t>
      </w:r>
      <w:r>
        <w:fldChar w:fldCharType="end"/>
      </w:r>
      <w:bookmarkEnd w:id="144"/>
      <w:r>
        <w:t xml:space="preserve"> –</w:t>
      </w:r>
      <w:r>
        <w:t xml:space="preserve"> Добавление в избранное</w:t>
      </w:r>
      <w:bookmarkEnd w:id="145"/>
      <w:r/>
      <w:r/>
    </w:p>
    <w:p>
      <w:pPr>
        <w:pStyle w:val="1354"/>
      </w:pPr>
      <w:r>
        <w:t xml:space="preserve">В «Избранное» можно добавить непосредственно из меню самого отчета. Выберете отчет, в правом верхнем углу нажмите на меню, три точки</w:t>
      </w:r>
      <w:r>
        <w:t xml:space="preserve"> (</w:t>
      </w:r>
      <w:r>
        <w:fldChar w:fldCharType="begin"/>
      </w:r>
      <w:r>
        <w:instrText xml:space="preserve"> REF _Ref78796840 \h  \* MERGEFORMAT </w:instrText>
      </w:r>
      <w:r>
        <w:fldChar w:fldCharType="separate"/>
      </w:r>
      <w:r>
        <w:t xml:space="preserve">Рисунок </w:t>
      </w:r>
      <w:r>
        <w:t xml:space="preserve">38</w:t>
      </w:r>
      <w:r>
        <w:fldChar w:fldCharType="end"/>
      </w:r>
      <w:r>
        <w:t xml:space="preserve">)</w:t>
      </w:r>
      <w:r>
        <w:t xml:space="preserve">. </w:t>
      </w:r>
      <w:r>
        <w:t xml:space="preserve">Внизу экрана появится всплывающее окно, нажмите «Добавить в избранное»</w:t>
      </w:r>
      <w:r>
        <w:t xml:space="preserve">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438400" cy="4946780"/>
                <wp:effectExtent l="0" t="0" r="0" b="6350"/>
                <wp:docPr id="48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2439106" cy="4948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192.00pt;height:389.51pt;mso-wrap-distance-left:0.00pt;mso-wrap-distance-top:0.00pt;mso-wrap-distance-right:0.00pt;mso-wrap-distance-bottom:0.00pt;" stroked="false">
                <v:path textboxrect="0,0,0,0"/>
                <v:imagedata r:id="rId74" o:title=""/>
              </v:shape>
            </w:pict>
          </mc:Fallback>
        </mc:AlternateContent>
      </w:r>
      <w:r/>
    </w:p>
    <w:p>
      <w:pPr>
        <w:pStyle w:val="1367"/>
      </w:pPr>
      <w:r/>
      <w:bookmarkStart w:id="146" w:name="_Ref78796840"/>
      <w:r/>
      <w:bookmarkStart w:id="147" w:name="_Toc16855875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38</w:t>
      </w:r>
      <w:r>
        <w:fldChar w:fldCharType="end"/>
      </w:r>
      <w:bookmarkEnd w:id="146"/>
      <w:r>
        <w:t xml:space="preserve"> </w:t>
      </w:r>
      <w:r>
        <w:t xml:space="preserve">–</w:t>
      </w:r>
      <w:r>
        <w:t xml:space="preserve"> Меню отчета</w:t>
      </w:r>
      <w:bookmarkEnd w:id="147"/>
      <w:r/>
      <w:r/>
    </w:p>
    <w:p>
      <w:pPr>
        <w:pStyle w:val="1354"/>
      </w:pPr>
      <w:r>
        <w:t xml:space="preserve">Для удаления отчета из избранного, нажмите на значок «Избранное».  Нажмите на отчет, долгим нажатием, появится всплывающее окно. Нажмите «Убрать из избранного» (</w:t>
      </w:r>
      <w:r>
        <w:fldChar w:fldCharType="begin"/>
      </w:r>
      <w:r>
        <w:instrText xml:space="preserve"> REF _Ref78797169 \h  \* MERGEFORMAT </w:instrText>
      </w:r>
      <w:r>
        <w:fldChar w:fldCharType="separate"/>
      </w:r>
      <w:r>
        <w:t xml:space="preserve">Рисунок 39</w:t>
      </w:r>
      <w:r>
        <w:fldChar w:fldCharType="end"/>
      </w:r>
      <w:r>
        <w:t xml:space="preserve">). </w:t>
      </w:r>
      <w:r/>
    </w:p>
    <w:p>
      <w:pPr>
        <w:pStyle w:val="1354"/>
      </w:pPr>
      <w:r>
        <w:t xml:space="preserve">Еще один способ удаления отчета из избранного – через меню отчета (</w:t>
      </w:r>
      <w:r>
        <w:fldChar w:fldCharType="begin"/>
      </w:r>
      <w:r>
        <w:instrText xml:space="preserve"> REF _Ref78796840 \h  \* MERGEFORMAT </w:instrText>
      </w:r>
      <w:r>
        <w:fldChar w:fldCharType="separate"/>
      </w:r>
      <w:r>
        <w:t xml:space="preserve">Рисунок 38</w:t>
      </w:r>
      <w:r>
        <w:fldChar w:fldCharType="end"/>
      </w:r>
      <w:r>
        <w:t xml:space="preserve">). Нажмите на меню отчета, внизу экрана появится всплывающее окно, где есть пункт «В Избранном». </w:t>
      </w:r>
      <w:r>
        <w:t xml:space="preserve">Для удаления отчета нажмите на пункт «В </w:t>
      </w:r>
      <w:r>
        <w:t xml:space="preserve">Избранном».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09775" cy="3305462"/>
                <wp:effectExtent l="0" t="0" r="0" b="9525"/>
                <wp:docPr id="49" name="Рисунок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2008557" cy="3303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158.25pt;height:260.27pt;mso-wrap-distance-left:0.00pt;mso-wrap-distance-top:0.00pt;mso-wrap-distance-right:0.00pt;mso-wrap-distance-bottom:0.00pt;" stroked="false">
                <v:path textboxrect="0,0,0,0"/>
                <v:imagedata r:id="rId75" o:title=""/>
              </v:shape>
            </w:pict>
          </mc:Fallback>
        </mc:AlternateContent>
      </w:r>
      <w:r/>
    </w:p>
    <w:p>
      <w:pPr>
        <w:pStyle w:val="1367"/>
      </w:pPr>
      <w:r/>
      <w:bookmarkStart w:id="148" w:name="_Ref78797169"/>
      <w:r/>
      <w:bookmarkStart w:id="149" w:name="_Toc16855875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39</w:t>
      </w:r>
      <w:r>
        <w:fldChar w:fldCharType="end"/>
      </w:r>
      <w:bookmarkEnd w:id="148"/>
      <w:r>
        <w:t xml:space="preserve"> </w:t>
      </w:r>
      <w:r>
        <w:t xml:space="preserve">–</w:t>
      </w:r>
      <w:r>
        <w:t xml:space="preserve"> Удаление из избранного</w:t>
      </w:r>
      <w:bookmarkEnd w:id="149"/>
      <w:r/>
      <w:r/>
    </w:p>
    <w:p>
      <w:pPr>
        <w:pStyle w:val="1339"/>
        <w:rPr>
          <w:rFonts w:ascii="Times New Roman" w:hAnsi="Times New Roman"/>
        </w:rPr>
      </w:pPr>
      <w:r/>
      <w:bookmarkStart w:id="150" w:name="_Toc168558700"/>
      <w:r>
        <w:rPr>
          <w:rFonts w:ascii="Times New Roman" w:hAnsi="Times New Roman"/>
        </w:rPr>
        <w:t xml:space="preserve">Выгрузка отчета</w:t>
      </w:r>
      <w:bookmarkEnd w:id="150"/>
      <w:r/>
      <w:r>
        <w:rPr>
          <w:rFonts w:ascii="Times New Roman" w:hAnsi="Times New Roman"/>
        </w:rPr>
      </w:r>
    </w:p>
    <w:p>
      <w:pPr>
        <w:pStyle w:val="1354"/>
      </w:pPr>
      <w:r>
        <w:t xml:space="preserve">В мобильном приложении Подсистемы запрещена выгрузка информации ограниченного доступа/распространения с ограничительной пометкой «Для служебного пользования».</w:t>
      </w:r>
      <w:r/>
    </w:p>
    <w:p>
      <w:pPr>
        <w:pStyle w:val="1354"/>
      </w:pPr>
      <w:r>
        <w:t xml:space="preserve">В мобильном приложении </w:t>
      </w:r>
      <w:r>
        <w:t xml:space="preserve">реализована</w:t>
      </w:r>
      <w:r>
        <w:t xml:space="preserve"> функция выгрузки отчета</w:t>
      </w:r>
      <w:r>
        <w:t xml:space="preserve">.</w:t>
      </w:r>
      <w:r>
        <w:t xml:space="preserve"> Для выгрузки отчета</w:t>
      </w:r>
      <w:r>
        <w:t xml:space="preserve">, </w:t>
      </w:r>
      <w:r>
        <w:t xml:space="preserve">нажмите </w:t>
      </w:r>
      <w:r>
        <w:t xml:space="preserve">на </w:t>
      </w:r>
      <w:r>
        <w:t xml:space="preserve">меню отчета и, во всплывающем окне, выберете пункт «Скачать».</w:t>
      </w:r>
      <w:r>
        <w:t xml:space="preserve"> Отобразится окошко</w:t>
      </w:r>
      <w:r>
        <w:t xml:space="preserve"> «Добавить в очередь загрузок»</w:t>
      </w:r>
      <w:r>
        <w:t xml:space="preserve"> с возможными форматами для скачивания отчета. Нажмите «Скачать XLS»</w:t>
      </w:r>
      <w:r>
        <w:t xml:space="preserve"> (</w:t>
      </w:r>
      <w:r>
        <w:fldChar w:fldCharType="begin"/>
      </w:r>
      <w:r>
        <w:instrText xml:space="preserve"> REF _Ref78798231 \h  \* MERGEFORMAT </w:instrText>
      </w:r>
      <w:r>
        <w:fldChar w:fldCharType="separate"/>
      </w:r>
      <w:r>
        <w:t xml:space="preserve">Рисунок 40</w:t>
      </w:r>
      <w:r>
        <w:fldChar w:fldCharType="end"/>
      </w:r>
      <w:r>
        <w:t xml:space="preserve">)</w:t>
      </w:r>
      <w:r>
        <w:t xml:space="preserve">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95675" cy="3908600"/>
                <wp:effectExtent l="19050" t="19050" r="9525" b="15875"/>
                <wp:docPr id="50" name="Рисунок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3507780" cy="3922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275.25pt;height:307.76pt;mso-wrap-distance-left:0.00pt;mso-wrap-distance-top:0.00pt;mso-wrap-distance-right:0.00pt;mso-wrap-distance-bottom:0.00pt;" strokecolor="#BFBFBF">
                <v:path textboxrect="0,0,0,0"/>
                <v:imagedata r:id="rId76" o:title=""/>
              </v:shape>
            </w:pict>
          </mc:Fallback>
        </mc:AlternateContent>
      </w:r>
      <w:r/>
    </w:p>
    <w:p>
      <w:pPr>
        <w:pStyle w:val="1367"/>
      </w:pPr>
      <w:r/>
      <w:bookmarkStart w:id="151" w:name="_Ref78798231"/>
      <w:r/>
      <w:bookmarkStart w:id="152" w:name="_Toc16855876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40</w:t>
      </w:r>
      <w:r>
        <w:fldChar w:fldCharType="end"/>
      </w:r>
      <w:bookmarkEnd w:id="151"/>
      <w:r>
        <w:t xml:space="preserve"> </w:t>
      </w:r>
      <w:r>
        <w:t xml:space="preserve">–</w:t>
      </w:r>
      <w:r>
        <w:t xml:space="preserve"> Добавление в очередь загрузок</w:t>
      </w:r>
      <w:bookmarkEnd w:id="152"/>
      <w:r/>
      <w:r/>
    </w:p>
    <w:p>
      <w:pPr>
        <w:pStyle w:val="1354"/>
      </w:pPr>
      <w:r>
        <w:t xml:space="preserve">Внизу экрана появится надпись «Файл добавлен в очередь загрузок». </w:t>
      </w:r>
      <w:r>
        <w:t xml:space="preserve">Для того что бы перейти к «Очереди загрузок» </w:t>
      </w:r>
      <w:r>
        <w:t xml:space="preserve">требуется зайти в скрытую панель «Меню»</w:t>
      </w:r>
      <w:r>
        <w:t xml:space="preserve"> с помощью значка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5275" cy="260123"/>
                <wp:effectExtent l="0" t="0" r="0" b="6985"/>
                <wp:docPr id="51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295274" cy="2601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23.25pt;height:20.48pt;mso-wrap-distance-left:0.00pt;mso-wrap-distance-top:0.00pt;mso-wrap-distance-right:0.00pt;mso-wrap-distance-bottom:0.00pt;" stroked="false">
                <v:path textboxrect="0,0,0,0"/>
                <v:imagedata r:id="rId69" o:title=""/>
              </v:shape>
            </w:pict>
          </mc:Fallback>
        </mc:AlternateContent>
      </w:r>
      <w:r>
        <w:t xml:space="preserve">. </w:t>
      </w:r>
      <w:r>
        <w:t xml:space="preserve">(</w:t>
      </w:r>
      <w:r>
        <w:fldChar w:fldCharType="begin"/>
      </w:r>
      <w:r>
        <w:instrText xml:space="preserve"> REF _Ref78799316 \h  \* MERGEFORMAT </w:instrText>
      </w:r>
      <w:r>
        <w:fldChar w:fldCharType="separate"/>
      </w:r>
      <w:r>
        <w:t xml:space="preserve">Рисунок </w:t>
      </w:r>
      <w:r>
        <w:t xml:space="preserve">41</w:t>
      </w:r>
      <w:r>
        <w:fldChar w:fldCharType="end"/>
      </w:r>
      <w:r>
        <w:t xml:space="preserve">). 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552825" cy="4455242"/>
                <wp:effectExtent l="0" t="0" r="0" b="2540"/>
                <wp:docPr id="52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3552825" cy="44552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279.75pt;height:350.81pt;mso-wrap-distance-left:0.00pt;mso-wrap-distance-top:0.00pt;mso-wrap-distance-right:0.00pt;mso-wrap-distance-bottom:0.00pt;" stroked="false">
                <v:path textboxrect="0,0,0,0"/>
                <v:imagedata r:id="rId77" o:title=""/>
              </v:shape>
            </w:pict>
          </mc:Fallback>
        </mc:AlternateContent>
      </w:r>
      <w:r/>
    </w:p>
    <w:p>
      <w:pPr>
        <w:pStyle w:val="1367"/>
      </w:pPr>
      <w:r/>
      <w:bookmarkStart w:id="153" w:name="_Ref78799316"/>
      <w:r/>
      <w:bookmarkStart w:id="154" w:name="_Toc16855876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41</w:t>
      </w:r>
      <w:r>
        <w:fldChar w:fldCharType="end"/>
      </w:r>
      <w:bookmarkEnd w:id="153"/>
      <w:r>
        <w:t xml:space="preserve"> –</w:t>
      </w:r>
      <w:r>
        <w:t xml:space="preserve">О</w:t>
      </w:r>
      <w:r>
        <w:t xml:space="preserve">черед</w:t>
      </w:r>
      <w:r>
        <w:t xml:space="preserve">ь</w:t>
      </w:r>
      <w:r>
        <w:t xml:space="preserve"> загрузок</w:t>
      </w:r>
      <w:r>
        <w:t xml:space="preserve"> в скрытом меню</w:t>
      </w:r>
      <w:bookmarkEnd w:id="154"/>
      <w:r/>
      <w:r/>
    </w:p>
    <w:p>
      <w:pPr>
        <w:pStyle w:val="1354"/>
      </w:pPr>
      <w:r>
        <w:t xml:space="preserve">Нажмите на него. Отобразится окно очереди загрузок с добавленным отчетом. Нажмите на кнопку скачать, напротив отчета</w:t>
      </w:r>
      <w:r>
        <w:t xml:space="preserve"> (</w:t>
      </w:r>
      <w:r>
        <w:fldChar w:fldCharType="begin"/>
      </w:r>
      <w:r>
        <w:instrText xml:space="preserve"> REF _Ref78799507 \h  \* MERGEFORMAT </w:instrText>
      </w:r>
      <w:r>
        <w:fldChar w:fldCharType="separate"/>
      </w:r>
      <w:r>
        <w:t xml:space="preserve">Рисунок 42</w:t>
      </w:r>
      <w:r>
        <w:fldChar w:fldCharType="end"/>
      </w:r>
      <w:r>
        <w:t xml:space="preserve">)</w:t>
      </w:r>
      <w:r>
        <w:t xml:space="preserve">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71391" cy="4257675"/>
                <wp:effectExtent l="0" t="0" r="5715" b="0"/>
                <wp:docPr id="53" name="Рисунок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2879515" cy="4269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226.09pt;height:335.25pt;mso-wrap-distance-left:0.00pt;mso-wrap-distance-top:0.00pt;mso-wrap-distance-right:0.00pt;mso-wrap-distance-bottom:0.00pt;" stroked="false">
                <v:path textboxrect="0,0,0,0"/>
                <v:imagedata r:id="rId78" o:title=""/>
              </v:shape>
            </w:pict>
          </mc:Fallback>
        </mc:AlternateContent>
      </w:r>
      <w:r/>
    </w:p>
    <w:p>
      <w:pPr>
        <w:pStyle w:val="1367"/>
      </w:pPr>
      <w:r/>
      <w:bookmarkStart w:id="155" w:name="_Ref78799507"/>
      <w:r/>
      <w:bookmarkStart w:id="156" w:name="_Toc16855876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42</w:t>
      </w:r>
      <w:r>
        <w:fldChar w:fldCharType="end"/>
      </w:r>
      <w:bookmarkEnd w:id="155"/>
      <w:r>
        <w:t xml:space="preserve"> </w:t>
      </w:r>
      <w:r>
        <w:t xml:space="preserve">–</w:t>
      </w:r>
      <w:r>
        <w:t xml:space="preserve"> Очередь загрузок</w:t>
      </w:r>
      <w:bookmarkEnd w:id="156"/>
      <w:r/>
      <w:r/>
    </w:p>
    <w:p>
      <w:pPr>
        <w:pStyle w:val="1354"/>
      </w:pPr>
      <w:r>
        <w:t xml:space="preserve">Внизу экрана появится сообщение «Скачивание началось. Скоро файл появится в папке «Загрузки» (</w:t>
      </w:r>
      <w:r>
        <w:fldChar w:fldCharType="begin"/>
      </w:r>
      <w:r>
        <w:instrText xml:space="preserve"> REF _Ref78799635 \h  \* MERGEFORMAT </w:instrText>
      </w:r>
      <w:r>
        <w:fldChar w:fldCharType="separate"/>
      </w:r>
      <w:r>
        <w:t xml:space="preserve">Рисунок </w:t>
      </w:r>
      <w:r>
        <w:t xml:space="preserve">43</w:t>
      </w:r>
      <w:r>
        <w:fldChar w:fldCharType="end"/>
      </w:r>
      <w:r>
        <w:t xml:space="preserve">).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93552" cy="6076950"/>
                <wp:effectExtent l="0" t="0" r="6985" b="0"/>
                <wp:docPr id="54" name="Рисунок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2800163" cy="6091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219.96pt;height:478.50pt;mso-wrap-distance-left:0.00pt;mso-wrap-distance-top:0.00pt;mso-wrap-distance-right:0.00pt;mso-wrap-distance-bottom:0.00pt;" stroked="false">
                <v:path textboxrect="0,0,0,0"/>
                <v:imagedata r:id="rId79" o:title=""/>
              </v:shape>
            </w:pict>
          </mc:Fallback>
        </mc:AlternateContent>
      </w:r>
      <w:r/>
    </w:p>
    <w:p>
      <w:pPr>
        <w:pStyle w:val="1367"/>
      </w:pPr>
      <w:r/>
      <w:bookmarkStart w:id="157" w:name="_Ref78799635"/>
      <w:r/>
      <w:bookmarkStart w:id="158" w:name="_Toc16855876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43</w:t>
      </w:r>
      <w:r>
        <w:fldChar w:fldCharType="end"/>
      </w:r>
      <w:bookmarkEnd w:id="157"/>
      <w:r>
        <w:t xml:space="preserve"> </w:t>
      </w:r>
      <w:r>
        <w:t xml:space="preserve">–</w:t>
      </w:r>
      <w:r>
        <w:t xml:space="preserve"> Скачивание отчета в память устройства</w:t>
      </w:r>
      <w:bookmarkEnd w:id="158"/>
      <w:r/>
      <w:r/>
    </w:p>
    <w:p>
      <w:pPr>
        <w:pStyle w:val="1354"/>
      </w:pPr>
      <w:r>
        <w:t xml:space="preserve">Откройте папку загрузки на мобильном устройстве. </w:t>
      </w:r>
      <w:r>
        <w:t xml:space="preserve">Найдите папку «ПИАО».</w:t>
      </w:r>
      <w:r>
        <w:t xml:space="preserve"> Нажмите на нее. Скаченный файл, в выбранном формате, доступен к просмотру</w:t>
      </w:r>
      <w:r>
        <w:t xml:space="preserve"> (</w:t>
      </w:r>
      <w:r>
        <w:fldChar w:fldCharType="begin"/>
      </w:r>
      <w:r>
        <w:instrText xml:space="preserve"> REF _Ref78800098 \h  \* MERGEFORMAT </w:instrText>
      </w:r>
      <w:r>
        <w:fldChar w:fldCharType="separate"/>
      </w:r>
      <w:r>
        <w:t xml:space="preserve">Рисунок </w:t>
      </w:r>
      <w:r>
        <w:t xml:space="preserve">44</w:t>
      </w:r>
      <w:r>
        <w:fldChar w:fldCharType="end"/>
      </w:r>
      <w:r>
        <w:t xml:space="preserve">)</w:t>
      </w:r>
      <w:r>
        <w:t xml:space="preserve">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6900" cy="4043658"/>
                <wp:effectExtent l="19050" t="19050" r="19050" b="14604"/>
                <wp:docPr id="55" name="Рисунок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1866365" cy="404249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147.00pt;height:318.40pt;mso-wrap-distance-left:0.00pt;mso-wrap-distance-top:0.00pt;mso-wrap-distance-right:0.00pt;mso-wrap-distance-bottom:0.00pt;" strokecolor="#BFBFBF">
                <v:path textboxrect="0,0,0,0"/>
                <v:imagedata r:id="rId80" o:title=""/>
              </v:shape>
            </w:pict>
          </mc:Fallback>
        </mc:AlternateContent>
      </w:r>
      <w:r/>
    </w:p>
    <w:p>
      <w:pPr>
        <w:pStyle w:val="1367"/>
      </w:pPr>
      <w:r/>
      <w:bookmarkStart w:id="159" w:name="_Ref78800098"/>
      <w:r/>
      <w:bookmarkStart w:id="160" w:name="_Toc16855876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44</w:t>
      </w:r>
      <w:r>
        <w:fldChar w:fldCharType="end"/>
      </w:r>
      <w:bookmarkEnd w:id="159"/>
      <w:r>
        <w:t xml:space="preserve"> </w:t>
      </w:r>
      <w:r>
        <w:t xml:space="preserve">–</w:t>
      </w:r>
      <w:r>
        <w:t xml:space="preserve"> Скаченный файл в мобильном устройст</w:t>
      </w:r>
      <w:r>
        <w:t xml:space="preserve">в</w:t>
      </w:r>
      <w:r>
        <w:t xml:space="preserve">е</w:t>
      </w:r>
      <w:bookmarkEnd w:id="160"/>
      <w:r/>
      <w:r/>
    </w:p>
    <w:p>
      <w:pPr>
        <w:pStyle w:val="1339"/>
        <w:rPr>
          <w:rFonts w:ascii="Times New Roman" w:hAnsi="Times New Roman"/>
        </w:rPr>
      </w:pPr>
      <w:r/>
      <w:bookmarkStart w:id="161" w:name="_Ref150623738"/>
      <w:r/>
      <w:bookmarkStart w:id="162" w:name="_Toc168558701"/>
      <w:r>
        <w:rPr>
          <w:rFonts w:ascii="Times New Roman" w:hAnsi="Times New Roman"/>
        </w:rPr>
        <w:t xml:space="preserve">Функционал по работе с таблицами</w:t>
      </w:r>
      <w:bookmarkEnd w:id="161"/>
      <w:r/>
      <w:bookmarkEnd w:id="162"/>
      <w:r/>
      <w:r>
        <w:rPr>
          <w:rFonts w:ascii="Times New Roman" w:hAnsi="Times New Roman"/>
        </w:rPr>
      </w:r>
    </w:p>
    <w:p>
      <w:pPr>
        <w:pStyle w:val="1354"/>
      </w:pPr>
      <w:r>
        <w:t xml:space="preserve">Для удобства работы с таблицами в отчетах присутствует функционал «Сортировка». Окно «Сортировка» открывается, нажав на шапку таблицы. «Сортировка» дает возможность </w:t>
      </w:r>
      <w:r>
        <w:t xml:space="preserve">следующих</w:t>
      </w:r>
      <w:r>
        <w:t xml:space="preserve"> функций:</w:t>
      </w:r>
      <w:r/>
    </w:p>
    <w:p>
      <w:pPr>
        <w:pStyle w:val="1363"/>
      </w:pPr>
      <w:r>
        <w:t xml:space="preserve">скрыть</w:t>
      </w:r>
      <w:r>
        <w:t xml:space="preserve"> или показать</w:t>
      </w:r>
      <w:r>
        <w:t xml:space="preserve"> </w:t>
      </w:r>
      <w:r>
        <w:t xml:space="preserve">с помощью кнопки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5621" cy="219741"/>
                <wp:effectExtent l="19050" t="0" r="1079" b="0"/>
                <wp:docPr id="56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272222" cy="2252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20.92pt;height:17.30pt;mso-wrap-distance-left:0.00pt;mso-wrap-distance-top:0.00pt;mso-wrap-distance-right:0.00pt;mso-wrap-distance-bottom:0.00pt;" stroked="f" strokeweight="0.75pt">
                <v:path textboxrect="0,0,0,0"/>
                <v:imagedata r:id="rId81" o:title=""/>
              </v:shape>
            </w:pict>
          </mc:Fallback>
        </mc:AlternateContent>
      </w:r>
      <w:r>
        <w:t xml:space="preserve"> </w:t>
      </w:r>
      <w:r>
        <w:t xml:space="preserve">нужные столбцы в таблице и отображать только необходимые для от</w:t>
      </w:r>
      <w:r>
        <w:t xml:space="preserve">чета</w:t>
      </w:r>
      <w:r>
        <w:t xml:space="preserve">;</w:t>
      </w:r>
      <w:r/>
    </w:p>
    <w:p>
      <w:pPr>
        <w:pStyle w:val="1363"/>
      </w:pPr>
      <w:r>
        <w:t xml:space="preserve">п</w:t>
      </w:r>
      <w:r>
        <w:t xml:space="preserve">ри помощи кнопки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44246" cy="207034"/>
                <wp:effectExtent l="19050" t="0" r="3404" b="0"/>
                <wp:docPr id="57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247289" cy="209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19.23pt;height:16.30pt;mso-wrap-distance-left:0.00pt;mso-wrap-distance-top:0.00pt;mso-wrap-distance-right:0.00pt;mso-wrap-distance-bottom:0.00pt;" stroked="f" strokeweight="0.75pt">
                <v:path textboxrect="0,0,0,0"/>
                <v:imagedata r:id="rId82" o:title=""/>
              </v:shape>
            </w:pict>
          </mc:Fallback>
        </mc:AlternateContent>
      </w:r>
      <w:r>
        <w:t xml:space="preserve"> можно зафиксировать столбцы, чтобы пр</w:t>
      </w:r>
      <w:r>
        <w:t xml:space="preserve">и </w:t>
      </w:r>
      <w:r>
        <w:t xml:space="preserve">горизонтальной прокрутке</w:t>
      </w:r>
      <w:r>
        <w:t xml:space="preserve">  </w:t>
      </w:r>
      <w:r>
        <w:t xml:space="preserve">таблицы</w:t>
      </w:r>
      <w:r>
        <w:t xml:space="preserve"> данные зафиксированного столбца</w:t>
      </w:r>
      <w:r>
        <w:t xml:space="preserve"> оставались видны на экране устройства. Эта функция очень удобна для просмотра таблиц</w:t>
      </w:r>
      <w:r>
        <w:t xml:space="preserve"> с большим количеством столбцов;</w:t>
      </w:r>
      <w:r/>
    </w:p>
    <w:p>
      <w:pPr>
        <w:pStyle w:val="1363"/>
      </w:pPr>
      <w:r>
        <w:t xml:space="preserve">т</w:t>
      </w:r>
      <w:r>
        <w:t xml:space="preserve">акже </w:t>
      </w:r>
      <w:r>
        <w:t xml:space="preserve">при работе с таблицей </w:t>
      </w:r>
      <w:r>
        <w:t xml:space="preserve">есть</w:t>
      </w:r>
      <w:r>
        <w:t xml:space="preserve"> функция</w:t>
      </w:r>
      <w:r>
        <w:t xml:space="preserve"> </w:t>
      </w:r>
      <w:r>
        <w:t xml:space="preserve">фильтрации </w:t>
      </w:r>
      <w:r>
        <w:t xml:space="preserve">числовы</w:t>
      </w:r>
      <w:r>
        <w:t xml:space="preserve">х</w:t>
      </w:r>
      <w:r>
        <w:t xml:space="preserve"> значени</w:t>
      </w:r>
      <w:r>
        <w:t xml:space="preserve">й</w:t>
      </w:r>
      <w:r>
        <w:t xml:space="preserve"> в столбце по убыванию или возрастанию</w:t>
      </w:r>
      <w:r>
        <w:t xml:space="preserve">, кнопка данного фильтра выглядит так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6995" cy="235657"/>
                <wp:effectExtent l="19050" t="0" r="0" b="0"/>
                <wp:docPr id="58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258991" cy="237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20.24pt;height:18.56pt;mso-wrap-distance-left:0.00pt;mso-wrap-distance-top:0.00pt;mso-wrap-distance-right:0.00pt;mso-wrap-distance-bottom:0.00pt;" stroked="f" strokeweight="0.75pt">
                <v:path textboxrect="0,0,0,0"/>
                <v:imagedata r:id="rId83" o:title=""/>
              </v:shape>
            </w:pict>
          </mc:Fallback>
        </mc:AlternateContent>
      </w:r>
      <w:r>
        <w:t xml:space="preserve">;</w:t>
      </w:r>
      <w:r/>
    </w:p>
    <w:p>
      <w:pPr>
        <w:pStyle w:val="1363"/>
      </w:pPr>
      <w:r>
        <w:t xml:space="preserve">п</w:t>
      </w:r>
      <w:r>
        <w:t xml:space="preserve">ри необх</w:t>
      </w:r>
      <w:r>
        <w:t xml:space="preserve">одимости </w:t>
      </w:r>
      <w:r>
        <w:t xml:space="preserve">можно </w:t>
      </w:r>
      <w:r>
        <w:t xml:space="preserve">отменить настройки пользователя в окне «Сортировка»</w:t>
      </w:r>
      <w:r>
        <w:t xml:space="preserve">.</w:t>
      </w:r>
      <w:r>
        <w:t xml:space="preserve"> </w:t>
      </w:r>
      <w:r>
        <w:t xml:space="preserve">Нажмите</w:t>
      </w:r>
      <w:r>
        <w:t xml:space="preserve"> на кнопку «Сбросить настройки» </w:t>
      </w:r>
      <w:r>
        <w:t xml:space="preserve">(</w:t>
      </w:r>
      <w:r>
        <w:fldChar w:fldCharType="begin"/>
      </w:r>
      <w:r>
        <w:instrText xml:space="preserve"> REF _Ref9844694 \h </w:instrText>
      </w:r>
      <w:r>
        <w:instrText xml:space="preserve"> \* MERGEFORMAT </w:instrText>
      </w:r>
      <w:r>
        <w:fldChar w:fldCharType="separate"/>
      </w:r>
      <w:r>
        <w:t xml:space="preserve">Рисунок 45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_Ref80204205 \h </w:instrText>
      </w:r>
      <w:r>
        <w:instrText xml:space="preserve"> \* MERGEFORMAT </w:instrText>
      </w:r>
      <w:r>
        <w:fldChar w:fldCharType="separate"/>
      </w:r>
      <w:r>
        <w:t xml:space="preserve">Рисунок 46</w:t>
      </w:r>
      <w:r>
        <w:fldChar w:fldCharType="end"/>
      </w:r>
      <w:r>
        <w:t xml:space="preserve">)</w:t>
      </w:r>
      <w:r>
        <w:t xml:space="preserve">;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81984" cy="3193200"/>
                <wp:effectExtent l="0" t="0" r="0" b="7620"/>
                <wp:docPr id="59" name="Рисунок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4581984" cy="319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360.79pt;height:251.43pt;mso-wrap-distance-left:0.00pt;mso-wrap-distance-top:0.00pt;mso-wrap-distance-right:0.00pt;mso-wrap-distance-bottom:0.00pt;" stroked="f">
                <v:path textboxrect="0,0,0,0"/>
                <v:imagedata r:id="rId84" o:title=""/>
              </v:shape>
            </w:pict>
          </mc:Fallback>
        </mc:AlternateContent>
      </w:r>
      <w:r/>
    </w:p>
    <w:p>
      <w:pPr>
        <w:pStyle w:val="1367"/>
      </w:pPr>
      <w:r/>
      <w:bookmarkStart w:id="163" w:name="_Ref9844694"/>
      <w:r/>
      <w:bookmarkStart w:id="164" w:name="_Ref59120879"/>
      <w:r/>
      <w:bookmarkStart w:id="165" w:name="_Toc16855876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45</w:t>
      </w:r>
      <w:r>
        <w:fldChar w:fldCharType="end"/>
      </w:r>
      <w:bookmarkEnd w:id="163"/>
      <w:r>
        <w:t xml:space="preserve"> </w:t>
      </w:r>
      <w:r>
        <w:t xml:space="preserve">–</w:t>
      </w:r>
      <w:r>
        <w:t xml:space="preserve"> </w:t>
      </w:r>
      <w:r>
        <w:t xml:space="preserve">Ф</w:t>
      </w:r>
      <w:r>
        <w:t xml:space="preserve">ункционал «Сортировка»</w:t>
      </w:r>
      <w:bookmarkEnd w:id="164"/>
      <w:r/>
      <w:bookmarkEnd w:id="165"/>
      <w:r/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72252" cy="2970000"/>
                <wp:effectExtent l="19050" t="19050" r="13970" b="20955"/>
                <wp:docPr id="60" name="Рисунок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1872252" cy="297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147.42pt;height:233.86pt;mso-wrap-distance-left:0.00pt;mso-wrap-distance-top:0.00pt;mso-wrap-distance-right:0.00pt;mso-wrap-distance-bottom:0.00pt;" strokecolor="#BFBFBF">
                <v:path textboxrect="0,0,0,0"/>
                <v:imagedata r:id="rId85" o:title=""/>
              </v:shape>
            </w:pict>
          </mc:Fallback>
        </mc:AlternateContent>
      </w:r>
      <w:r/>
    </w:p>
    <w:p>
      <w:pPr>
        <w:pStyle w:val="1367"/>
      </w:pPr>
      <w:r/>
      <w:bookmarkStart w:id="166" w:name="_Ref80204205"/>
      <w:r/>
      <w:bookmarkStart w:id="167" w:name="_Ref59120946"/>
      <w:r/>
      <w:bookmarkStart w:id="168" w:name="_Toc16855876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46</w:t>
      </w:r>
      <w:r>
        <w:fldChar w:fldCharType="end"/>
      </w:r>
      <w:bookmarkEnd w:id="166"/>
      <w:r>
        <w:t xml:space="preserve"> </w:t>
      </w:r>
      <w:r>
        <w:t xml:space="preserve">–</w:t>
      </w:r>
      <w:r>
        <w:t xml:space="preserve"> Кнопки сортировки в таблице</w:t>
      </w:r>
      <w:bookmarkEnd w:id="167"/>
      <w:r/>
      <w:bookmarkEnd w:id="168"/>
      <w:r/>
      <w:r/>
    </w:p>
    <w:p>
      <w:pPr>
        <w:pStyle w:val="1354"/>
      </w:pPr>
      <w:r>
        <w:t xml:space="preserve">Так же для удобства работы с </w:t>
      </w:r>
      <w:r>
        <w:t xml:space="preserve">аналитическими </w:t>
      </w:r>
      <w:r>
        <w:t xml:space="preserve">отчетами в виде таблиц </w:t>
      </w:r>
      <w:r>
        <w:t xml:space="preserve">и табличными представления дашбордов </w:t>
      </w:r>
      <w:r>
        <w:t xml:space="preserve">по умолчанию закреплена 1 колонка </w:t>
      </w:r>
      <w:r>
        <w:t xml:space="preserve">отчета, для остальных колонок реализован горизонтальный скроллинг</w:t>
      </w:r>
      <w:r>
        <w:t xml:space="preserve">, как показано на рисунке </w:t>
      </w:r>
      <w:r>
        <w:fldChar w:fldCharType="begin"/>
      </w:r>
      <w:r>
        <w:instrText xml:space="preserve"> REF _Ref150621910 \h </w:instrText>
      </w:r>
      <w:r>
        <w:instrText xml:space="preserve"> \* MERGEFORMAT </w:instrText>
      </w:r>
      <w:r>
        <w:fldChar w:fldCharType="separate"/>
      </w:r>
      <w:r>
        <w:t xml:space="preserve">47</w:t>
      </w:r>
      <w:r>
        <w:fldChar w:fldCharType="end"/>
      </w:r>
      <w:r>
        <w:t xml:space="preserve">.</w:t>
      </w:r>
      <w:r/>
    </w:p>
    <w:p>
      <w:pPr>
        <w:pStyle w:val="1354"/>
        <w:sectPr>
          <w:headerReference w:type="default" r:id="rId12"/>
          <w:footnotePr/>
          <w:endnotePr/>
          <w:type w:val="nextPage"/>
          <w:pgSz w:w="11906" w:h="16838" w:orient="portrait"/>
          <w:pgMar w:top="851" w:right="851" w:bottom="851" w:left="1418" w:header="567" w:footer="567" w:gutter="0"/>
          <w:cols w:num="1" w:sep="0" w:space="708" w:equalWidth="1"/>
          <w:docGrid w:linePitch="360"/>
        </w:sectPr>
      </w:pPr>
      <w:r/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46325" cy="2381004"/>
                <wp:effectExtent l="0" t="0" r="7620" b="635"/>
                <wp:docPr id="61" name="Рисунок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9765238" cy="2385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767.43pt;height:187.48pt;mso-wrap-distance-left:0.00pt;mso-wrap-distance-top:0.00pt;mso-wrap-distance-right:0.00pt;mso-wrap-distance-bottom:0.00pt;" stroked="false">
                <v:path textboxrect="0,0,0,0"/>
                <v:imagedata r:id="rId86" o:title=""/>
              </v:shape>
            </w:pict>
          </mc:Fallback>
        </mc:AlternateContent>
      </w:r>
      <w:r/>
    </w:p>
    <w:p>
      <w:pPr>
        <w:pStyle w:val="1367"/>
        <w:sectPr>
          <w:headerReference w:type="default" r:id="rId13"/>
          <w:footnotePr/>
          <w:endnotePr/>
          <w:type w:val="nextPage"/>
          <w:pgSz w:w="16838" w:h="11906" w:orient="landscape"/>
          <w:pgMar w:top="1418" w:right="851" w:bottom="851" w:left="851" w:header="567" w:footer="567" w:gutter="0"/>
          <w:cols w:num="1" w:sep="0" w:space="708" w:equalWidth="1"/>
          <w:docGrid w:linePitch="360"/>
        </w:sectPr>
      </w:pPr>
      <w:r/>
      <w:bookmarkStart w:id="169" w:name="_Ref150439868"/>
      <w:r/>
      <w:bookmarkStart w:id="170" w:name="_Toc16855876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71" w:name="_Ref150621910"/>
      <w:r>
        <w:t xml:space="preserve">47</w:t>
      </w:r>
      <w:bookmarkEnd w:id="171"/>
      <w:r>
        <w:fldChar w:fldCharType="end"/>
      </w:r>
      <w:bookmarkEnd w:id="169"/>
      <w:r>
        <w:t xml:space="preserve"> – Закрепление колонки при скролле</w:t>
      </w:r>
      <w:bookmarkEnd w:id="170"/>
      <w:r/>
      <w:r/>
    </w:p>
    <w:p>
      <w:pPr>
        <w:pStyle w:val="1339"/>
        <w:rPr>
          <w:rFonts w:ascii="Times New Roman" w:hAnsi="Times New Roman"/>
        </w:rPr>
      </w:pPr>
      <w:r/>
      <w:bookmarkStart w:id="172" w:name="_Toc425768090"/>
      <w:r/>
      <w:bookmarkStart w:id="173" w:name="_Toc426635672"/>
      <w:r/>
      <w:bookmarkStart w:id="174" w:name="_Toc426639415"/>
      <w:r/>
      <w:bookmarkStart w:id="175" w:name="_Toc442260741"/>
      <w:r/>
      <w:bookmarkStart w:id="176" w:name="_Ref150625167"/>
      <w:r/>
      <w:bookmarkStart w:id="177" w:name="_Toc168558702"/>
      <w:r>
        <w:rPr>
          <w:rFonts w:ascii="Times New Roman" w:hAnsi="Times New Roman"/>
        </w:rPr>
        <w:t xml:space="preserve">Параметры отчета</w:t>
      </w:r>
      <w:bookmarkEnd w:id="172"/>
      <w:r/>
      <w:bookmarkEnd w:id="173"/>
      <w:r/>
      <w:bookmarkEnd w:id="174"/>
      <w:r/>
      <w:bookmarkEnd w:id="175"/>
      <w:r/>
      <w:bookmarkEnd w:id="176"/>
      <w:r/>
      <w:bookmarkEnd w:id="177"/>
      <w:r/>
      <w:r>
        <w:rPr>
          <w:rFonts w:ascii="Times New Roman" w:hAnsi="Times New Roman"/>
        </w:rPr>
      </w:r>
    </w:p>
    <w:p>
      <w:pPr>
        <w:pStyle w:val="1354"/>
        <w:rPr>
          <w:rStyle w:val="1421"/>
          <w:rFonts w:eastAsiaTheme="minorHAnsi"/>
          <w:sz w:val="28"/>
          <w:szCs w:val="20"/>
        </w:rPr>
      </w:pPr>
      <w:r>
        <w:t xml:space="preserve">В аналитических отчетах</w:t>
      </w:r>
      <w:r>
        <w:t xml:space="preserve">/дашбордах</w:t>
      </w:r>
      <w:r>
        <w:rPr>
          <w:rStyle w:val="1421"/>
          <w:rFonts w:eastAsiaTheme="minorHAnsi"/>
          <w:sz w:val="28"/>
          <w:szCs w:val="20"/>
        </w:rPr>
        <w:t xml:space="preserve"> </w:t>
      </w:r>
      <w:r>
        <w:rPr>
          <w:rStyle w:val="1421"/>
          <w:rFonts w:eastAsiaTheme="minorHAnsi"/>
          <w:sz w:val="28"/>
          <w:szCs w:val="20"/>
        </w:rPr>
        <w:t xml:space="preserve">визуальные параметры, позволяющие осуществлять различные выборки данных, перенесены в панель фильтров и параметров. Вызов панели осуществляется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0730" cy="255963"/>
                <wp:effectExtent l="0" t="0" r="0" b="0"/>
                <wp:docPr id="62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7"/>
                        <a:stretch/>
                      </pic:blipFill>
                      <pic:spPr bwMode="auto">
                        <a:xfrm>
                          <a:off x="0" y="0"/>
                          <a:ext cx="271664" cy="2568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21.32pt;height:20.15pt;mso-wrap-distance-left:0.00pt;mso-wrap-distance-top:0.00pt;mso-wrap-distance-right:0.00pt;mso-wrap-distance-bottom:0.00pt;" stroked="false">
                <v:path textboxrect="0,0,0,0"/>
                <v:imagedata r:id="rId87" o:title=""/>
              </v:shape>
            </w:pict>
          </mc:Fallback>
        </mc:AlternateContent>
      </w:r>
      <w:r>
        <w:rPr>
          <w:rStyle w:val="1421"/>
          <w:rFonts w:eastAsiaTheme="minorHAnsi"/>
          <w:sz w:val="28"/>
          <w:szCs w:val="20"/>
        </w:rPr>
        <w:t xml:space="preserve">, расположенной в правом верхнем углу интерфейса (</w:t>
      </w:r>
      <w:r>
        <w:rPr>
          <w:rStyle w:val="1421"/>
          <w:rFonts w:eastAsiaTheme="minorHAnsi"/>
          <w:sz w:val="28"/>
          <w:szCs w:val="20"/>
        </w:rPr>
        <w:fldChar w:fldCharType="begin"/>
      </w:r>
      <w:r>
        <w:rPr>
          <w:rStyle w:val="1421"/>
          <w:rFonts w:eastAsiaTheme="minorHAnsi"/>
          <w:sz w:val="28"/>
          <w:szCs w:val="20"/>
        </w:rPr>
        <w:instrText xml:space="preserve"> REF _Ref80204216 \h </w:instrText>
      </w:r>
      <w:r>
        <w:rPr>
          <w:rStyle w:val="1421"/>
          <w:rFonts w:eastAsiaTheme="minorHAnsi"/>
          <w:sz w:val="28"/>
          <w:szCs w:val="20"/>
        </w:rPr>
        <w:instrText xml:space="preserve"> \* MERGEFORMAT </w:instrText>
      </w:r>
      <w:r>
        <w:rPr>
          <w:rStyle w:val="1421"/>
          <w:rFonts w:eastAsiaTheme="minorHAnsi"/>
          <w:sz w:val="28"/>
          <w:szCs w:val="20"/>
        </w:rPr>
        <w:fldChar w:fldCharType="separate"/>
      </w:r>
      <w:r>
        <w:t xml:space="preserve">Рисунок 48</w:t>
      </w:r>
      <w:r>
        <w:rPr>
          <w:rStyle w:val="1421"/>
          <w:rFonts w:eastAsiaTheme="minorHAnsi"/>
          <w:sz w:val="28"/>
          <w:szCs w:val="20"/>
        </w:rPr>
        <w:fldChar w:fldCharType="end"/>
      </w:r>
      <w:r>
        <w:rPr>
          <w:rStyle w:val="1421"/>
          <w:rFonts w:eastAsiaTheme="minorHAnsi"/>
          <w:sz w:val="28"/>
          <w:szCs w:val="20"/>
        </w:rPr>
        <w:t xml:space="preserve">).</w:t>
      </w:r>
      <w:r>
        <w:rPr>
          <w:rStyle w:val="1421"/>
          <w:rFonts w:eastAsiaTheme="minorHAnsi"/>
          <w:sz w:val="28"/>
          <w:szCs w:val="20"/>
        </w:rPr>
      </w:r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09900" cy="6210300"/>
                <wp:effectExtent l="0" t="0" r="0" b="0"/>
                <wp:docPr id="63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8"/>
                        <a:srcRect l="1825" t="0" r="2070" b="0"/>
                        <a:stretch/>
                      </pic:blipFill>
                      <pic:spPr bwMode="auto">
                        <a:xfrm>
                          <a:off x="0" y="0"/>
                          <a:ext cx="3011668" cy="62139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237.00pt;height:489.00pt;mso-wrap-distance-left:0.00pt;mso-wrap-distance-top:0.00pt;mso-wrap-distance-right:0.00pt;mso-wrap-distance-bottom:0.00pt;" stroked="f">
                <v:path textboxrect="0,0,0,0"/>
                <v:imagedata r:id="rId88" o:title=""/>
              </v:shape>
            </w:pict>
          </mc:Fallback>
        </mc:AlternateContent>
      </w:r>
      <w:r/>
    </w:p>
    <w:p>
      <w:pPr>
        <w:pStyle w:val="1367"/>
      </w:pPr>
      <w:r/>
      <w:bookmarkStart w:id="178" w:name="_Ref80204216"/>
      <w:r/>
      <w:bookmarkStart w:id="179" w:name="_Ref59175923"/>
      <w:r/>
      <w:bookmarkStart w:id="180" w:name="_Toc16855876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48</w:t>
      </w:r>
      <w:r>
        <w:fldChar w:fldCharType="end"/>
      </w:r>
      <w:bookmarkEnd w:id="178"/>
      <w:r>
        <w:t xml:space="preserve"> </w:t>
      </w:r>
      <w:r>
        <w:t xml:space="preserve">–</w:t>
      </w:r>
      <w:r>
        <w:t xml:space="preserve"> </w:t>
      </w:r>
      <w:bookmarkEnd w:id="179"/>
      <w:r>
        <w:t xml:space="preserve">Вызов панели фильтров и параметров</w:t>
      </w:r>
      <w:bookmarkEnd w:id="180"/>
      <w:r/>
      <w:r/>
    </w:p>
    <w:p>
      <w:pPr>
        <w:pStyle w:val="1354"/>
        <w:rPr>
          <w:rStyle w:val="1421"/>
          <w:rFonts w:eastAsiaTheme="minorHAnsi"/>
          <w:sz w:val="28"/>
          <w:szCs w:val="20"/>
        </w:rPr>
      </w:pPr>
      <w:r>
        <w:rPr>
          <w:rStyle w:val="1421"/>
          <w:rFonts w:eastAsiaTheme="minorHAnsi"/>
          <w:sz w:val="28"/>
          <w:szCs w:val="20"/>
        </w:rPr>
        <w:t xml:space="preserve">Пример </w:t>
      </w:r>
      <w:r>
        <w:rPr>
          <w:rStyle w:val="1421"/>
          <w:rFonts w:eastAsiaTheme="minorHAnsi"/>
          <w:sz w:val="28"/>
          <w:szCs w:val="20"/>
        </w:rPr>
        <w:t xml:space="preserve">перенос</w:t>
      </w:r>
      <w:r>
        <w:rPr>
          <w:rStyle w:val="1421"/>
          <w:rFonts w:eastAsiaTheme="minorHAnsi"/>
          <w:sz w:val="28"/>
          <w:szCs w:val="20"/>
        </w:rPr>
        <w:t xml:space="preserve">а</w:t>
      </w:r>
      <w:r>
        <w:rPr>
          <w:rStyle w:val="1421"/>
          <w:rFonts w:eastAsiaTheme="minorHAnsi"/>
          <w:sz w:val="28"/>
          <w:szCs w:val="20"/>
        </w:rPr>
        <w:t xml:space="preserve"> фильтров из фильтровой зоны дашборда в панель фильтров и параметров (</w:t>
      </w:r>
      <w:r>
        <w:rPr>
          <w:rStyle w:val="1421"/>
          <w:rFonts w:eastAsiaTheme="minorHAnsi"/>
          <w:sz w:val="28"/>
          <w:szCs w:val="20"/>
        </w:rPr>
        <w:fldChar w:fldCharType="begin"/>
      </w:r>
      <w:r>
        <w:rPr>
          <w:rStyle w:val="1421"/>
          <w:rFonts w:eastAsiaTheme="minorHAnsi"/>
          <w:sz w:val="28"/>
          <w:szCs w:val="20"/>
        </w:rPr>
        <w:instrText xml:space="preserve"> REF _Ref150247565 \h </w:instrText>
      </w:r>
      <w:r>
        <w:rPr>
          <w:rStyle w:val="1421"/>
          <w:rFonts w:eastAsiaTheme="minorHAnsi"/>
          <w:sz w:val="28"/>
          <w:szCs w:val="20"/>
        </w:rPr>
        <w:instrText xml:space="preserve"> \* MERGEFORMAT </w:instrText>
      </w:r>
      <w:r>
        <w:rPr>
          <w:rStyle w:val="1421"/>
          <w:rFonts w:eastAsiaTheme="minorHAnsi"/>
          <w:sz w:val="28"/>
          <w:szCs w:val="20"/>
        </w:rPr>
        <w:fldChar w:fldCharType="separate"/>
      </w:r>
      <w:r>
        <w:rPr>
          <w:rStyle w:val="1421"/>
          <w:rFonts w:eastAsiaTheme="minorHAnsi"/>
          <w:sz w:val="28"/>
          <w:szCs w:val="20"/>
        </w:rPr>
        <w:t xml:space="preserve">Рисунок 49</w:t>
      </w:r>
      <w:r>
        <w:rPr>
          <w:rStyle w:val="1421"/>
          <w:rFonts w:eastAsiaTheme="minorHAnsi"/>
          <w:sz w:val="28"/>
          <w:szCs w:val="20"/>
        </w:rPr>
        <w:fldChar w:fldCharType="end"/>
      </w:r>
      <w:r>
        <w:rPr>
          <w:rStyle w:val="1421"/>
          <w:rFonts w:eastAsiaTheme="minorHAnsi"/>
          <w:sz w:val="28"/>
          <w:szCs w:val="20"/>
        </w:rPr>
        <w:t xml:space="preserve">).</w:t>
      </w:r>
      <w:r>
        <w:rPr>
          <w:rStyle w:val="1421"/>
          <w:rFonts w:eastAsiaTheme="minorHAnsi"/>
          <w:sz w:val="28"/>
          <w:szCs w:val="20"/>
        </w:rPr>
      </w:r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90775" cy="4861498"/>
                <wp:effectExtent l="0" t="0" r="0" b="0"/>
                <wp:docPr id="64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9"/>
                        <a:srcRect l="0" t="2778" r="0" b="0"/>
                        <a:stretch/>
                      </pic:blipFill>
                      <pic:spPr bwMode="auto">
                        <a:xfrm>
                          <a:off x="0" y="0"/>
                          <a:ext cx="2393017" cy="4866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188.25pt;height:382.80pt;mso-wrap-distance-left:0.00pt;mso-wrap-distance-top:0.00pt;mso-wrap-distance-right:0.00pt;mso-wrap-distance-bottom:0.00pt;" stroked="f">
                <v:path textboxrect="0,0,0,0"/>
                <v:imagedata r:id="rId89" o:title=""/>
              </v:shape>
            </w:pict>
          </mc:Fallback>
        </mc:AlternateContent>
      </w:r>
      <w:r/>
    </w:p>
    <w:p>
      <w:pPr>
        <w:pStyle w:val="1367"/>
      </w:pPr>
      <w:r/>
      <w:bookmarkStart w:id="181" w:name="_Ref150247565"/>
      <w:r/>
      <w:bookmarkStart w:id="182" w:name="_Ref150247539"/>
      <w:r/>
      <w:bookmarkStart w:id="183" w:name="_Toc16855876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49</w:t>
      </w:r>
      <w:r>
        <w:fldChar w:fldCharType="end"/>
      </w:r>
      <w:bookmarkEnd w:id="181"/>
      <w:r>
        <w:t xml:space="preserve"> – Пример переноса фильтров в панель фильтров и параметров</w:t>
      </w:r>
      <w:bookmarkEnd w:id="182"/>
      <w:r/>
      <w:bookmarkEnd w:id="183"/>
      <w:r/>
      <w:r/>
    </w:p>
    <w:p>
      <w:pPr>
        <w:pStyle w:val="1354"/>
      </w:pPr>
      <w:r>
        <w:t xml:space="preserve">Также при работе с отчетами, которые имеют большой набор фильтров, может возникнуть ситуация с невозможностью взаимодействия с табличными данными ввиду малого разрешения экрана, используемого мобильного устройства.</w:t>
      </w:r>
      <w:r/>
    </w:p>
    <w:p>
      <w:pPr>
        <w:pStyle w:val="1354"/>
      </w:pPr>
      <w:r>
        <w:t xml:space="preserve">Для возможности взаимодействия с такого рода отчетами, была добавлена возможность управлять масштабом отображаемой информации (</w:t>
      </w:r>
      <w:r>
        <w:fldChar w:fldCharType="begin"/>
      </w:r>
      <w:r>
        <w:instrText xml:space="preserve"> REF _Ref117176654 \h </w:instrText>
      </w:r>
      <w:r>
        <w:instrText xml:space="preserve"> \* MERGEFORMAT </w:instrText>
      </w:r>
      <w:r>
        <w:fldChar w:fldCharType="separate"/>
      </w:r>
      <w:r>
        <w:t xml:space="preserve">Рисунок 50</w:t>
      </w:r>
      <w:r>
        <w:fldChar w:fldCharType="end"/>
      </w:r>
      <w:r>
        <w:t xml:space="preserve">).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4121138"/>
                <wp:effectExtent l="0" t="0" r="0" b="0"/>
                <wp:docPr id="65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0"/>
                        <a:stretch/>
                      </pic:blipFill>
                      <pic:spPr bwMode="auto">
                        <a:xfrm>
                          <a:off x="0" y="0"/>
                          <a:ext cx="6119495" cy="41211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481.85pt;height:324.50pt;mso-wrap-distance-left:0.00pt;mso-wrap-distance-top:0.00pt;mso-wrap-distance-right:0.00pt;mso-wrap-distance-bottom:0.00pt;" stroked="false">
                <v:path textboxrect="0,0,0,0"/>
                <v:imagedata r:id="rId90" o:title=""/>
              </v:shape>
            </w:pict>
          </mc:Fallback>
        </mc:AlternateContent>
      </w:r>
      <w:r/>
    </w:p>
    <w:p>
      <w:pPr>
        <w:pStyle w:val="1367"/>
      </w:pPr>
      <w:r/>
      <w:bookmarkStart w:id="184" w:name="_Ref117176654"/>
      <w:r/>
      <w:bookmarkStart w:id="185" w:name="_Toc16855877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50</w:t>
      </w:r>
      <w:r>
        <w:fldChar w:fldCharType="end"/>
      </w:r>
      <w:bookmarkEnd w:id="184"/>
      <w:r>
        <w:t xml:space="preserve"> </w:t>
      </w:r>
      <w:r>
        <w:t xml:space="preserve">–</w:t>
      </w:r>
      <w:r>
        <w:t xml:space="preserve"> Управление масштабом отображаемого отчета</w:t>
      </w:r>
      <w:bookmarkEnd w:id="185"/>
      <w:r/>
      <w:r/>
    </w:p>
    <w:p>
      <w:pPr>
        <w:pStyle w:val="1339"/>
        <w:rPr>
          <w:rFonts w:ascii="Times New Roman" w:hAnsi="Times New Roman"/>
        </w:rPr>
      </w:pPr>
      <w:r/>
      <w:bookmarkStart w:id="186" w:name="_Toc425768091"/>
      <w:r/>
      <w:bookmarkStart w:id="187" w:name="_Toc426635673"/>
      <w:r/>
      <w:bookmarkStart w:id="188" w:name="_Toc426639416"/>
      <w:r/>
      <w:bookmarkStart w:id="189" w:name="_Toc442260742"/>
      <w:r/>
      <w:bookmarkStart w:id="190" w:name="_Toc168558703"/>
      <w:r>
        <w:rPr>
          <w:rFonts w:ascii="Times New Roman" w:hAnsi="Times New Roman"/>
        </w:rPr>
        <w:t xml:space="preserve">Справка </w:t>
      </w:r>
      <w:r>
        <w:rPr>
          <w:rFonts w:ascii="Times New Roman" w:hAnsi="Times New Roman"/>
        </w:rPr>
        <w:t xml:space="preserve">отчета</w:t>
      </w:r>
      <w:bookmarkEnd w:id="186"/>
      <w:r/>
      <w:bookmarkEnd w:id="187"/>
      <w:r/>
      <w:bookmarkEnd w:id="188"/>
      <w:r/>
      <w:bookmarkEnd w:id="189"/>
      <w:r>
        <w:rPr>
          <w:rFonts w:ascii="Times New Roman" w:hAnsi="Times New Roman"/>
        </w:rPr>
        <w:t xml:space="preserve">/дашборда</w:t>
      </w:r>
      <w:bookmarkEnd w:id="190"/>
      <w:r/>
      <w:r>
        <w:rPr>
          <w:rFonts w:ascii="Times New Roman" w:hAnsi="Times New Roman"/>
        </w:rPr>
      </w:r>
    </w:p>
    <w:p>
      <w:pPr>
        <w:pStyle w:val="1354"/>
      </w:pPr>
      <w:r>
        <w:t xml:space="preserve">В каждом отчете</w:t>
      </w:r>
      <w:r>
        <w:t xml:space="preserve">/дашборде</w:t>
      </w:r>
      <w:r>
        <w:t xml:space="preserve"> </w:t>
      </w:r>
      <w:r>
        <w:t xml:space="preserve">расположена</w:t>
      </w:r>
      <w:r>
        <w:t xml:space="preserve"> справка, которая содержит информацию об источниках</w:t>
      </w:r>
      <w:r>
        <w:t xml:space="preserve"> формирования</w:t>
      </w:r>
      <w:r>
        <w:t xml:space="preserve"> данных</w:t>
      </w:r>
      <w:r>
        <w:t xml:space="preserve"> и алгоритмах их расчета</w:t>
      </w:r>
      <w:r>
        <w:t xml:space="preserve">.</w:t>
      </w:r>
      <w:r>
        <w:t xml:space="preserve"> </w:t>
      </w:r>
      <w:r>
        <w:t xml:space="preserve">Чтобы открыть справку, нажмите на меню три точки в отчете, в правом верхнем углу (</w:t>
      </w:r>
      <w:r>
        <w:fldChar w:fldCharType="begin"/>
      </w:r>
      <w:r>
        <w:instrText xml:space="preserve"> REF _Ref78808603 \h </w:instrText>
      </w:r>
      <w:r>
        <w:instrText xml:space="preserve"> \* MERGEFORMAT </w:instrText>
      </w:r>
      <w:r>
        <w:fldChar w:fldCharType="separate"/>
      </w:r>
      <w:r>
        <w:t xml:space="preserve">Рисунок 51</w:t>
      </w:r>
      <w:r>
        <w:fldChar w:fldCharType="end"/>
      </w:r>
      <w:r>
        <w:t xml:space="preserve">). Отобразится окошко,</w:t>
      </w:r>
      <w:r>
        <w:t xml:space="preserve"> далее</w:t>
      </w:r>
      <w:r>
        <w:t xml:space="preserve"> нажмите на пункт «Справка»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2009" cy="241539"/>
                <wp:effectExtent l="19050" t="0" r="0" b="0"/>
                <wp:docPr id="66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1"/>
                        <a:stretch/>
                      </pic:blipFill>
                      <pic:spPr bwMode="auto">
                        <a:xfrm>
                          <a:off x="0" y="0"/>
                          <a:ext cx="255447" cy="2448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19.84pt;height:19.02pt;mso-wrap-distance-left:0.00pt;mso-wrap-distance-top:0.00pt;mso-wrap-distance-right:0.00pt;mso-wrap-distance-bottom:0.00pt;" stroked="f" strokeweight="0.75pt">
                <v:path textboxrect="0,0,0,0"/>
                <v:imagedata r:id="rId91" o:title=""/>
              </v:shape>
            </w:pict>
          </mc:Fallback>
        </mc:AlternateContent>
      </w:r>
      <w:r>
        <w:t xml:space="preserve">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38450" cy="5786907"/>
                <wp:effectExtent l="0" t="0" r="0" b="4445"/>
                <wp:docPr id="67" name="Рисунок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2838233" cy="57864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223.50pt;height:455.66pt;mso-wrap-distance-left:0.00pt;mso-wrap-distance-top:0.00pt;mso-wrap-distance-right:0.00pt;mso-wrap-distance-bottom:0.00pt;" stroked="false">
                <v:path textboxrect="0,0,0,0"/>
                <v:imagedata r:id="rId92" o:title=""/>
              </v:shape>
            </w:pict>
          </mc:Fallback>
        </mc:AlternateContent>
      </w:r>
      <w:r/>
    </w:p>
    <w:p>
      <w:pPr>
        <w:pStyle w:val="1367"/>
      </w:pPr>
      <w:r/>
      <w:bookmarkStart w:id="191" w:name="_Ref78808603"/>
      <w:r/>
      <w:bookmarkStart w:id="192" w:name="_Ref59176016"/>
      <w:r/>
      <w:bookmarkStart w:id="193" w:name="_Toc16855877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51</w:t>
      </w:r>
      <w:r>
        <w:fldChar w:fldCharType="end"/>
      </w:r>
      <w:bookmarkEnd w:id="191"/>
      <w:r>
        <w:t xml:space="preserve"> –</w:t>
      </w:r>
      <w:r>
        <w:t xml:space="preserve"> Расположение кнопки вызова справки в отчете</w:t>
      </w:r>
      <w:bookmarkEnd w:id="192"/>
      <w:r/>
      <w:bookmarkEnd w:id="193"/>
      <w:r/>
      <w:r/>
    </w:p>
    <w:p>
      <w:pPr>
        <w:pStyle w:val="1354"/>
      </w:pPr>
      <w:r>
        <w:t xml:space="preserve">Откроется окно справки, где можно посмотреть описание отчета и источники данных. Чтобы раскрыть справку на весь экран, нажмите на значок</w:t>
      </w:r>
      <w:r>
        <w:t xml:space="preserve"> квадрата</w:t>
      </w:r>
      <w:r>
        <w:t xml:space="preserve">, в правом верхнем углу справки (</w:t>
      </w:r>
      <w:r>
        <w:fldChar w:fldCharType="begin"/>
      </w:r>
      <w:r>
        <w:instrText xml:space="preserve"> REF _Ref78809015 \h  \* MERGEFORMAT </w:instrText>
      </w:r>
      <w:r>
        <w:fldChar w:fldCharType="separate"/>
      </w:r>
      <w:r>
        <w:t xml:space="preserve">Рисунок 52</w:t>
      </w:r>
      <w:r>
        <w:fldChar w:fldCharType="end"/>
      </w:r>
      <w:r>
        <w:t xml:space="preserve">).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77649" cy="6372225"/>
                <wp:effectExtent l="0" t="0" r="0" b="0"/>
                <wp:docPr id="68" name="Рисунок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3"/>
                        <a:stretch/>
                      </pic:blipFill>
                      <pic:spPr bwMode="auto">
                        <a:xfrm>
                          <a:off x="0" y="0"/>
                          <a:ext cx="2977271" cy="6371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234.46pt;height:501.75pt;mso-wrap-distance-left:0.00pt;mso-wrap-distance-top:0.00pt;mso-wrap-distance-right:0.00pt;mso-wrap-distance-bottom:0.00pt;" stroked="false">
                <v:path textboxrect="0,0,0,0"/>
                <v:imagedata r:id="rId93" o:title=""/>
              </v:shape>
            </w:pict>
          </mc:Fallback>
        </mc:AlternateContent>
      </w:r>
      <w:r/>
    </w:p>
    <w:p>
      <w:pPr>
        <w:pStyle w:val="1367"/>
      </w:pPr>
      <w:r/>
      <w:bookmarkStart w:id="194" w:name="_Ref78809015"/>
      <w:r/>
      <w:bookmarkStart w:id="195" w:name="_Toc16855877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52</w:t>
      </w:r>
      <w:r>
        <w:fldChar w:fldCharType="end"/>
      </w:r>
      <w:bookmarkEnd w:id="194"/>
      <w:r>
        <w:t xml:space="preserve"> </w:t>
      </w:r>
      <w:r>
        <w:t xml:space="preserve">–</w:t>
      </w:r>
      <w:r>
        <w:t xml:space="preserve"> Справка отчета</w:t>
      </w:r>
      <w:bookmarkEnd w:id="195"/>
      <w:r/>
      <w:r/>
    </w:p>
    <w:p>
      <w:pPr>
        <w:pStyle w:val="1339"/>
        <w:rPr>
          <w:rFonts w:ascii="Times New Roman" w:hAnsi="Times New Roman"/>
        </w:rPr>
      </w:pPr>
      <w:r/>
      <w:bookmarkStart w:id="196" w:name="_Toc168558704"/>
      <w:r>
        <w:rPr>
          <w:rFonts w:ascii="Times New Roman" w:hAnsi="Times New Roman"/>
        </w:rPr>
        <w:t xml:space="preserve">Функция «Поделиться»</w:t>
      </w:r>
      <w:bookmarkEnd w:id="196"/>
      <w:r/>
      <w:r>
        <w:rPr>
          <w:rFonts w:ascii="Times New Roman" w:hAnsi="Times New Roman"/>
        </w:rPr>
      </w:r>
    </w:p>
    <w:p>
      <w:pPr>
        <w:pStyle w:val="1340"/>
        <w:rPr>
          <w:rFonts w:ascii="Times New Roman" w:hAnsi="Times New Roman"/>
        </w:rPr>
      </w:pPr>
      <w:r/>
      <w:bookmarkStart w:id="197" w:name="_Toc126920180"/>
      <w:r/>
      <w:bookmarkStart w:id="198" w:name="_Ref150760597"/>
      <w:r/>
      <w:bookmarkStart w:id="199" w:name="_Toc168558705"/>
      <w:r>
        <w:rPr>
          <w:rFonts w:ascii="Times New Roman" w:hAnsi="Times New Roman"/>
        </w:rPr>
        <w:t xml:space="preserve">Поделиться ссылкой на отчет </w:t>
      </w:r>
      <w:r>
        <w:rPr>
          <w:rFonts w:ascii="Times New Roman" w:hAnsi="Times New Roman"/>
        </w:rPr>
        <w:t xml:space="preserve">ПИАО</w:t>
      </w:r>
      <w:bookmarkEnd w:id="197"/>
      <w:r/>
      <w:bookmarkEnd w:id="198"/>
      <w:r/>
      <w:bookmarkEnd w:id="199"/>
      <w:r/>
      <w:r>
        <w:rPr>
          <w:rFonts w:ascii="Times New Roman" w:hAnsi="Times New Roman"/>
        </w:rPr>
      </w:r>
    </w:p>
    <w:p>
      <w:pPr>
        <w:pStyle w:val="1354"/>
      </w:pPr>
      <w:r>
        <w:t xml:space="preserve">Переход с версии ПИАО в мобильное приложение ПИАО также осуществляется путем сканирования сформированного Подсистемой QR-кода, содержащего текущие параметры отчета.</w:t>
      </w:r>
      <w:r/>
    </w:p>
    <w:p>
      <w:pPr>
        <w:pStyle w:val="1354"/>
      </w:pPr>
      <w:r>
        <w:t xml:space="preserve">В случае отсутствия у Пользователя необходимых для доступа к отчету полномочий МП ПИАО сообщает об отсутствии прав на просмотр отчета (</w:t>
      </w:r>
      <w:r>
        <w:fldChar w:fldCharType="begin"/>
      </w:r>
      <w:r>
        <w:instrText xml:space="preserve"> REF _Ref140756097 \h  \* MERGEFORMAT </w:instrText>
      </w:r>
      <w:r>
        <w:fldChar w:fldCharType="separate"/>
      </w:r>
      <w:r>
        <w:t xml:space="preserve">Рисунок 53</w:t>
      </w:r>
      <w:r>
        <w:fldChar w:fldCharType="end"/>
      </w:r>
      <w:r>
        <w:t xml:space="preserve">).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3100" cy="3100581"/>
                <wp:effectExtent l="0" t="0" r="0" b="5080"/>
                <wp:docPr id="69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4"/>
                        <a:stretch/>
                      </pic:blipFill>
                      <pic:spPr bwMode="auto">
                        <a:xfrm>
                          <a:off x="0" y="0"/>
                          <a:ext cx="5762615" cy="3105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453.00pt;height:244.14pt;mso-wrap-distance-left:0.00pt;mso-wrap-distance-top:0.00pt;mso-wrap-distance-right:0.00pt;mso-wrap-distance-bottom:0.00pt;" stroked="f">
                <v:path textboxrect="0,0,0,0"/>
                <v:imagedata r:id="rId94" o:title=""/>
              </v:shape>
            </w:pict>
          </mc:Fallback>
        </mc:AlternateContent>
      </w:r>
      <w:r/>
    </w:p>
    <w:p>
      <w:pPr>
        <w:pStyle w:val="1367"/>
      </w:pPr>
      <w:r/>
      <w:bookmarkStart w:id="200" w:name="_Ref140756097"/>
      <w:r/>
      <w:bookmarkStart w:id="201" w:name="_Toc141104151"/>
      <w:r/>
      <w:bookmarkStart w:id="202" w:name="_Toc16855877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53</w:t>
      </w:r>
      <w:r>
        <w:fldChar w:fldCharType="end"/>
      </w:r>
      <w:bookmarkEnd w:id="200"/>
      <w:r>
        <w:t xml:space="preserve"> – Пример отображения сообщения об отсутствии необходимых прав на просмотр отчета</w:t>
      </w:r>
      <w:bookmarkEnd w:id="201"/>
      <w:r/>
      <w:bookmarkEnd w:id="202"/>
      <w:r/>
      <w:r/>
    </w:p>
    <w:p>
      <w:pPr>
        <w:pStyle w:val="1354"/>
      </w:pPr>
      <w:r>
        <w:t xml:space="preserve">Для перехода с аналитического отчета/дашборда ПИАО, открытого на персональном компьютере пользователя в МП </w:t>
      </w:r>
      <w:r>
        <w:t xml:space="preserve">П</w:t>
      </w:r>
      <w:r>
        <w:t xml:space="preserve">ИАО необходимо кликнуть мышью по кнопке «Скачать», расположенной в правом верхнем углу экрана (</w:t>
      </w:r>
      <w:r>
        <w:fldChar w:fldCharType="begin"/>
      </w:r>
      <w:r>
        <w:instrText xml:space="preserve"> REF _Ref128467637 \h  \* MERGEFORMAT </w:instrText>
      </w:r>
      <w:r>
        <w:fldChar w:fldCharType="separate"/>
      </w:r>
      <w:r>
        <w:t xml:space="preserve">Рисунок 54</w:t>
      </w:r>
      <w:r>
        <w:fldChar w:fldCharType="end"/>
      </w:r>
      <w:r>
        <w:t xml:space="preserve">). Откроется меню выбора, где выбрать пункт «Поделиться».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05525" cy="2581275"/>
                <wp:effectExtent l="0" t="0" r="9525" b="9525"/>
                <wp:docPr id="70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5"/>
                        <a:srcRect l="0" t="8446" r="0" b="0"/>
                        <a:stretch/>
                      </pic:blipFill>
                      <pic:spPr bwMode="auto">
                        <a:xfrm>
                          <a:off x="0" y="0"/>
                          <a:ext cx="6105525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480.75pt;height:203.25pt;mso-wrap-distance-left:0.00pt;mso-wrap-distance-top:0.00pt;mso-wrap-distance-right:0.00pt;mso-wrap-distance-bottom:0.00pt;" stroked="f">
                <v:path textboxrect="0,0,0,0"/>
                <v:imagedata r:id="rId95" o:title=""/>
              </v:shape>
            </w:pict>
          </mc:Fallback>
        </mc:AlternateContent>
      </w:r>
      <w:r/>
    </w:p>
    <w:p>
      <w:pPr>
        <w:pStyle w:val="1367"/>
      </w:pPr>
      <w:r/>
      <w:bookmarkStart w:id="203" w:name="_Ref128467637"/>
      <w:r/>
      <w:bookmarkStart w:id="204" w:name="_Toc16855877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54</w:t>
      </w:r>
      <w:r>
        <w:fldChar w:fldCharType="end"/>
      </w:r>
      <w:bookmarkEnd w:id="203"/>
      <w:r>
        <w:t xml:space="preserve"> – Расположение </w:t>
      </w:r>
      <w:r>
        <w:t xml:space="preserve">функции</w:t>
      </w:r>
      <w:r>
        <w:t xml:space="preserve"> «Поделиться» в интерфейсе отчета</w:t>
      </w:r>
      <w:bookmarkEnd w:id="204"/>
      <w:r/>
      <w:r/>
    </w:p>
    <w:p>
      <w:pPr>
        <w:pStyle w:val="1354"/>
      </w:pPr>
      <w:r>
        <w:t xml:space="preserve">Далее необходимо отсканировать QR-код средствами МП ПИАО (</w:t>
      </w:r>
      <w:r>
        <w:fldChar w:fldCharType="begin"/>
      </w:r>
      <w:r>
        <w:instrText xml:space="preserve"> REF _Ref126914229 \h  \* MERGEFORMAT </w:instrText>
      </w:r>
      <w:r>
        <w:fldChar w:fldCharType="separate"/>
      </w:r>
      <w:r>
        <w:t xml:space="preserve">Рисунок 55</w:t>
      </w:r>
      <w:r>
        <w:fldChar w:fldCharType="end"/>
      </w:r>
      <w:r>
        <w:t xml:space="preserve">).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95625" cy="5964189"/>
                <wp:effectExtent l="0" t="0" r="0" b="0"/>
                <wp:docPr id="71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6"/>
                        <a:stretch/>
                      </pic:blipFill>
                      <pic:spPr bwMode="auto">
                        <a:xfrm>
                          <a:off x="0" y="0"/>
                          <a:ext cx="3097423" cy="59676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243.75pt;height:469.62pt;mso-wrap-distance-left:0.00pt;mso-wrap-distance-top:0.00pt;mso-wrap-distance-right:0.00pt;mso-wrap-distance-bottom:0.00pt;" stroked="false">
                <v:path textboxrect="0,0,0,0"/>
                <v:imagedata r:id="rId96" o:title=""/>
              </v:shape>
            </w:pict>
          </mc:Fallback>
        </mc:AlternateContent>
      </w:r>
      <w:r/>
    </w:p>
    <w:p>
      <w:pPr>
        <w:pStyle w:val="1367"/>
      </w:pPr>
      <w:r/>
      <w:bookmarkStart w:id="205" w:name="_Ref126914229"/>
      <w:r/>
      <w:bookmarkStart w:id="206" w:name="_Toc141104155"/>
      <w:r/>
      <w:bookmarkStart w:id="207" w:name="_Toc16855877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55</w:t>
      </w:r>
      <w:r>
        <w:fldChar w:fldCharType="end"/>
      </w:r>
      <w:bookmarkEnd w:id="205"/>
      <w:r>
        <w:t xml:space="preserve"> – Расположение кнопки включения сканера QR-кода</w:t>
      </w:r>
      <w:bookmarkEnd w:id="206"/>
      <w:r/>
      <w:bookmarkEnd w:id="207"/>
      <w:r/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91200" cy="4781550"/>
                <wp:effectExtent l="0" t="0" r="0" b="0"/>
                <wp:docPr id="72" name="Рисунок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7"/>
                        <a:stretch/>
                      </pic:blipFill>
                      <pic:spPr bwMode="auto">
                        <a:xfrm>
                          <a:off x="0" y="0"/>
                          <a:ext cx="5791200" cy="4781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456.00pt;height:376.50pt;mso-wrap-distance-left:0.00pt;mso-wrap-distance-top:0.00pt;mso-wrap-distance-right:0.00pt;mso-wrap-distance-bottom:0.00pt;" stroked="false">
                <v:path textboxrect="0,0,0,0"/>
                <v:imagedata r:id="rId97" o:title=""/>
              </v:shape>
            </w:pict>
          </mc:Fallback>
        </mc:AlternateContent>
      </w:r>
      <w:r/>
    </w:p>
    <w:p>
      <w:pPr>
        <w:pStyle w:val="1367"/>
      </w:pPr>
      <w:r/>
      <w:bookmarkStart w:id="208" w:name="_Ref126861424"/>
      <w:r/>
      <w:bookmarkStart w:id="209" w:name="_Toc141104156"/>
      <w:r/>
      <w:bookmarkStart w:id="210" w:name="_Toc16855877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56</w:t>
      </w:r>
      <w:r>
        <w:fldChar w:fldCharType="end"/>
      </w:r>
      <w:bookmarkEnd w:id="208"/>
      <w:r>
        <w:t xml:space="preserve"> – Отображение QR-кода для открытия отчета на мобильном устройстве, ссылка на скачивание QR-кода</w:t>
      </w:r>
      <w:bookmarkEnd w:id="209"/>
      <w:r/>
      <w:bookmarkEnd w:id="210"/>
      <w:r/>
      <w:r/>
    </w:p>
    <w:p>
      <w:pPr>
        <w:pStyle w:val="1340"/>
        <w:rPr>
          <w:rFonts w:ascii="Times New Roman" w:hAnsi="Times New Roman"/>
        </w:rPr>
      </w:pPr>
      <w:r/>
      <w:bookmarkStart w:id="211" w:name="_Toc168558706"/>
      <w:r>
        <w:rPr>
          <w:rFonts w:ascii="Times New Roman" w:hAnsi="Times New Roman"/>
        </w:rPr>
        <w:t xml:space="preserve">Функция "Поделиться" в МП ПИАО</w:t>
      </w:r>
      <w:bookmarkEnd w:id="211"/>
      <w:r/>
      <w:r>
        <w:rPr>
          <w:rFonts w:ascii="Times New Roman" w:hAnsi="Times New Roman"/>
        </w:rPr>
      </w:r>
    </w:p>
    <w:p>
      <w:pPr>
        <w:pStyle w:val="1354"/>
      </w:pPr>
      <w:r>
        <w:t xml:space="preserve">В мобильном приложении ПИАО реализована функция «Поделиться ссылкой на отчет ПИАО» для браузера.</w:t>
      </w:r>
      <w:r/>
    </w:p>
    <w:p>
      <w:pPr>
        <w:pStyle w:val="1354"/>
      </w:pPr>
      <w:r>
        <w:t xml:space="preserve">Для того чтобы воспользоваться данной функцией, необходимо в отчете/дашборде МП ПИАО кликнуть по кнопке вызова меню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219075"/>
                <wp:effectExtent l="0" t="0" r="0" b="9525"/>
                <wp:docPr id="73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8"/>
                        <a:stretch/>
                      </pic:blipFill>
                      <pic:spPr bwMode="auto">
                        <a:xfrm>
                          <a:off x="0" y="0"/>
                          <a:ext cx="304800" cy="2190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24.00pt;height:17.25pt;mso-wrap-distance-left:0.00pt;mso-wrap-distance-top:0.00pt;mso-wrap-distance-right:0.00pt;mso-wrap-distance-bottom:0.00pt;" stroked="false">
                <v:path textboxrect="0,0,0,0"/>
                <v:imagedata r:id="rId98" o:title=""/>
              </v:shape>
            </w:pict>
          </mc:Fallback>
        </mc:AlternateContent>
      </w:r>
      <w:r>
        <w:t xml:space="preserve">, расположенной в правом верхнем углу экрана. Далее в меню выбрать пункт «Поделиться» (</w:t>
      </w:r>
      <w:r>
        <w:fldChar w:fldCharType="begin"/>
      </w:r>
      <w:r>
        <w:instrText xml:space="preserve"> REF _Ref78800620 \h  \* MERGEFORMAT </w:instrText>
      </w:r>
      <w:r>
        <w:fldChar w:fldCharType="separate"/>
      </w:r>
      <w:r>
        <w:t xml:space="preserve">Рисунок 57</w:t>
      </w:r>
      <w:r>
        <w:fldChar w:fldCharType="end"/>
      </w:r>
      <w:r>
        <w:t xml:space="preserve">).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90900" cy="6857153"/>
                <wp:effectExtent l="0" t="0" r="0" b="1270"/>
                <wp:docPr id="74" name="Рисунок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9"/>
                        <a:stretch/>
                      </pic:blipFill>
                      <pic:spPr bwMode="auto">
                        <a:xfrm>
                          <a:off x="0" y="0"/>
                          <a:ext cx="3390900" cy="68571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267.00pt;height:539.93pt;mso-wrap-distance-left:0.00pt;mso-wrap-distance-top:0.00pt;mso-wrap-distance-right:0.00pt;mso-wrap-distance-bottom:0.00pt;" stroked="false">
                <v:path textboxrect="0,0,0,0"/>
                <v:imagedata r:id="rId99" o:title=""/>
              </v:shape>
            </w:pict>
          </mc:Fallback>
        </mc:AlternateContent>
      </w:r>
      <w:r/>
    </w:p>
    <w:p>
      <w:pPr>
        <w:pStyle w:val="1367"/>
      </w:pPr>
      <w:r/>
      <w:bookmarkStart w:id="212" w:name="_Ref78800620"/>
      <w:r/>
      <w:bookmarkStart w:id="213" w:name="_Toc16855877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57</w:t>
      </w:r>
      <w:r>
        <w:fldChar w:fldCharType="end"/>
      </w:r>
      <w:bookmarkEnd w:id="212"/>
      <w:r>
        <w:t xml:space="preserve"> – Вызов функции </w:t>
      </w:r>
      <w:r>
        <w:t xml:space="preserve">«</w:t>
      </w:r>
      <w:r>
        <w:t xml:space="preserve">Поделиться</w:t>
      </w:r>
      <w:r>
        <w:t xml:space="preserve">»</w:t>
      </w:r>
      <w:r>
        <w:t xml:space="preserve"> в МП ПИАО</w:t>
      </w:r>
      <w:bookmarkEnd w:id="213"/>
      <w:r/>
      <w:r/>
    </w:p>
    <w:p>
      <w:pPr>
        <w:pStyle w:val="1354"/>
      </w:pPr>
      <w:r>
        <w:t xml:space="preserve">На экране отобразится QR-код и ссылка на отчет ПИАО (Рисунок </w:t>
      </w:r>
      <w:r>
        <w:fldChar w:fldCharType="begin"/>
      </w:r>
      <w:r>
        <w:instrText xml:space="preserve"> REF рис38 \h  \* MERGEFORMAT </w:instrText>
      </w:r>
      <w:r>
        <w:fldChar w:fldCharType="separate"/>
      </w:r>
      <w:r>
        <w:t xml:space="preserve">58</w:t>
      </w:r>
      <w:r>
        <w:fldChar w:fldCharType="end"/>
      </w:r>
      <w:r>
        <w:t xml:space="preserve">). Необходимо скопировать ссылку с помощью соответствующей кнопки или отсканировать QR-код на другом мобильном устройстве.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67050" cy="5540679"/>
                <wp:effectExtent l="0" t="0" r="0" b="3175"/>
                <wp:docPr id="75" name="Рисунок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0"/>
                        <a:stretch/>
                      </pic:blipFill>
                      <pic:spPr bwMode="auto">
                        <a:xfrm>
                          <a:off x="0" y="0"/>
                          <a:ext cx="3083954" cy="55712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241.50pt;height:436.27pt;mso-wrap-distance-left:0.00pt;mso-wrap-distance-top:0.00pt;mso-wrap-distance-right:0.00pt;mso-wrap-distance-bottom:0.00pt;" stroked="false">
                <v:path textboxrect="0,0,0,0"/>
                <v:imagedata r:id="rId100" o:title=""/>
              </v:shape>
            </w:pict>
          </mc:Fallback>
        </mc:AlternateContent>
      </w:r>
      <w:r/>
    </w:p>
    <w:p>
      <w:pPr>
        <w:pStyle w:val="1367"/>
      </w:pPr>
      <w:r/>
      <w:bookmarkStart w:id="214" w:name="_Toc168558778"/>
      <w:r>
        <w:t xml:space="preserve">Рисунок </w:t>
      </w:r>
      <w:bookmarkStart w:id="215" w:name="рис38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58</w:t>
      </w:r>
      <w:r>
        <w:fldChar w:fldCharType="end"/>
      </w:r>
      <w:bookmarkEnd w:id="215"/>
      <w:r>
        <w:t xml:space="preserve"> – Окно «Поделиться» в МП ПИАО</w:t>
      </w:r>
      <w:bookmarkEnd w:id="214"/>
      <w:r/>
      <w:r/>
    </w:p>
    <w:p>
      <w:pPr>
        <w:pStyle w:val="1354"/>
      </w:pPr>
      <w:r>
        <w:t xml:space="preserve">Так же реализована возможность отправить ссылку в любой используемый мессенджер</w:t>
      </w:r>
      <w:r>
        <w:t xml:space="preserve"> через значок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1950" cy="352425"/>
                <wp:effectExtent l="0" t="0" r="0" b="9525"/>
                <wp:docPr id="76" name="Рисунок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1"/>
                        <a:stretch/>
                      </pic:blipFill>
                      <pic:spPr bwMode="auto">
                        <a:xfrm>
                          <a:off x="0" y="0"/>
                          <a:ext cx="361950" cy="352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28.50pt;height:27.75pt;mso-wrap-distance-left:0.00pt;mso-wrap-distance-top:0.00pt;mso-wrap-distance-right:0.00pt;mso-wrap-distance-bottom:0.00pt;" stroked="false">
                <v:path textboxrect="0,0,0,0"/>
                <v:imagedata r:id="rId101" o:title=""/>
              </v:shape>
            </w:pict>
          </mc:Fallback>
        </mc:AlternateContent>
      </w:r>
      <w:r>
        <w:t xml:space="preserve"> после </w:t>
      </w:r>
      <w:r>
        <w:t xml:space="preserve">нажатия на значок,</w:t>
      </w:r>
      <w:r>
        <w:t xml:space="preserve"> появляется список </w:t>
      </w:r>
      <w:r>
        <w:t xml:space="preserve">мессенджеров, где можно осущес</w:t>
      </w:r>
      <w:r>
        <w:t xml:space="preserve">твить отправку ссылки на отчет.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14675" cy="6492225"/>
                <wp:effectExtent l="0" t="0" r="0" b="4445"/>
                <wp:docPr id="77" name="Рисунок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2"/>
                        <a:stretch/>
                      </pic:blipFill>
                      <pic:spPr bwMode="auto">
                        <a:xfrm>
                          <a:off x="0" y="0"/>
                          <a:ext cx="3116865" cy="6496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245.25pt;height:511.20pt;mso-wrap-distance-left:0.00pt;mso-wrap-distance-top:0.00pt;mso-wrap-distance-right:0.00pt;mso-wrap-distance-bottom:0.00pt;" stroked="false">
                <v:path textboxrect="0,0,0,0"/>
                <v:imagedata r:id="rId102" o:title=""/>
              </v:shape>
            </w:pict>
          </mc:Fallback>
        </mc:AlternateContent>
      </w:r>
      <w:r/>
    </w:p>
    <w:p>
      <w:pPr>
        <w:pStyle w:val="1367"/>
      </w:pPr>
      <w:r/>
      <w:bookmarkStart w:id="216" w:name="_Toc16855877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59</w:t>
      </w:r>
      <w:r>
        <w:fldChar w:fldCharType="end"/>
      </w:r>
      <w:r>
        <w:t xml:space="preserve"> – Поделиться через мессенджер</w:t>
      </w:r>
      <w:bookmarkEnd w:id="216"/>
      <w:r/>
      <w:r/>
    </w:p>
    <w:p>
      <w:pPr>
        <w:pStyle w:val="1339"/>
        <w:rPr>
          <w:rFonts w:ascii="Times New Roman" w:hAnsi="Times New Roman"/>
        </w:rPr>
      </w:pPr>
      <w:r/>
      <w:bookmarkStart w:id="217" w:name="_Toc168558707"/>
      <w:r>
        <w:rPr>
          <w:rFonts w:ascii="Times New Roman" w:hAnsi="Times New Roman"/>
        </w:rPr>
        <w:t xml:space="preserve">Сторис-новост</w:t>
      </w:r>
      <w:r>
        <w:rPr>
          <w:rFonts w:ascii="Times New Roman" w:hAnsi="Times New Roman"/>
        </w:rPr>
        <w:t xml:space="preserve">и</w:t>
      </w:r>
      <w:bookmarkEnd w:id="217"/>
      <w:r/>
      <w:r>
        <w:rPr>
          <w:rFonts w:ascii="Times New Roman" w:hAnsi="Times New Roman"/>
        </w:rPr>
      </w:r>
    </w:p>
    <w:p>
      <w:pPr>
        <w:pStyle w:val="1340"/>
        <w:rPr>
          <w:rFonts w:ascii="Times New Roman" w:hAnsi="Times New Roman"/>
        </w:rPr>
      </w:pPr>
      <w:r/>
      <w:bookmarkStart w:id="218" w:name="_Ref150623544"/>
      <w:r/>
      <w:bookmarkStart w:id="219" w:name="_Toc168558708"/>
      <w:r>
        <w:rPr>
          <w:rFonts w:ascii="Times New Roman" w:hAnsi="Times New Roman"/>
        </w:rPr>
        <w:t xml:space="preserve">Формирования сторис-новостей</w:t>
      </w:r>
      <w:bookmarkEnd w:id="218"/>
      <w:r/>
      <w:bookmarkEnd w:id="219"/>
      <w:r/>
      <w:r>
        <w:rPr>
          <w:rFonts w:ascii="Times New Roman" w:hAnsi="Times New Roman"/>
        </w:rPr>
      </w:r>
    </w:p>
    <w:p>
      <w:pPr>
        <w:pStyle w:val="1354"/>
      </w:pPr>
      <w:r>
        <w:t xml:space="preserve">С целью формирования и размещения сторис-новостей:</w:t>
      </w:r>
      <w:r/>
    </w:p>
    <w:p>
      <w:pPr>
        <w:pStyle w:val="1363"/>
      </w:pPr>
      <w:r>
        <w:t xml:space="preserve"> в личном кабинете ПИАО реализованы формуляры;</w:t>
      </w:r>
      <w:r/>
    </w:p>
    <w:p>
      <w:pPr>
        <w:pStyle w:val="1363"/>
      </w:pPr>
      <w:r>
        <w:t xml:space="preserve"> </w:t>
      </w:r>
      <w:r>
        <w:t xml:space="preserve">доработан редактор ПИАО, обеспечивающий формирование и отображение шаблонов сторис-новостей;</w:t>
      </w:r>
      <w:r/>
    </w:p>
    <w:p>
      <w:pPr>
        <w:pStyle w:val="1363"/>
      </w:pPr>
      <w:r>
        <w:t xml:space="preserve"> Реализованы бизнес </w:t>
      </w:r>
      <w:r>
        <w:t xml:space="preserve">–</w:t>
      </w:r>
      <w:r>
        <w:t xml:space="preserve"> процессы размещения сторис-новости, согласования и снятия с размещения </w:t>
      </w:r>
      <w:r>
        <w:rPr>
          <w:szCs w:val="24"/>
        </w:rPr>
        <w:t xml:space="preserve">сторис-новости в личном кабинете ПИАО.</w:t>
      </w:r>
      <w:r/>
    </w:p>
    <w:p>
      <w:pPr>
        <w:pStyle w:val="1354"/>
      </w:pPr>
      <w:r>
        <w:t xml:space="preserve">Процесс формирования и размещения сторис-новостей описан в документе «Руководство работников (представителей) участников системы «Электронный бюджет» по работе с подсистемой (компонентом, модулем) системы «Электронный бюджет» Формирование сторис-новостей».</w:t>
      </w:r>
      <w:r/>
    </w:p>
    <w:p>
      <w:pPr>
        <w:pStyle w:val="1340"/>
        <w:rPr>
          <w:rFonts w:ascii="Times New Roman" w:hAnsi="Times New Roman"/>
        </w:rPr>
      </w:pPr>
      <w:r/>
      <w:bookmarkStart w:id="220" w:name="_Toc168558709"/>
      <w:r>
        <w:rPr>
          <w:rFonts w:ascii="Times New Roman" w:hAnsi="Times New Roman"/>
        </w:rPr>
        <w:t xml:space="preserve">Размещение сторис-новостей</w:t>
      </w:r>
      <w:bookmarkEnd w:id="220"/>
      <w:r/>
      <w:r>
        <w:rPr>
          <w:rFonts w:ascii="Times New Roman" w:hAnsi="Times New Roman"/>
        </w:rPr>
      </w:r>
    </w:p>
    <w:p>
      <w:pPr>
        <w:pStyle w:val="1354"/>
      </w:pPr>
      <w:r>
        <w:t xml:space="preserve">Сторис-новост</w:t>
      </w:r>
      <w:r>
        <w:t xml:space="preserve">и</w:t>
      </w:r>
      <w:r>
        <w:t xml:space="preserve"> созданы с целью</w:t>
      </w:r>
      <w:r>
        <w:t xml:space="preserve"> </w:t>
      </w:r>
      <w:r>
        <w:t xml:space="preserve">привлечь внимание к </w:t>
      </w:r>
      <w:r>
        <w:t xml:space="preserve">информации и</w:t>
      </w:r>
      <w:r>
        <w:t xml:space="preserve"> имеют переходы в соответствующие отчеты с детализирующей информацией.</w:t>
      </w:r>
      <w:r/>
    </w:p>
    <w:p>
      <w:pPr>
        <w:pStyle w:val="1354"/>
      </w:pPr>
      <w:r>
        <w:t xml:space="preserve">Сторис-новост</w:t>
      </w:r>
      <w:r>
        <w:t xml:space="preserve">и</w:t>
      </w:r>
      <w:r>
        <w:t xml:space="preserve"> доступны для просмо</w:t>
      </w:r>
      <w:r>
        <w:t xml:space="preserve">тра как в МП ПИАО, так и в ПИАО</w:t>
      </w:r>
      <w:r>
        <w:t xml:space="preserve"> с персонального компьютера пользователя.</w:t>
      </w:r>
      <w:r/>
    </w:p>
    <w:p>
      <w:pPr>
        <w:pStyle w:val="1354"/>
      </w:pPr>
      <w:r>
        <w:t xml:space="preserve">В МП ПИАО сторис-новост</w:t>
      </w:r>
      <w:r>
        <w:t xml:space="preserve">и</w:t>
      </w:r>
      <w:r>
        <w:t xml:space="preserve"> располагаются на вкладке «</w:t>
      </w:r>
      <w:r>
        <w:t xml:space="preserve">Витрины</w:t>
      </w:r>
      <w:r>
        <w:t xml:space="preserve">», как представлено на рисунке </w:t>
      </w:r>
      <w:r>
        <w:fldChar w:fldCharType="begin"/>
      </w:r>
      <w:r>
        <w:instrText xml:space="preserve"> REF рис50 \h </w:instrText>
      </w:r>
      <w:r>
        <w:instrText xml:space="preserve"> \* MERGEFORMAT </w:instrText>
      </w:r>
      <w:r>
        <w:fldChar w:fldCharType="separate"/>
      </w:r>
      <w:r>
        <w:t xml:space="preserve">60</w:t>
      </w:r>
      <w:r>
        <w:fldChar w:fldCharType="end"/>
      </w:r>
      <w:r>
        <w:t xml:space="preserve">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62500" cy="4731823"/>
                <wp:effectExtent l="0" t="0" r="0" b="0"/>
                <wp:docPr id="78" name="Рисунок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3"/>
                        <a:stretch/>
                      </pic:blipFill>
                      <pic:spPr bwMode="auto">
                        <a:xfrm>
                          <a:off x="0" y="0"/>
                          <a:ext cx="4767791" cy="4737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375.00pt;height:372.58pt;mso-wrap-distance-left:0.00pt;mso-wrap-distance-top:0.00pt;mso-wrap-distance-right:0.00pt;mso-wrap-distance-bottom:0.00pt;" stroked="false">
                <v:path textboxrect="0,0,0,0"/>
                <v:imagedata r:id="rId103" o:title=""/>
              </v:shape>
            </w:pict>
          </mc:Fallback>
        </mc:AlternateContent>
      </w:r>
      <w:r/>
    </w:p>
    <w:p>
      <w:pPr>
        <w:pStyle w:val="1367"/>
      </w:pPr>
      <w:r/>
      <w:bookmarkStart w:id="221" w:name="_Toc168558780"/>
      <w:r>
        <w:t xml:space="preserve">Рисунок </w:t>
      </w:r>
      <w:bookmarkStart w:id="222" w:name="рис50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60</w:t>
      </w:r>
      <w:r>
        <w:fldChar w:fldCharType="end"/>
      </w:r>
      <w:bookmarkEnd w:id="222"/>
      <w:r>
        <w:t xml:space="preserve"> – Отображение сторис-новостей в мобильно</w:t>
      </w:r>
      <w:r>
        <w:t xml:space="preserve">м</w:t>
      </w:r>
      <w:r>
        <w:t xml:space="preserve"> приложени</w:t>
      </w:r>
      <w:r>
        <w:t xml:space="preserve">и</w:t>
      </w:r>
      <w:bookmarkEnd w:id="221"/>
      <w:r/>
      <w:r/>
    </w:p>
    <w:p>
      <w:pPr>
        <w:pStyle w:val="1340"/>
        <w:rPr>
          <w:rFonts w:ascii="Times New Roman" w:hAnsi="Times New Roman"/>
        </w:rPr>
      </w:pPr>
      <w:r/>
      <w:bookmarkStart w:id="223" w:name="_Toc168558710"/>
      <w:r>
        <w:rPr>
          <w:rFonts w:ascii="Times New Roman" w:hAnsi="Times New Roman"/>
        </w:rPr>
        <w:t xml:space="preserve">Категории сторис-новостей</w:t>
      </w:r>
      <w:bookmarkEnd w:id="223"/>
      <w:r/>
      <w:r>
        <w:rPr>
          <w:rFonts w:ascii="Times New Roman" w:hAnsi="Times New Roman"/>
        </w:rPr>
      </w:r>
    </w:p>
    <w:p>
      <w:pPr>
        <w:pStyle w:val="1354"/>
      </w:pPr>
      <w:r>
        <w:t xml:space="preserve">Сторис-новост</w:t>
      </w:r>
      <w:r>
        <w:t xml:space="preserve">и</w:t>
      </w:r>
      <w:r>
        <w:t xml:space="preserve">, формируемые автоматически, подразделяются на следующие категории:</w:t>
      </w:r>
      <w:r/>
    </w:p>
    <w:p>
      <w:pPr>
        <w:pStyle w:val="1363"/>
      </w:pPr>
      <w:r>
        <w:t xml:space="preserve">текстовая информация (крупнейшее соглашение, контракт или платеж; исполнение бюджета; количество событий или сущностей на дату; пр.) (</w:t>
      </w:r>
      <w:r>
        <w:t xml:space="preserve">Рисунок </w:t>
      </w:r>
      <w:r>
        <w:fldChar w:fldCharType="begin"/>
      </w:r>
      <w:r>
        <w:instrText xml:space="preserve"> REF рис16 \h </w:instrText>
      </w:r>
      <w:r>
        <w:instrText xml:space="preserve"> \* MERGEFORMAT </w:instrText>
      </w:r>
      <w:r>
        <w:fldChar w:fldCharType="separate"/>
      </w:r>
      <w:r>
        <w:t xml:space="preserve">61</w:t>
      </w:r>
      <w:r>
        <w:fldChar w:fldCharType="end"/>
      </w:r>
      <w:r>
        <w:t xml:space="preserve">);</w:t>
      </w:r>
      <w:r/>
    </w:p>
    <w:p>
      <w:pPr>
        <w:pStyle w:val="1363"/>
      </w:pPr>
      <w:r>
        <w:t xml:space="preserve">топ (рейтинг) (</w:t>
      </w:r>
      <w:r>
        <w:t xml:space="preserve">Рисунок</w:t>
      </w:r>
      <w:r>
        <w:t xml:space="preserve"> </w:t>
      </w:r>
      <w:r>
        <w:fldChar w:fldCharType="begin"/>
      </w:r>
      <w:r>
        <w:instrText xml:space="preserve"> REF рис17 \h </w:instrText>
      </w:r>
      <w:r>
        <w:instrText xml:space="preserve"> \* MERGEFORMAT </w:instrText>
      </w:r>
      <w:r>
        <w:fldChar w:fldCharType="separate"/>
      </w:r>
      <w:r>
        <w:t xml:space="preserve">62</w:t>
      </w:r>
      <w:r>
        <w:fldChar w:fldCharType="end"/>
      </w:r>
      <w:r>
        <w:t xml:space="preserve">);</w:t>
      </w:r>
      <w:r/>
    </w:p>
    <w:p>
      <w:pPr>
        <w:pStyle w:val="1363"/>
      </w:pPr>
      <w:r>
        <w:t xml:space="preserve">карточки, виджеты (</w:t>
      </w:r>
      <w:r>
        <w:t xml:space="preserve">Рисунок</w:t>
      </w:r>
      <w:r>
        <w:t xml:space="preserve"> </w:t>
      </w:r>
      <w:r>
        <w:fldChar w:fldCharType="begin"/>
      </w:r>
      <w:r>
        <w:instrText xml:space="preserve"> REF рис18 \h </w:instrText>
      </w:r>
      <w:r>
        <w:instrText xml:space="preserve"> \* MERGEFORMAT </w:instrText>
      </w:r>
      <w:r>
        <w:fldChar w:fldCharType="separate"/>
      </w:r>
      <w:r>
        <w:t xml:space="preserve">63</w:t>
      </w:r>
      <w:r>
        <w:fldChar w:fldCharType="end"/>
      </w:r>
      <w:r>
        <w:t xml:space="preserve">);</w:t>
      </w:r>
      <w:r/>
    </w:p>
    <w:p>
      <w:pPr>
        <w:pStyle w:val="1363"/>
      </w:pPr>
      <w:r>
        <w:t xml:space="preserve">диаграмма (</w:t>
      </w:r>
      <w:r>
        <w:t xml:space="preserve">Рисунок</w:t>
      </w:r>
      <w:r>
        <w:t xml:space="preserve"> </w:t>
      </w:r>
      <w:r>
        <w:fldChar w:fldCharType="begin"/>
      </w:r>
      <w:r>
        <w:instrText xml:space="preserve"> REF рис19 \h </w:instrText>
      </w:r>
      <w:r>
        <w:instrText xml:space="preserve"> \* MERGEFORMAT </w:instrText>
      </w:r>
      <w:r>
        <w:fldChar w:fldCharType="separate"/>
      </w:r>
      <w:r>
        <w:t xml:space="preserve">64</w:t>
      </w:r>
      <w:r>
        <w:fldChar w:fldCharType="end"/>
      </w:r>
      <w:r>
        <w:t xml:space="preserve">).</w:t>
      </w:r>
      <w:r/>
    </w:p>
    <w:p>
      <w:pPr>
        <w:pStyle w:val="1354"/>
      </w:pPr>
      <w:r>
        <w:t xml:space="preserve">Сторис-новости</w:t>
      </w:r>
      <w:r>
        <w:t xml:space="preserve">,</w:t>
      </w:r>
      <w:r>
        <w:t xml:space="preserve"> формир</w:t>
      </w:r>
      <w:r>
        <w:t xml:space="preserve">уемые вручную, подразделяются на следующие категории</w:t>
      </w:r>
      <w:r>
        <w:t xml:space="preserve">:</w:t>
      </w:r>
      <w:r/>
    </w:p>
    <w:p>
      <w:pPr>
        <w:pStyle w:val="1363"/>
      </w:pPr>
      <w:r>
        <w:t xml:space="preserve">новый отчет (</w:t>
      </w:r>
      <w:r>
        <w:t xml:space="preserve">Рисунок</w:t>
      </w:r>
      <w:r>
        <w:t xml:space="preserve"> </w:t>
      </w:r>
      <w:r>
        <w:fldChar w:fldCharType="begin"/>
      </w:r>
      <w:r>
        <w:instrText xml:space="preserve"> REF рис20 \h </w:instrText>
      </w:r>
      <w:r>
        <w:instrText xml:space="preserve"> \* MERGEFORMAT </w:instrText>
      </w:r>
      <w:r>
        <w:fldChar w:fldCharType="separate"/>
      </w:r>
      <w:r>
        <w:t xml:space="preserve">65</w:t>
      </w:r>
      <w:r>
        <w:fldChar w:fldCharType="end"/>
      </w:r>
      <w:r>
        <w:t xml:space="preserve">);</w:t>
      </w:r>
      <w:r/>
    </w:p>
    <w:p>
      <w:pPr>
        <w:pStyle w:val="1363"/>
      </w:pPr>
      <w:r>
        <w:t xml:space="preserve">новая функция (</w:t>
      </w:r>
      <w:r>
        <w:t xml:space="preserve">Рисунок</w:t>
      </w:r>
      <w:r>
        <w:t xml:space="preserve"> </w:t>
      </w:r>
      <w:r>
        <w:fldChar w:fldCharType="begin"/>
      </w:r>
      <w:r>
        <w:instrText xml:space="preserve"> REF рис21 \h </w:instrText>
      </w:r>
      <w:r>
        <w:instrText xml:space="preserve"> \* MERGEFORMAT </w:instrText>
      </w:r>
      <w:r>
        <w:fldChar w:fldCharType="separate"/>
      </w:r>
      <w:r>
        <w:t xml:space="preserve">66</w:t>
      </w:r>
      <w:r>
        <w:fldChar w:fldCharType="end"/>
      </w:r>
      <w:r>
        <w:t xml:space="preserve">);</w:t>
      </w:r>
      <w:r/>
    </w:p>
    <w:p>
      <w:pPr>
        <w:pStyle w:val="1363"/>
      </w:pPr>
      <w:r>
        <w:t xml:space="preserve">новый набор данных (</w:t>
      </w:r>
      <w:r>
        <w:t xml:space="preserve">Рисунок</w:t>
      </w:r>
      <w:r>
        <w:t xml:space="preserve"> </w:t>
      </w:r>
      <w:r>
        <w:fldChar w:fldCharType="begin"/>
      </w:r>
      <w:r>
        <w:instrText xml:space="preserve"> REF рис22 \h </w:instrText>
      </w:r>
      <w:r>
        <w:instrText xml:space="preserve"> \* MERGEFORMAT </w:instrText>
      </w:r>
      <w:r>
        <w:fldChar w:fldCharType="separate"/>
      </w:r>
      <w:r>
        <w:t xml:space="preserve">67</w:t>
      </w:r>
      <w:r>
        <w:fldChar w:fldCharType="end"/>
      </w:r>
      <w:r>
        <w:t xml:space="preserve">).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09424" cy="4486275"/>
                <wp:effectExtent l="0" t="0" r="5715" b="0"/>
                <wp:docPr id="79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4"/>
                        <a:stretch/>
                      </pic:blipFill>
                      <pic:spPr bwMode="auto">
                        <a:xfrm>
                          <a:off x="0" y="0"/>
                          <a:ext cx="2516630" cy="44991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197.59pt;height:353.25pt;mso-wrap-distance-left:0.00pt;mso-wrap-distance-top:0.00pt;mso-wrap-distance-right:0.00pt;mso-wrap-distance-bottom:0.00pt;" stroked="false">
                <v:path textboxrect="0,0,0,0"/>
                <v:imagedata r:id="rId104" o:title=""/>
              </v:shape>
            </w:pict>
          </mc:Fallback>
        </mc:AlternateContent>
      </w:r>
      <w:r/>
    </w:p>
    <w:p>
      <w:pPr>
        <w:pStyle w:val="1367"/>
      </w:pPr>
      <w:r/>
      <w:bookmarkStart w:id="224" w:name="_Ref136967068"/>
      <w:r/>
      <w:bookmarkStart w:id="225" w:name="_Toc141104158"/>
      <w:r/>
      <w:bookmarkStart w:id="226" w:name="_Toc168558781"/>
      <w:r>
        <w:t xml:space="preserve">Рисунок </w:t>
      </w:r>
      <w:bookmarkStart w:id="227" w:name="рис16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61</w:t>
      </w:r>
      <w:r>
        <w:fldChar w:fldCharType="end"/>
      </w:r>
      <w:bookmarkEnd w:id="224"/>
      <w:r/>
      <w:bookmarkEnd w:id="227"/>
      <w:r>
        <w:t xml:space="preserve"> – Пример сторис-новости категории «Текстовая информация»</w:t>
      </w:r>
      <w:bookmarkEnd w:id="225"/>
      <w:r/>
      <w:bookmarkEnd w:id="226"/>
      <w:r/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38934" cy="3819525"/>
                <wp:effectExtent l="0" t="0" r="0" b="0"/>
                <wp:docPr id="80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5"/>
                        <a:stretch/>
                      </pic:blipFill>
                      <pic:spPr bwMode="auto">
                        <a:xfrm>
                          <a:off x="0" y="0"/>
                          <a:ext cx="2139607" cy="38207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168.42pt;height:300.75pt;mso-wrap-distance-left:0.00pt;mso-wrap-distance-top:0.00pt;mso-wrap-distance-right:0.00pt;mso-wrap-distance-bottom:0.00pt;" stroked="false">
                <v:path textboxrect="0,0,0,0"/>
                <v:imagedata r:id="rId105" o:title=""/>
              </v:shape>
            </w:pict>
          </mc:Fallback>
        </mc:AlternateContent>
      </w:r>
      <w:r/>
    </w:p>
    <w:p>
      <w:pPr>
        <w:pStyle w:val="1367"/>
      </w:pPr>
      <w:r/>
      <w:bookmarkStart w:id="228" w:name="_Ref136967176"/>
      <w:r/>
      <w:bookmarkStart w:id="229" w:name="_Toc141104159"/>
      <w:r/>
      <w:bookmarkStart w:id="230" w:name="_Toc168558782"/>
      <w:r>
        <w:t xml:space="preserve">Рисунок </w:t>
      </w:r>
      <w:bookmarkStart w:id="231" w:name="рис17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62</w:t>
      </w:r>
      <w:r>
        <w:fldChar w:fldCharType="end"/>
      </w:r>
      <w:bookmarkEnd w:id="228"/>
      <w:r/>
      <w:bookmarkEnd w:id="231"/>
      <w:r>
        <w:t xml:space="preserve"> – Пример сторис-новости категории «Топ»</w:t>
      </w:r>
      <w:bookmarkEnd w:id="229"/>
      <w:r/>
      <w:bookmarkEnd w:id="230"/>
      <w:r/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11960" cy="3584029"/>
                <wp:effectExtent l="0" t="0" r="7620" b="0"/>
                <wp:docPr id="81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6"/>
                        <a:stretch/>
                      </pic:blipFill>
                      <pic:spPr bwMode="auto">
                        <a:xfrm>
                          <a:off x="0" y="0"/>
                          <a:ext cx="2015766" cy="35908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158.42pt;height:282.21pt;mso-wrap-distance-left:0.00pt;mso-wrap-distance-top:0.00pt;mso-wrap-distance-right:0.00pt;mso-wrap-distance-bottom:0.00pt;" stroked="false">
                <v:path textboxrect="0,0,0,0"/>
                <v:imagedata r:id="rId106" o:title=""/>
              </v:shape>
            </w:pict>
          </mc:Fallback>
        </mc:AlternateContent>
      </w:r>
      <w:r/>
    </w:p>
    <w:p>
      <w:pPr>
        <w:pStyle w:val="1367"/>
      </w:pPr>
      <w:r/>
      <w:bookmarkStart w:id="232" w:name="_Ref136967661"/>
      <w:r/>
      <w:bookmarkStart w:id="233" w:name="_Toc141104160"/>
      <w:r/>
      <w:bookmarkStart w:id="234" w:name="_Toc168558783"/>
      <w:r>
        <w:t xml:space="preserve">Рисунок </w:t>
      </w:r>
      <w:bookmarkStart w:id="235" w:name="рис18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63</w:t>
      </w:r>
      <w:r>
        <w:fldChar w:fldCharType="end"/>
      </w:r>
      <w:bookmarkEnd w:id="232"/>
      <w:r/>
      <w:bookmarkEnd w:id="235"/>
      <w:r>
        <w:t xml:space="preserve"> – Пример сторис-новости категории «Виджеты»</w:t>
      </w:r>
      <w:bookmarkEnd w:id="233"/>
      <w:r/>
      <w:bookmarkEnd w:id="234"/>
      <w:r/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95500" cy="3753809"/>
                <wp:effectExtent l="0" t="0" r="0" b="0"/>
                <wp:docPr id="82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7"/>
                        <a:stretch/>
                      </pic:blipFill>
                      <pic:spPr bwMode="auto">
                        <a:xfrm>
                          <a:off x="0" y="0"/>
                          <a:ext cx="2097765" cy="37578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165.00pt;height:295.58pt;mso-wrap-distance-left:0.00pt;mso-wrap-distance-top:0.00pt;mso-wrap-distance-right:0.00pt;mso-wrap-distance-bottom:0.00pt;" stroked="false">
                <v:path textboxrect="0,0,0,0"/>
                <v:imagedata r:id="rId107" o:title=""/>
              </v:shape>
            </w:pict>
          </mc:Fallback>
        </mc:AlternateContent>
      </w:r>
      <w:r/>
    </w:p>
    <w:p>
      <w:pPr>
        <w:pStyle w:val="1367"/>
      </w:pPr>
      <w:r/>
      <w:bookmarkStart w:id="236" w:name="_Ref136967963"/>
      <w:r/>
      <w:bookmarkStart w:id="237" w:name="_Toc141104161"/>
      <w:r/>
      <w:bookmarkStart w:id="238" w:name="_Toc168558784"/>
      <w:r>
        <w:t xml:space="preserve">Рисунок </w:t>
      </w:r>
      <w:bookmarkStart w:id="239" w:name="рис19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64</w:t>
      </w:r>
      <w:r>
        <w:fldChar w:fldCharType="end"/>
      </w:r>
      <w:bookmarkEnd w:id="236"/>
      <w:r/>
      <w:bookmarkEnd w:id="239"/>
      <w:r>
        <w:t xml:space="preserve"> – Пример сторис-новости категории «Диаграмма»</w:t>
      </w:r>
      <w:bookmarkEnd w:id="237"/>
      <w:r/>
      <w:bookmarkEnd w:id="238"/>
      <w:r/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20526" cy="3619500"/>
                <wp:effectExtent l="0" t="0" r="0" b="0"/>
                <wp:docPr id="83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8"/>
                        <a:stretch/>
                      </pic:blipFill>
                      <pic:spPr bwMode="auto">
                        <a:xfrm>
                          <a:off x="0" y="0"/>
                          <a:ext cx="2020925" cy="3620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159.10pt;height:285.00pt;mso-wrap-distance-left:0.00pt;mso-wrap-distance-top:0.00pt;mso-wrap-distance-right:0.00pt;mso-wrap-distance-bottom:0.00pt;" stroked="false">
                <v:path textboxrect="0,0,0,0"/>
                <v:imagedata r:id="rId108" o:title=""/>
              </v:shape>
            </w:pict>
          </mc:Fallback>
        </mc:AlternateContent>
      </w:r>
      <w:r/>
    </w:p>
    <w:p>
      <w:pPr>
        <w:pStyle w:val="1367"/>
      </w:pPr>
      <w:r/>
      <w:bookmarkStart w:id="240" w:name="_Ref136968112"/>
      <w:r/>
      <w:bookmarkStart w:id="241" w:name="_Toc141104162"/>
      <w:r/>
      <w:bookmarkStart w:id="242" w:name="_Toc168558785"/>
      <w:r>
        <w:t xml:space="preserve">Рисунок </w:t>
      </w:r>
      <w:bookmarkStart w:id="243" w:name="рис20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65</w:t>
      </w:r>
      <w:r>
        <w:fldChar w:fldCharType="end"/>
      </w:r>
      <w:bookmarkEnd w:id="240"/>
      <w:r/>
      <w:bookmarkEnd w:id="243"/>
      <w:r>
        <w:t xml:space="preserve"> – Пример сторис-новости категории «Новый отчет»</w:t>
      </w:r>
      <w:bookmarkEnd w:id="241"/>
      <w:r/>
      <w:bookmarkEnd w:id="242"/>
      <w:r/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73364" cy="3667125"/>
                <wp:effectExtent l="0" t="0" r="3175" b="0"/>
                <wp:docPr id="84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9"/>
                        <a:stretch/>
                      </pic:blipFill>
                      <pic:spPr bwMode="auto">
                        <a:xfrm>
                          <a:off x="0" y="0"/>
                          <a:ext cx="2074990" cy="36700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163.26pt;height:288.75pt;mso-wrap-distance-left:0.00pt;mso-wrap-distance-top:0.00pt;mso-wrap-distance-right:0.00pt;mso-wrap-distance-bottom:0.00pt;" stroked="false">
                <v:path textboxrect="0,0,0,0"/>
                <v:imagedata r:id="rId109" o:title=""/>
              </v:shape>
            </w:pict>
          </mc:Fallback>
        </mc:AlternateContent>
      </w:r>
      <w:r/>
    </w:p>
    <w:p>
      <w:pPr>
        <w:pStyle w:val="1367"/>
      </w:pPr>
      <w:r/>
      <w:bookmarkStart w:id="244" w:name="_Ref136968608"/>
      <w:r/>
      <w:bookmarkStart w:id="245" w:name="_Toc141104163"/>
      <w:r/>
      <w:bookmarkStart w:id="246" w:name="_Toc168558786"/>
      <w:r>
        <w:t xml:space="preserve">Рисунок </w:t>
      </w:r>
      <w:bookmarkStart w:id="247" w:name="рис21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66</w:t>
      </w:r>
      <w:r>
        <w:fldChar w:fldCharType="end"/>
      </w:r>
      <w:bookmarkEnd w:id="244"/>
      <w:r/>
      <w:bookmarkEnd w:id="247"/>
      <w:r>
        <w:t xml:space="preserve"> – Пример сторис-новости категории «Новая функция»</w:t>
      </w:r>
      <w:bookmarkEnd w:id="245"/>
      <w:r/>
      <w:bookmarkEnd w:id="246"/>
      <w:r/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33575" cy="3469264"/>
                <wp:effectExtent l="0" t="0" r="0" b="0"/>
                <wp:docPr id="85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0"/>
                        <a:stretch/>
                      </pic:blipFill>
                      <pic:spPr bwMode="auto">
                        <a:xfrm>
                          <a:off x="0" y="0"/>
                          <a:ext cx="1938961" cy="34789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152.25pt;height:273.17pt;mso-wrap-distance-left:0.00pt;mso-wrap-distance-top:0.00pt;mso-wrap-distance-right:0.00pt;mso-wrap-distance-bottom:0.00pt;" stroked="false">
                <v:path textboxrect="0,0,0,0"/>
                <v:imagedata r:id="rId110" o:title=""/>
              </v:shape>
            </w:pict>
          </mc:Fallback>
        </mc:AlternateContent>
      </w:r>
      <w:r>
        <w:t xml:space="preserve"> </w:t>
      </w:r>
      <w:r/>
    </w:p>
    <w:p>
      <w:pPr>
        <w:pStyle w:val="1367"/>
      </w:pPr>
      <w:r/>
      <w:bookmarkStart w:id="248" w:name="_Ref136968658"/>
      <w:r/>
      <w:bookmarkStart w:id="249" w:name="_Toc141104164"/>
      <w:r/>
      <w:bookmarkStart w:id="250" w:name="_Toc168558787"/>
      <w:r>
        <w:t xml:space="preserve">Рисунок </w:t>
      </w:r>
      <w:bookmarkStart w:id="251" w:name="рис22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67</w:t>
      </w:r>
      <w:r>
        <w:fldChar w:fldCharType="end"/>
      </w:r>
      <w:bookmarkEnd w:id="248"/>
      <w:r/>
      <w:bookmarkEnd w:id="251"/>
      <w:r>
        <w:t xml:space="preserve"> – Пример сторис-новости категории «Новый набор данных»</w:t>
      </w:r>
      <w:bookmarkEnd w:id="249"/>
      <w:r/>
      <w:bookmarkEnd w:id="250"/>
      <w:r/>
      <w:r/>
    </w:p>
    <w:p>
      <w:pPr>
        <w:pStyle w:val="1339"/>
        <w:rPr>
          <w:rFonts w:ascii="Times New Roman" w:hAnsi="Times New Roman"/>
        </w:rPr>
      </w:pPr>
      <w:r/>
      <w:bookmarkStart w:id="252" w:name="_Toc168558711"/>
      <w:r>
        <w:rPr>
          <w:rFonts w:ascii="Times New Roman" w:hAnsi="Times New Roman"/>
        </w:rPr>
        <w:t xml:space="preserve">Открытие элементов дашборда на полный экран</w:t>
      </w:r>
      <w:bookmarkEnd w:id="252"/>
      <w:r/>
      <w:r>
        <w:rPr>
          <w:rFonts w:ascii="Times New Roman" w:hAnsi="Times New Roman"/>
        </w:rPr>
      </w:r>
    </w:p>
    <w:p>
      <w:pPr>
        <w:pStyle w:val="1354"/>
      </w:pPr>
      <w:r>
        <w:t xml:space="preserve">Информация, получаемая в результате открытия на полный экран </w:t>
      </w:r>
      <w:r>
        <w:rPr>
          <w:szCs w:val="28"/>
        </w:rPr>
        <w:t xml:space="preserve">отдельного элемента (виджета) дашборда, аналогична выходной информации выбранного виджета. В случае наличия дополнительной информации она будет отражена за счет освободившегося экранного пространства</w:t>
      </w:r>
      <w:r>
        <w:rPr>
          <w:szCs w:val="28"/>
        </w:rPr>
        <w:t xml:space="preserve">.</w:t>
      </w:r>
      <w:r/>
    </w:p>
    <w:p>
      <w:pPr>
        <w:pStyle w:val="1354"/>
      </w:pPr>
      <w:r>
        <w:t xml:space="preserve">Открытие на полный экран осуществляется нажатием на специальный навигационный элемент</w: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1950" cy="281517"/>
                <wp:effectExtent l="0" t="0" r="0" b="4445"/>
                <wp:docPr id="86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1"/>
                        <a:stretch/>
                      </pic:blipFill>
                      <pic:spPr bwMode="auto">
                        <a:xfrm>
                          <a:off x="0" y="0"/>
                          <a:ext cx="361950" cy="2815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width:28.50pt;height:22.17pt;mso-wrap-distance-left:0.00pt;mso-wrap-distance-top:0.00pt;mso-wrap-distance-right:0.00pt;mso-wrap-distance-bottom:0.00pt;" stroked="false">
                <v:path textboxrect="0,0,0,0"/>
                <v:imagedata r:id="rId111" o:title=""/>
              </v:shape>
            </w:pict>
          </mc:Fallback>
        </mc:AlternateContent>
      </w:r>
      <w:r>
        <w:t xml:space="preserve"> в правом верхнем углу отдельн</w:t>
      </w:r>
      <w:r>
        <w:t xml:space="preserve">ого элемента (виджета) дашборда, далее появляется всплывающее окно «Развернуть на весь экран» и знак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1474" cy="171474"/>
                <wp:effectExtent l="0" t="0" r="0" b="0"/>
                <wp:docPr id="87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2"/>
                        <a:stretch/>
                      </pic:blipFill>
                      <pic:spPr bwMode="auto">
                        <a:xfrm>
                          <a:off x="0" y="0"/>
                          <a:ext cx="171474" cy="1714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width:13.50pt;height:13.50pt;mso-wrap-distance-left:0.00pt;mso-wrap-distance-top:0.00pt;mso-wrap-distance-right:0.00pt;mso-wrap-distance-bottom:0.00pt;" stroked="false">
                <v:path textboxrect="0,0,0,0"/>
                <v:imagedata r:id="rId112" o:title=""/>
              </v:shape>
            </w:pict>
          </mc:Fallback>
        </mc:AlternateContent>
      </w:r>
      <w:r>
        <w:t xml:space="preserve">), который требуется нажать для открытия элемента на полный экран.</w:t>
      </w:r>
      <w:r/>
    </w:p>
    <w:p>
      <w:pPr>
        <w:pStyle w:val="1354"/>
      </w:pPr>
      <w:r>
        <w:t xml:space="preserve">Сворачивание из развернутого состояния</w:t>
      </w:r>
      <w:r>
        <w:rPr>
          <w:bCs/>
        </w:rPr>
        <w:t xml:space="preserve"> </w:t>
      </w:r>
      <w:r>
        <w:t xml:space="preserve">отдельного элемента (виджета) дашборда до вида по умолчанию осуществляется </w:t>
      </w:r>
      <w:r>
        <w:t xml:space="preserve">путем нажатия на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1950" cy="281517"/>
                <wp:effectExtent l="0" t="0" r="0" b="4445"/>
                <wp:docPr id="88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1"/>
                        <a:stretch/>
                      </pic:blipFill>
                      <pic:spPr bwMode="auto">
                        <a:xfrm>
                          <a:off x="0" y="0"/>
                          <a:ext cx="361950" cy="2815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width:28.50pt;height:22.17pt;mso-wrap-distance-left:0.00pt;mso-wrap-distance-top:0.00pt;mso-wrap-distance-right:0.00pt;mso-wrap-distance-bottom:0.00pt;" stroked="false">
                <v:path textboxrect="0,0,0,0"/>
                <v:imagedata r:id="rId111" o:title=""/>
              </v:shape>
            </w:pict>
          </mc:Fallback>
        </mc:AlternateContent>
      </w:r>
      <w:r>
        <w:t xml:space="preserve">далее появляется всплывающее окно «Свернуть» и </w:t>
      </w:r>
      <w:r>
        <w:t xml:space="preserve">навигационный элемент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47685" cy="200053"/>
                <wp:effectExtent l="0" t="0" r="0" b="9525"/>
                <wp:docPr id="89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3"/>
                        <a:stretch/>
                      </pic:blipFill>
                      <pic:spPr bwMode="auto">
                        <a:xfrm>
                          <a:off x="0" y="0"/>
                          <a:ext cx="247685" cy="200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8" o:spid="_x0000_s88" type="#_x0000_t75" style="width:19.50pt;height:15.75pt;mso-wrap-distance-left:0.00pt;mso-wrap-distance-top:0.00pt;mso-wrap-distance-right:0.00pt;mso-wrap-distance-bottom:0.00pt;" stroked="false">
                <v:path textboxrect="0,0,0,0"/>
                <v:imagedata r:id="rId113" o:title=""/>
              </v:shape>
            </w:pict>
          </mc:Fallback>
        </mc:AlternateContent>
      </w:r>
      <w:r>
        <w:t xml:space="preserve">)</w:t>
      </w:r>
      <w:r>
        <w:t xml:space="preserve">, который требуется нажать, что бы привести виджет к исходному виду.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89625" cy="3124200"/>
                <wp:effectExtent l="0" t="0" r="0" b="0"/>
                <wp:docPr id="90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4"/>
                        <a:stretch/>
                      </pic:blipFill>
                      <pic:spPr bwMode="auto">
                        <a:xfrm>
                          <a:off x="0" y="0"/>
                          <a:ext cx="6397259" cy="3127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9" o:spid="_x0000_s89" type="#_x0000_t75" style="width:503.12pt;height:246.00pt;mso-wrap-distance-left:0.00pt;mso-wrap-distance-top:0.00pt;mso-wrap-distance-right:0.00pt;mso-wrap-distance-bottom:0.00pt;" stroked="false">
                <v:path textboxrect="0,0,0,0"/>
                <v:imagedata r:id="rId114" o:title=""/>
              </v:shape>
            </w:pict>
          </mc:Fallback>
        </mc:AlternateContent>
      </w:r>
      <w:r/>
    </w:p>
    <w:p>
      <w:pPr>
        <w:pStyle w:val="1367"/>
        <w:rPr>
          <w:szCs w:val="28"/>
        </w:rPr>
      </w:pPr>
      <w:r/>
      <w:bookmarkStart w:id="253" w:name="_Toc16855878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68</w:t>
      </w:r>
      <w:r>
        <w:fldChar w:fldCharType="end"/>
      </w:r>
      <w:r>
        <w:t xml:space="preserve"> – Открытие на полный экран </w:t>
      </w:r>
      <w:r>
        <w:rPr>
          <w:szCs w:val="28"/>
        </w:rPr>
        <w:t xml:space="preserve">отдельного элемента (виджета) дашборда</w:t>
      </w:r>
      <w:bookmarkEnd w:id="253"/>
      <w:r/>
      <w:r>
        <w:rPr>
          <w:szCs w:val="28"/>
        </w:rPr>
      </w:r>
    </w:p>
    <w:p>
      <w:pPr>
        <w:pStyle w:val="1354"/>
      </w:pPr>
      <w:r>
        <w:t xml:space="preserve">Перечень дашбордов с функцией открытия элементов на полный экран представлен в таблице </w:t>
      </w:r>
      <w:r>
        <w:fldChar w:fldCharType="begin"/>
      </w:r>
      <w:r>
        <w:instrText xml:space="preserve"> REF _Ref165618241 \h  \* MERGEFORMAT </w:instrText>
      </w:r>
      <w:r>
        <w:fldChar w:fldCharType="separate"/>
      </w:r>
      <w:r>
        <w:t xml:space="preserve">2</w:t>
      </w:r>
      <w:r>
        <w:fldChar w:fldCharType="end"/>
      </w:r>
      <w:r>
        <w:t xml:space="preserve">.</w:t>
      </w:r>
      <w:r/>
    </w:p>
    <w:p>
      <w:pPr>
        <w:pStyle w:val="1354"/>
      </w:pPr>
      <w:r/>
      <w:r/>
    </w:p>
    <w:p>
      <w:pPr>
        <w:pStyle w:val="1354"/>
      </w:pPr>
      <w:r/>
      <w:r/>
    </w:p>
    <w:p>
      <w:pPr>
        <w:pStyle w:val="1391"/>
      </w:pPr>
      <w:r/>
      <w:bookmarkStart w:id="254" w:name="_Ref165618227"/>
      <w:r/>
      <w:bookmarkStart w:id="255" w:name="_Ref165618202"/>
      <w:r/>
      <w:bookmarkStart w:id="256" w:name="_Toc168558719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bookmarkStart w:id="257" w:name="_Ref165618241"/>
      <w:r>
        <w:t xml:space="preserve">2</w:t>
      </w:r>
      <w:bookmarkEnd w:id="257"/>
      <w:r>
        <w:fldChar w:fldCharType="end"/>
      </w:r>
      <w:bookmarkEnd w:id="254"/>
      <w:r>
        <w:t xml:space="preserve"> – Перечень дашбордов с функцией развернуть на весь </w:t>
      </w:r>
      <w:r>
        <w:rPr>
          <w:szCs w:val="28"/>
        </w:rPr>
        <w:t xml:space="preserve">экран</w:t>
      </w:r>
      <w:bookmarkEnd w:id="255"/>
      <w:r/>
      <w:bookmarkEnd w:id="256"/>
      <w:r/>
      <w:r/>
    </w:p>
    <w:tbl>
      <w:tblPr>
        <w:tblStyle w:val="1436"/>
        <w:tblW w:w="0" w:type="auto"/>
        <w:tblLook w:val="04A0" w:firstRow="1" w:lastRow="0" w:firstColumn="1" w:lastColumn="0" w:noHBand="0" w:noVBand="1"/>
      </w:tblPr>
      <w:tblGrid>
        <w:gridCol w:w="3459"/>
        <w:gridCol w:w="2835"/>
        <w:gridCol w:w="3457"/>
      </w:tblGrid>
      <w:tr>
        <w:tblPrEx/>
        <w:trPr>
          <w:tblHeader/>
        </w:trPr>
        <w:tc>
          <w:tcPr>
            <w:tcW w:w="3459" w:type="dxa"/>
            <w:textDirection w:val="lrTb"/>
            <w:noWrap w:val="false"/>
          </w:tcPr>
          <w:p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Наименование дашборда</w:t>
            </w:r>
            <w:r>
              <w:rPr>
                <w:bCs/>
                <w:szCs w:val="24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Код дашборда</w:t>
            </w:r>
            <w:r>
              <w:rPr>
                <w:bCs/>
                <w:szCs w:val="24"/>
              </w:rPr>
            </w:r>
          </w:p>
        </w:tc>
        <w:tc>
          <w:tcPr>
            <w:tcW w:w="3457" w:type="dxa"/>
            <w:textDirection w:val="lrTb"/>
            <w:noWrap w:val="false"/>
          </w:tcPr>
          <w:p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Функция развернуть</w:t>
            </w:r>
            <w:r>
              <w:rPr>
                <w:bCs/>
                <w:szCs w:val="24"/>
              </w:rPr>
            </w:r>
          </w:p>
        </w:tc>
      </w:tr>
      <w:tr>
        <w:tblPrEx/>
        <w:trPr/>
        <w:tc>
          <w:tcPr>
            <w:tcW w:w="3459" w:type="dxa"/>
            <w:textDirection w:val="lrTb"/>
            <w:noWrap w:val="false"/>
          </w:tcPr>
          <w:p>
            <w:pPr>
              <w:pStyle w:val="1372"/>
            </w:pPr>
            <w:r>
              <w:t xml:space="preserve">Субсидии юрлицам из федерального бюджета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pStyle w:val="1372"/>
            </w:pPr>
            <w:r>
              <w:t xml:space="preserve">PIAO_191_001_report</w:t>
            </w:r>
            <w:r/>
          </w:p>
        </w:tc>
        <w:tc>
          <w:tcPr>
            <w:tcW w:w="3457" w:type="dxa"/>
            <w:textDirection w:val="lrTb"/>
            <w:noWrap w:val="false"/>
          </w:tcPr>
          <w:p>
            <w:pPr>
              <w:jc w:val="center"/>
              <w:rPr>
                <w:lang w:val="en-US"/>
              </w:rPr>
            </w:pPr>
            <w:r>
              <w:t xml:space="preserve">Р</w:t>
            </w:r>
            <w:r>
              <w:t xml:space="preserve">еализовано в представлении "Дашборд"</w:t>
            </w:r>
            <w:r>
              <w:rPr>
                <w:lang w:val="en-US"/>
              </w:rPr>
            </w:r>
          </w:p>
        </w:tc>
      </w:tr>
      <w:tr>
        <w:tblPrEx/>
        <w:trPr/>
        <w:tc>
          <w:tcPr>
            <w:tcW w:w="3459" w:type="dxa"/>
            <w:textDirection w:val="lrTb"/>
            <w:noWrap w:val="false"/>
          </w:tcPr>
          <w:p>
            <w:pPr>
              <w:pStyle w:val="1372"/>
            </w:pPr>
            <w:r>
              <w:t xml:space="preserve">Паспорт юрлица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pStyle w:val="1372"/>
            </w:pPr>
            <w:r>
              <w:t xml:space="preserve">PIAO_191_006_report</w:t>
            </w:r>
            <w:r/>
          </w:p>
        </w:tc>
        <w:tc>
          <w:tcPr>
            <w:tcW w:w="3457" w:type="dxa"/>
            <w:textDirection w:val="lrTb"/>
            <w:noWrap w:val="false"/>
          </w:tcPr>
          <w:p>
            <w:pPr>
              <w:pStyle w:val="1372"/>
            </w:pPr>
            <w:r>
              <w:t xml:space="preserve">Р</w:t>
            </w:r>
            <w:r>
              <w:t xml:space="preserve">еализовано в представлениях "Свод по юрлицу", "Субсидии", "Контракты"</w:t>
            </w:r>
            <w:r/>
          </w:p>
        </w:tc>
      </w:tr>
      <w:tr>
        <w:tblPrEx/>
        <w:trPr/>
        <w:tc>
          <w:tcPr>
            <w:tcW w:w="3459" w:type="dxa"/>
            <w:textDirection w:val="lrTb"/>
            <w:noWrap w:val="false"/>
          </w:tcPr>
          <w:p>
            <w:pPr>
              <w:pStyle w:val="1372"/>
            </w:pPr>
            <w:r>
              <w:t xml:space="preserve">Паспорт субсидии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pStyle w:val="1372"/>
            </w:pPr>
            <w:r>
              <w:t xml:space="preserve">PIAO_191_007_report</w:t>
            </w:r>
            <w:r/>
          </w:p>
        </w:tc>
        <w:tc>
          <w:tcPr>
            <w:tcW w:w="3457" w:type="dxa"/>
            <w:textDirection w:val="lrTb"/>
            <w:noWrap w:val="false"/>
          </w:tcPr>
          <w:p>
            <w:pPr>
              <w:pStyle w:val="1372"/>
            </w:pPr>
            <w:r>
              <w:t xml:space="preserve">Р</w:t>
            </w:r>
            <w:r>
              <w:t xml:space="preserve">еализовано в представлении "Свод по субсидии"</w:t>
            </w:r>
            <w:r/>
          </w:p>
        </w:tc>
      </w:tr>
      <w:tr>
        <w:tblPrEx/>
        <w:trPr>
          <w:trHeight w:val="881"/>
        </w:trPr>
        <w:tc>
          <w:tcPr>
            <w:tcW w:w="3459" w:type="dxa"/>
            <w:textDirection w:val="lrTb"/>
            <w:noWrap w:val="false"/>
          </w:tcPr>
          <w:p>
            <w:pPr>
              <w:pStyle w:val="1372"/>
            </w:pPr>
            <w:r>
              <w:t xml:space="preserve">Исполнение федерального бюджета по расходам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pStyle w:val="1372"/>
            </w:pPr>
            <w:r>
              <w:t xml:space="preserve">PIAO_203_001_report</w:t>
            </w:r>
            <w:r/>
          </w:p>
        </w:tc>
        <w:tc>
          <w:tcPr>
            <w:tcW w:w="3457" w:type="dxa"/>
            <w:textDirection w:val="lrTb"/>
            <w:noWrap w:val="false"/>
          </w:tcPr>
          <w:p>
            <w:pPr>
              <w:pStyle w:val="1372"/>
            </w:pPr>
            <w:r>
              <w:t xml:space="preserve">Р</w:t>
            </w:r>
            <w:r>
              <w:t xml:space="preserve">еализовано во всех представлениях</w:t>
            </w:r>
            <w:r/>
          </w:p>
        </w:tc>
      </w:tr>
      <w:tr>
        <w:tblPrEx/>
        <w:trPr/>
        <w:tc>
          <w:tcPr>
            <w:tcW w:w="3459" w:type="dxa"/>
            <w:textDirection w:val="lrTb"/>
            <w:noWrap w:val="false"/>
          </w:tcPr>
          <w:p>
            <w:pPr>
              <w:pStyle w:val="1372"/>
            </w:pPr>
            <w:r>
              <w:t xml:space="preserve">Экспертно-аналитические риски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pStyle w:val="1372"/>
            </w:pPr>
            <w:r>
              <w:t xml:space="preserve">PIAO_195_001_report</w:t>
            </w:r>
            <w:r/>
          </w:p>
        </w:tc>
        <w:tc>
          <w:tcPr>
            <w:tcW w:w="3457" w:type="dxa"/>
            <w:textDirection w:val="lrTb"/>
            <w:noWrap w:val="false"/>
          </w:tcPr>
          <w:p>
            <w:pPr>
              <w:pStyle w:val="1372"/>
            </w:pPr>
            <w:r>
              <w:t xml:space="preserve">Р</w:t>
            </w:r>
            <w:r>
              <w:t xml:space="preserve">еализовано в представлении "Общие сведения"</w:t>
            </w:r>
            <w:r/>
          </w:p>
        </w:tc>
      </w:tr>
      <w:tr>
        <w:tblPrEx/>
        <w:trPr/>
        <w:tc>
          <w:tcPr>
            <w:tcW w:w="3459" w:type="dxa"/>
            <w:textDirection w:val="lrTb"/>
            <w:noWrap w:val="false"/>
          </w:tcPr>
          <w:p>
            <w:pPr>
              <w:pStyle w:val="1372"/>
            </w:pPr>
            <w:r>
              <w:t xml:space="preserve">Казначейское сопровождение средств ФБ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pStyle w:val="1372"/>
            </w:pPr>
            <w:r>
              <w:t xml:space="preserve">PIAO_100_011_report</w:t>
            </w:r>
            <w:r/>
          </w:p>
        </w:tc>
        <w:tc>
          <w:tcPr>
            <w:tcW w:w="3457" w:type="dxa"/>
            <w:textDirection w:val="lrTb"/>
            <w:noWrap w:val="false"/>
          </w:tcPr>
          <w:p>
            <w:pPr>
              <w:pStyle w:val="1372"/>
            </w:pPr>
            <w:r>
              <w:t xml:space="preserve">Р</w:t>
            </w:r>
            <w:r>
              <w:t xml:space="preserve">еализовано</w:t>
            </w:r>
            <w:r/>
          </w:p>
        </w:tc>
      </w:tr>
      <w:tr>
        <w:tblPrEx/>
        <w:trPr/>
        <w:tc>
          <w:tcPr>
            <w:tcW w:w="3459" w:type="dxa"/>
            <w:textDirection w:val="lrTb"/>
            <w:noWrap w:val="false"/>
          </w:tcPr>
          <w:p>
            <w:pPr>
              <w:pStyle w:val="1372"/>
            </w:pPr>
            <w:r>
              <w:t xml:space="preserve">Казначейское сопровождение средств БС/МБ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pStyle w:val="1372"/>
            </w:pPr>
            <w:r>
              <w:t xml:space="preserve">PIAO_100_029_report</w:t>
            </w:r>
            <w:r/>
          </w:p>
        </w:tc>
        <w:tc>
          <w:tcPr>
            <w:tcW w:w="3457" w:type="dxa"/>
            <w:textDirection w:val="lrTb"/>
            <w:noWrap w:val="false"/>
          </w:tcPr>
          <w:p>
            <w:pPr>
              <w:pStyle w:val="1372"/>
            </w:pPr>
            <w:r>
              <w:t xml:space="preserve">Р</w:t>
            </w:r>
            <w:r>
              <w:t xml:space="preserve">еализовано</w:t>
            </w:r>
            <w:r/>
          </w:p>
        </w:tc>
      </w:tr>
      <w:tr>
        <w:tblPrEx/>
        <w:trPr/>
        <w:tc>
          <w:tcPr>
            <w:tcW w:w="3459" w:type="dxa"/>
            <w:textDirection w:val="lrTb"/>
            <w:noWrap w:val="false"/>
          </w:tcPr>
          <w:p>
            <w:pPr>
              <w:pStyle w:val="1372"/>
            </w:pPr>
            <w:r>
              <w:t xml:space="preserve">Казначейское сопровождение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pStyle w:val="1372"/>
            </w:pPr>
            <w:r>
              <w:t xml:space="preserve">PIAO_100_028_report</w:t>
            </w:r>
            <w:r/>
          </w:p>
        </w:tc>
        <w:tc>
          <w:tcPr>
            <w:tcW w:w="3457" w:type="dxa"/>
            <w:textDirection w:val="lrTb"/>
            <w:noWrap w:val="false"/>
          </w:tcPr>
          <w:p>
            <w:pPr>
              <w:pStyle w:val="1372"/>
            </w:pPr>
            <w:r>
              <w:t xml:space="preserve">Р</w:t>
            </w:r>
            <w:r>
              <w:t xml:space="preserve">еализовано</w:t>
            </w:r>
            <w:r/>
          </w:p>
        </w:tc>
      </w:tr>
      <w:tr>
        <w:tblPrEx/>
        <w:trPr/>
        <w:tc>
          <w:tcPr>
            <w:tcW w:w="3459" w:type="dxa"/>
            <w:textDirection w:val="lrTb"/>
            <w:noWrap w:val="false"/>
          </w:tcPr>
          <w:p>
            <w:pPr>
              <w:pStyle w:val="1372"/>
            </w:pPr>
            <w:r>
              <w:t xml:space="preserve">Казначейское сопровождение средств БС/МБ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pStyle w:val="1372"/>
            </w:pPr>
            <w:r>
              <w:t xml:space="preserve">PIAO_100_030_report</w:t>
            </w:r>
            <w:r/>
          </w:p>
        </w:tc>
        <w:tc>
          <w:tcPr>
            <w:tcW w:w="3457" w:type="dxa"/>
            <w:textDirection w:val="lrTb"/>
            <w:noWrap w:val="false"/>
          </w:tcPr>
          <w:p>
            <w:pPr>
              <w:pStyle w:val="1372"/>
            </w:pPr>
            <w:r>
              <w:t xml:space="preserve">Р</w:t>
            </w:r>
            <w:r>
              <w:t xml:space="preserve">еализовано во всех представлениях</w:t>
            </w:r>
            <w:r/>
          </w:p>
        </w:tc>
      </w:tr>
      <w:tr>
        <w:tblPrEx/>
        <w:trPr/>
        <w:tc>
          <w:tcPr>
            <w:tcW w:w="3459" w:type="dxa"/>
            <w:textDirection w:val="lrTb"/>
            <w:noWrap w:val="false"/>
          </w:tcPr>
          <w:p>
            <w:pPr>
              <w:pStyle w:val="1372"/>
            </w:pPr>
            <w:r>
              <w:t xml:space="preserve">Сводная информационная панель по СКП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pStyle w:val="1372"/>
            </w:pPr>
            <w:r>
              <w:t xml:space="preserve">600_SKP_report</w:t>
            </w:r>
            <w:r/>
          </w:p>
        </w:tc>
        <w:tc>
          <w:tcPr>
            <w:tcW w:w="3457" w:type="dxa"/>
            <w:textDirection w:val="lrTb"/>
            <w:noWrap w:val="false"/>
          </w:tcPr>
          <w:p>
            <w:pPr>
              <w:pStyle w:val="1372"/>
            </w:pPr>
            <w:r>
              <w:t xml:space="preserve">Р</w:t>
            </w:r>
            <w:r>
              <w:t xml:space="preserve">еализовано</w:t>
            </w:r>
            <w:r/>
          </w:p>
        </w:tc>
      </w:tr>
      <w:tr>
        <w:tblPrEx/>
        <w:trPr/>
        <w:tc>
          <w:tcPr>
            <w:tcW w:w="3459" w:type="dxa"/>
            <w:textDirection w:val="lrTb"/>
            <w:noWrap w:val="false"/>
          </w:tcPr>
          <w:p>
            <w:pPr>
              <w:pStyle w:val="1372"/>
            </w:pPr>
            <w:r>
              <w:t xml:space="preserve">Мониторинг и анализ показателей юридической деятельности Федерального казначейства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pStyle w:val="1372"/>
            </w:pPr>
            <w:r>
              <w:t xml:space="preserve">PIAO_207_003_dashboard</w:t>
            </w:r>
            <w:r/>
          </w:p>
        </w:tc>
        <w:tc>
          <w:tcPr>
            <w:tcW w:w="3457" w:type="dxa"/>
            <w:textDirection w:val="lrTb"/>
            <w:noWrap w:val="false"/>
          </w:tcPr>
          <w:p>
            <w:pPr>
              <w:pStyle w:val="1372"/>
            </w:pPr>
            <w:r>
              <w:t xml:space="preserve">Р</w:t>
            </w:r>
            <w:r>
              <w:t xml:space="preserve">еализовано</w:t>
            </w:r>
            <w:r/>
          </w:p>
        </w:tc>
      </w:tr>
      <w:tr>
        <w:tblPrEx/>
        <w:trPr/>
        <w:tc>
          <w:tcPr>
            <w:tcW w:w="3459" w:type="dxa"/>
            <w:textDirection w:val="lrTb"/>
            <w:noWrap w:val="false"/>
          </w:tcPr>
          <w:p>
            <w:pPr>
              <w:pStyle w:val="1372"/>
            </w:pPr>
            <w:r>
              <w:t xml:space="preserve">Сведения о ФОТ ФОИВ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pStyle w:val="1372"/>
            </w:pPr>
            <w:r>
              <w:t xml:space="preserve">PIAO_188_004_report</w:t>
            </w:r>
            <w:r/>
          </w:p>
        </w:tc>
        <w:tc>
          <w:tcPr>
            <w:tcW w:w="3457" w:type="dxa"/>
            <w:textDirection w:val="lrTb"/>
            <w:noWrap w:val="false"/>
          </w:tcPr>
          <w:p>
            <w:pPr>
              <w:pStyle w:val="1372"/>
            </w:pPr>
            <w:r>
              <w:t xml:space="preserve">Р</w:t>
            </w:r>
            <w:r>
              <w:t xml:space="preserve">еализовано</w:t>
            </w:r>
            <w:r/>
          </w:p>
        </w:tc>
      </w:tr>
    </w:tbl>
    <w:p>
      <w:pPr>
        <w:pStyle w:val="1339"/>
        <w:rPr>
          <w:rFonts w:ascii="Times New Roman" w:hAnsi="Times New Roman"/>
        </w:rPr>
      </w:pPr>
      <w:r/>
      <w:bookmarkStart w:id="258" w:name="_Toc168558712"/>
      <w:r>
        <w:rPr>
          <w:rFonts w:ascii="Times New Roman" w:hAnsi="Times New Roman"/>
        </w:rPr>
        <w:t xml:space="preserve">Управление отображением дашборда из контекстного меню</w:t>
      </w:r>
      <w:bookmarkEnd w:id="258"/>
      <w:r/>
      <w:r>
        <w:rPr>
          <w:rFonts w:ascii="Times New Roman" w:hAnsi="Times New Roman"/>
        </w:rPr>
      </w:r>
    </w:p>
    <w:p>
      <w:pPr>
        <w:pStyle w:val="1354"/>
      </w:pPr>
      <w:r>
        <w:t xml:space="preserve">Управление отображением дашборда осуществляется с помощью специальных навигационных элементо</w:t>
      </w:r>
      <w:r>
        <w:t xml:space="preserve">в из контекстного меню.</w:t>
      </w:r>
      <w:r/>
    </w:p>
    <w:p>
      <w:pPr>
        <w:pStyle w:val="1354"/>
      </w:pPr>
      <w:r>
        <w:t xml:space="preserve">Контекстное меню вызывается по специальной кнопке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7170" cy="200025"/>
                <wp:effectExtent l="0" t="0" r="2540" b="0"/>
                <wp:docPr id="91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5"/>
                        <a:stretch/>
                      </pic:blipFill>
                      <pic:spPr bwMode="auto">
                        <a:xfrm>
                          <a:off x="0" y="0"/>
                          <a:ext cx="209580" cy="202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0" o:spid="_x0000_s90" type="#_x0000_t75" style="width:16.31pt;height:15.75pt;mso-wrap-distance-left:0.00pt;mso-wrap-distance-top:0.00pt;mso-wrap-distance-right:0.00pt;mso-wrap-distance-bottom:0.00pt;" stroked="false">
                <v:path textboxrect="0,0,0,0"/>
                <v:imagedata r:id="rId115" o:title=""/>
              </v:shape>
            </w:pict>
          </mc:Fallback>
        </mc:AlternateContent>
      </w:r>
      <w:r>
        <w:t xml:space="preserve">),сворачивается в начальное состояние при нажатии на кнопку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4582" cy="204458"/>
                <wp:effectExtent l="0" t="0" r="0" b="5715"/>
                <wp:docPr id="92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6"/>
                        <a:stretch/>
                      </pic:blipFill>
                      <pic:spPr bwMode="auto">
                        <a:xfrm>
                          <a:off x="0" y="0"/>
                          <a:ext cx="214582" cy="2044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1" o:spid="_x0000_s91" type="#_x0000_t75" style="width:16.90pt;height:16.10pt;mso-wrap-distance-left:0.00pt;mso-wrap-distance-top:0.00pt;mso-wrap-distance-right:0.00pt;mso-wrap-distance-bottom:0.00pt;" stroked="false">
                <v:path textboxrect="0,0,0,0"/>
                <v:imagedata r:id="rId116" o:title=""/>
              </v:shape>
            </w:pict>
          </mc:Fallback>
        </mc:AlternateContent>
      </w:r>
      <w:r>
        <w:t xml:space="preserve">)</w:t>
      </w:r>
      <w:r>
        <w:t xml:space="preserve">.</w:t>
      </w:r>
      <w:r/>
    </w:p>
    <w:p>
      <w:pPr>
        <w:pStyle w:val="1354"/>
      </w:pPr>
      <w:r>
        <w:t xml:space="preserve">Контекстное меню дает доступ к следующим функциям:</w:t>
      </w:r>
      <w:r/>
    </w:p>
    <w:p>
      <w:pPr>
        <w:pStyle w:val="1363"/>
      </w:pPr>
      <w:r>
        <w:t xml:space="preserve">переход вверх страницы даш</w:t>
      </w:r>
      <w:r>
        <w:t xml:space="preserve">борда с помощью кнопки «Наверх» </w:t>
      </w:r>
      <w:r>
        <w:t xml:space="preserve">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4370" cy="202327"/>
                <wp:effectExtent l="0" t="0" r="5715" b="7620"/>
                <wp:docPr id="93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7"/>
                        <a:stretch/>
                      </pic:blipFill>
                      <pic:spPr bwMode="auto">
                        <a:xfrm>
                          <a:off x="0" y="0"/>
                          <a:ext cx="203012" cy="2009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2" o:spid="_x0000_s92" type="#_x0000_t75" style="width:16.09pt;height:15.93pt;mso-wrap-distance-left:0.00pt;mso-wrap-distance-top:0.00pt;mso-wrap-distance-right:0.00pt;mso-wrap-distance-bottom:0.00pt;" stroked="false">
                <v:path textboxrect="0,0,0,0"/>
                <v:imagedata r:id="rId117" o:title=""/>
              </v:shape>
            </w:pict>
          </mc:Fallback>
        </mc:AlternateContent>
      </w:r>
      <w:r>
        <w:t xml:space="preserve">);</w:t>
      </w:r>
      <w:r/>
    </w:p>
    <w:p>
      <w:pPr>
        <w:pStyle w:val="1363"/>
      </w:pPr>
      <w:r>
        <w:t xml:space="preserve">изменение масштаба отображения дашборда с помощью шкалы масштабирования по нажатию кнопок управления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5300" cy="227351"/>
                <wp:effectExtent l="0" t="0" r="0" b="1270"/>
                <wp:docPr id="94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8"/>
                        <a:stretch/>
                      </pic:blipFill>
                      <pic:spPr bwMode="auto">
                        <a:xfrm>
                          <a:off x="0" y="0"/>
                          <a:ext cx="495369" cy="2273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3" o:spid="_x0000_s93" type="#_x0000_t75" style="width:39.00pt;height:17.90pt;mso-wrap-distance-left:0.00pt;mso-wrap-distance-top:0.00pt;mso-wrap-distance-right:0.00pt;mso-wrap-distance-bottom:0.00pt;" stroked="false">
                <v:path textboxrect="0,0,0,0"/>
                <v:imagedata r:id="rId118" o:title=""/>
              </v:shape>
            </w:pict>
          </mc:Fallback>
        </mc:AlternateContent>
      </w:r>
      <w:r>
        <w:t xml:space="preserve">), либо взаимодействием с полосой прокрутки.</w:t>
      </w:r>
      <w:r/>
    </w:p>
    <w:p>
      <w:pPr>
        <w:pStyle w:val="1354"/>
      </w:pPr>
      <w:r>
        <w:t xml:space="preserve">Вид контекстного меню управления отображением дашборда представлен на рисунке </w:t>
      </w:r>
      <w:r>
        <w:fldChar w:fldCharType="begin"/>
      </w:r>
      <w:r>
        <w:instrText xml:space="preserve"> REF рис60 \h </w:instrText>
      </w:r>
      <w:r>
        <w:instrText xml:space="preserve"> \* MERGEFORMAT </w:instrText>
      </w:r>
      <w:r>
        <w:fldChar w:fldCharType="separate"/>
      </w:r>
      <w:r>
        <w:t xml:space="preserve">69</w:t>
      </w:r>
      <w:r>
        <w:fldChar w:fldCharType="end"/>
      </w:r>
      <w:r>
        <w:t xml:space="preserve">.</w:t>
      </w:r>
      <w:r/>
    </w:p>
    <w:p>
      <w:pPr>
        <w:pStyle w:val="136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33950" cy="5155698"/>
                <wp:effectExtent l="0" t="0" r="0" b="6985"/>
                <wp:docPr id="95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9"/>
                        <a:stretch/>
                      </pic:blipFill>
                      <pic:spPr bwMode="auto">
                        <a:xfrm>
                          <a:off x="0" y="0"/>
                          <a:ext cx="4951701" cy="51742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4" o:spid="_x0000_s94" type="#_x0000_t75" style="width:388.50pt;height:405.96pt;mso-wrap-distance-left:0.00pt;mso-wrap-distance-top:0.00pt;mso-wrap-distance-right:0.00pt;mso-wrap-distance-bottom:0.00pt;" stroked="false">
                <v:path textboxrect="0,0,0,0"/>
                <v:imagedata r:id="rId119" o:title=""/>
              </v:shape>
            </w:pict>
          </mc:Fallback>
        </mc:AlternateContent>
      </w:r>
      <w:r/>
    </w:p>
    <w:p>
      <w:pPr>
        <w:pStyle w:val="1367"/>
      </w:pPr>
      <w:r/>
      <w:bookmarkStart w:id="259" w:name="_Toc168558789"/>
      <w:r>
        <w:t xml:space="preserve">Рисунок </w:t>
      </w:r>
      <w:bookmarkStart w:id="260" w:name="рис60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69</w:t>
      </w:r>
      <w:r>
        <w:fldChar w:fldCharType="end"/>
      </w:r>
      <w:bookmarkEnd w:id="260"/>
      <w:r>
        <w:t xml:space="preserve"> – Вызов и вид контекстного меню управления отображением дашборда</w:t>
      </w:r>
      <w:bookmarkEnd w:id="259"/>
      <w:r/>
      <w:r/>
    </w:p>
    <w:p>
      <w:pPr>
        <w:pStyle w:val="1338"/>
        <w:rPr>
          <w:rFonts w:ascii="Times New Roman" w:hAnsi="Times New Roman"/>
        </w:rPr>
      </w:pPr>
      <w:r/>
      <w:bookmarkStart w:id="261" w:name="_Toc168558713"/>
      <w:r>
        <w:rPr>
          <w:rFonts w:ascii="Times New Roman" w:hAnsi="Times New Roman"/>
        </w:rPr>
        <w:t xml:space="preserve">О</w:t>
      </w:r>
      <w:r>
        <w:rPr>
          <w:rFonts w:ascii="Times New Roman" w:hAnsi="Times New Roman"/>
        </w:rPr>
        <w:t xml:space="preserve">писание аналитических отчетов</w:t>
      </w:r>
      <w:bookmarkEnd w:id="261"/>
      <w:r/>
      <w:r>
        <w:rPr>
          <w:rFonts w:ascii="Times New Roman" w:hAnsi="Times New Roman"/>
        </w:rPr>
      </w:r>
    </w:p>
    <w:p>
      <w:pPr>
        <w:pStyle w:val="1354"/>
      </w:pPr>
      <w:r>
        <w:t xml:space="preserve">Описание аналитических отчетов представлено</w:t>
      </w:r>
      <w:r>
        <w:t xml:space="preserve"> </w:t>
      </w:r>
      <w:r>
        <w:t xml:space="preserve">п.6 «Описание витрин Подсистемы»</w:t>
      </w:r>
      <w:r>
        <w:t xml:space="preserve"> докум</w:t>
      </w:r>
      <w:r>
        <w:t xml:space="preserve">ента «</w:t>
      </w:r>
      <w:r>
        <w:t xml:space="preserve">Руководство работников (представителей) участников системы «Электронный бюджет» по работе </w:t>
      </w:r>
      <w:r>
        <w:t xml:space="preserve">с подсистемой информационно-аналитического обеспечения государственной интегрированной информационной системы управления общественными финансами «Электронный бюджет»</w:t>
      </w:r>
      <w:r>
        <w:t xml:space="preserve">».</w:t>
      </w:r>
      <w:r/>
    </w:p>
    <w:p>
      <w:pPr>
        <w:pStyle w:val="133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bookmarkStart w:id="262" w:name="_Toc168558714"/>
      <w:r>
        <w:rPr>
          <w:rFonts w:ascii="Times New Roman" w:hAnsi="Times New Roman"/>
        </w:rPr>
        <w:t xml:space="preserve">Аварийные ситуации</w:t>
      </w:r>
      <w:bookmarkEnd w:id="262"/>
      <w:r/>
      <w:r>
        <w:rPr>
          <w:rFonts w:ascii="Times New Roman" w:hAnsi="Times New Roman"/>
        </w:rPr>
      </w:r>
    </w:p>
    <w:p>
      <w:pPr>
        <w:pStyle w:val="1354"/>
      </w:pPr>
      <w:r>
        <w:t xml:space="preserve">В таблице ниже приведены возможные аварийные ситуации, а также рекомендуемые действия пользователей при их возникновении</w:t>
      </w:r>
      <w:r>
        <w:t xml:space="preserve"> (</w:t>
      </w:r>
      <w:r>
        <w:fldChar w:fldCharType="begin"/>
      </w:r>
      <w:r>
        <w:instrText xml:space="preserve"> REF _Ref9845961 \h </w:instrText>
      </w:r>
      <w:r>
        <w:instrText xml:space="preserve"> \* MERGEFORMAT </w:instrText>
      </w:r>
      <w:r>
        <w:fldChar w:fldCharType="separate"/>
      </w:r>
      <w:r>
        <w:t xml:space="preserve">Таблица 3</w:t>
      </w:r>
      <w:r>
        <w:fldChar w:fldCharType="end"/>
      </w:r>
      <w:r>
        <w:t xml:space="preserve">)</w:t>
      </w:r>
      <w:r>
        <w:t xml:space="preserve">.</w:t>
      </w:r>
      <w:r/>
    </w:p>
    <w:p>
      <w:pPr>
        <w:pStyle w:val="1391"/>
      </w:pPr>
      <w:r/>
      <w:bookmarkStart w:id="263" w:name="_Ref9845961"/>
      <w:r/>
      <w:bookmarkStart w:id="264" w:name="_Toc168558720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t xml:space="preserve">3</w:t>
      </w:r>
      <w:r>
        <w:fldChar w:fldCharType="end"/>
      </w:r>
      <w:bookmarkEnd w:id="263"/>
      <w:r>
        <w:t xml:space="preserve"> – Аварийные ситуации</w:t>
      </w:r>
      <w:bookmarkEnd w:id="264"/>
      <w:r/>
      <w:r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4"/>
        <w:gridCol w:w="5439"/>
      </w:tblGrid>
      <w:tr>
        <w:tblPrEx/>
        <w:trPr>
          <w:cantSplit/>
          <w:tblHeader/>
        </w:trPr>
        <w:tc>
          <w:tcPr>
            <w:shd w:val="clear" w:color="auto" w:fill="d9d9d9" w:themeFill="background1" w:themeFillShade="D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240" w:type="pct"/>
            <w:vAlign w:val="center"/>
            <w:textDirection w:val="lrTb"/>
            <w:noWrap w:val="false"/>
          </w:tcPr>
          <w:p>
            <w:pPr>
              <w:pStyle w:val="1354"/>
              <w:ind w:firstLine="0"/>
              <w:jc w:val="center"/>
              <w:keepNext/>
              <w:rPr>
                <w:rFonts w:eastAsia="Calibr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Описание ошибки</w:t>
            </w:r>
            <w:r>
              <w:rPr>
                <w:rFonts w:eastAsia="Calibri"/>
                <w:b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760" w:type="pct"/>
            <w:vAlign w:val="center"/>
            <w:textDirection w:val="lrTb"/>
            <w:noWrap w:val="false"/>
          </w:tcPr>
          <w:p>
            <w:pPr>
              <w:pStyle w:val="1354"/>
              <w:ind w:firstLine="0"/>
              <w:jc w:val="center"/>
              <w:keepNext/>
              <w:rPr>
                <w:rFonts w:eastAsia="Calibr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Рекомендуемые действия пользователя при возникновении ошибки</w:t>
            </w:r>
            <w:r>
              <w:rPr>
                <w:rFonts w:eastAsia="Calibri"/>
                <w:b/>
                <w:sz w:val="24"/>
                <w:szCs w:val="24"/>
              </w:rPr>
            </w:r>
          </w:p>
        </w:tc>
      </w:tr>
      <w:tr>
        <w:tblPrEx/>
        <w:trPr>
          <w:cantSplit/>
          <w:trHeight w:val="1150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240" w:type="pct"/>
            <w:vAlign w:val="center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ind w:left="284" w:hanging="284"/>
              <w:rPr>
                <w:rFonts w:eastAsia="Calibri"/>
                <w:szCs w:val="24"/>
              </w:rPr>
            </w:pPr>
            <w:r>
              <w:rPr>
                <w:szCs w:val="24"/>
              </w:rPr>
              <w:t xml:space="preserve">Сообщение о возникновении нештатной ситуации, в том числе сообщений на английском языке или в некириллической кодировке (при загрузке мобильного приложения или во время работы мобильного приложения)</w:t>
            </w:r>
            <w:r>
              <w:rPr>
                <w:rFonts w:eastAsia="Calibri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760" w:type="pct"/>
            <w:vAlign w:val="center"/>
            <w:textDirection w:val="lrTb"/>
            <w:noWrap w:val="false"/>
          </w:tcPr>
          <w:p>
            <w:pPr>
              <w:pStyle w:val="1372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Перезагрузить </w:t>
            </w:r>
            <w:r>
              <w:rPr>
                <w:rFonts w:eastAsia="Calibri"/>
                <w:szCs w:val="24"/>
              </w:rPr>
              <w:t xml:space="preserve">МП</w:t>
            </w:r>
            <w:r>
              <w:rPr>
                <w:rFonts w:eastAsia="Calibri"/>
                <w:szCs w:val="24"/>
              </w:rPr>
              <w:t xml:space="preserve">, при повторном возникновении ошибки, перезагрузить мобильное устройство;</w:t>
            </w:r>
            <w:r>
              <w:rPr>
                <w:rFonts w:eastAsia="Calibri"/>
                <w:szCs w:val="24"/>
              </w:rPr>
            </w:r>
          </w:p>
          <w:p>
            <w:pPr>
              <w:pStyle w:val="1372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переустановить мобильное приложение</w:t>
            </w:r>
            <w:r>
              <w:rPr>
                <w:rFonts w:eastAsia="Calibri"/>
                <w:szCs w:val="24"/>
              </w:rPr>
            </w:r>
          </w:p>
        </w:tc>
      </w:tr>
      <w:tr>
        <w:tblPrEx/>
        <w:trPr>
          <w:cantSplit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240" w:type="pct"/>
            <w:vAlign w:val="center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ind w:left="284" w:hanging="284"/>
              <w:rPr>
                <w:szCs w:val="24"/>
              </w:rPr>
            </w:pPr>
            <w:r>
              <w:rPr>
                <w:szCs w:val="24"/>
              </w:rPr>
              <w:t xml:space="preserve">Невозможно обновить данные отчетов </w:t>
            </w:r>
            <w:r>
              <w:rPr>
                <w:szCs w:val="24"/>
              </w:rPr>
              <w:t xml:space="preserve">МП</w:t>
            </w:r>
            <w:r>
              <w:rPr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760" w:type="pct"/>
            <w:vAlign w:val="center"/>
            <w:textDirection w:val="lrTb"/>
            <w:noWrap w:val="false"/>
          </w:tcPr>
          <w:p>
            <w:pPr>
              <w:pStyle w:val="1372"/>
              <w:jc w:val="both"/>
              <w:rPr>
                <w:rFonts w:eastAsia="Calibri"/>
                <w:szCs w:val="24"/>
              </w:rPr>
            </w:pPr>
            <w:r>
              <w:rPr>
                <w:szCs w:val="24"/>
              </w:rPr>
              <w:t xml:space="preserve">Проверить подключение к сети Интернет, при необходимости обратиться в службу технической поддержки интернет-провайдера;</w:t>
            </w:r>
            <w:r>
              <w:rPr>
                <w:rFonts w:eastAsia="Calibri"/>
                <w:szCs w:val="24"/>
              </w:rPr>
            </w:r>
          </w:p>
        </w:tc>
      </w:tr>
      <w:tr>
        <w:tblPrEx/>
        <w:trPr>
          <w:cantSplit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240" w:type="pct"/>
            <w:vAlign w:val="center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ind w:left="284" w:hanging="284"/>
              <w:rPr>
                <w:szCs w:val="24"/>
              </w:rPr>
            </w:pPr>
            <w:r>
              <w:rPr>
                <w:szCs w:val="24"/>
              </w:rPr>
              <w:t xml:space="preserve">Отсутствие отклика при использовании элементов управления отчетов во время работы </w:t>
            </w:r>
            <w:r>
              <w:rPr>
                <w:szCs w:val="24"/>
              </w:rPr>
              <w:t xml:space="preserve">МП</w:t>
            </w:r>
            <w:r>
              <w:rPr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760" w:type="pct"/>
            <w:vAlign w:val="center"/>
            <w:textDirection w:val="lrTb"/>
            <w:noWrap w:val="false"/>
          </w:tcPr>
          <w:p>
            <w:pPr>
              <w:pStyle w:val="1372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Перезагрузить </w:t>
            </w:r>
            <w:r>
              <w:rPr>
                <w:rFonts w:eastAsia="Calibri"/>
                <w:szCs w:val="24"/>
              </w:rPr>
              <w:t xml:space="preserve">МП</w:t>
            </w:r>
            <w:r>
              <w:rPr>
                <w:rFonts w:eastAsia="Calibri"/>
                <w:szCs w:val="24"/>
              </w:rPr>
              <w:t xml:space="preserve">, при повторном возникновении ошибки, перезагрузить мобильное устройство;</w:t>
            </w:r>
            <w:r>
              <w:rPr>
                <w:rFonts w:eastAsia="Calibri"/>
                <w:szCs w:val="24"/>
              </w:rPr>
            </w:r>
          </w:p>
          <w:p>
            <w:pPr>
              <w:pStyle w:val="1372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переустановить мобильное приложение</w:t>
            </w:r>
            <w:r>
              <w:rPr>
                <w:rFonts w:eastAsia="Calibri"/>
                <w:szCs w:val="24"/>
              </w:rPr>
            </w:r>
          </w:p>
        </w:tc>
      </w:tr>
    </w:tbl>
    <w:p>
      <w:pPr>
        <w:pStyle w:val="1354"/>
      </w:pPr>
      <w:r/>
      <w:r/>
    </w:p>
    <w:p>
      <w:pPr>
        <w:pStyle w:val="1354"/>
      </w:pPr>
      <w:r>
        <w:t xml:space="preserve">В случае возникновения ошибок при работе с </w:t>
      </w:r>
      <w:r>
        <w:t xml:space="preserve">МП</w:t>
      </w:r>
      <w:r>
        <w:t xml:space="preserve">, не описанных в таблице выше или в случае, если после действий, указанных в таблице, ошибки не были устранены, рекомендуется</w:t>
      </w:r>
      <w:r>
        <w:t xml:space="preserve"> </w:t>
      </w:r>
      <w:r>
        <w:t xml:space="preserve">зарегистрировать заявку на Портале самообслуживания в Подсистеме управления процессами эксплуатации Федерального казначейства (далее –</w:t>
      </w:r>
      <w:r>
        <w:t xml:space="preserve"> </w:t>
      </w:r>
      <w:r>
        <w:t xml:space="preserve">СУЭ ФК</w:t>
      </w:r>
      <w:r>
        <w:t xml:space="preserve">) с описанием возникшей проблемы</w:t>
      </w:r>
      <w:r>
        <w:t xml:space="preserve">.</w:t>
      </w:r>
      <w:r/>
    </w:p>
    <w:p>
      <w:pPr>
        <w:pStyle w:val="1354"/>
      </w:pPr>
      <w:r>
        <w:t xml:space="preserve">Заявка – формализованный способ взаимодействия между Заказчиком и Исполнителем. Заявкой является любой запрос Пользователя на получение, восстановление функционирования или изменение ИТ-сервиса. Заявку можно зарегистрировать одним из следующих способов:</w:t>
      </w:r>
      <w:r/>
    </w:p>
    <w:p>
      <w:pPr>
        <w:pStyle w:val="1363"/>
      </w:pPr>
      <w:r>
        <w:t xml:space="preserve">позвонить оператору ЕКЦ ФК по многоканальным телефонам:</w:t>
      </w:r>
      <w:r/>
    </w:p>
    <w:p>
      <w:pPr>
        <w:pStyle w:val="1363"/>
      </w:pPr>
      <w:r>
        <w:t xml:space="preserve">8 (800) </w:t>
      </w:r>
      <w:r>
        <w:t xml:space="preserve">30</w:t>
      </w:r>
      <w:r>
        <w:t xml:space="preserve"> </w:t>
      </w:r>
      <w:r>
        <w:t xml:space="preserve">– 10 –</w:t>
      </w:r>
      <w:r>
        <w:t xml:space="preserve"> 777;</w:t>
      </w:r>
      <w:r/>
    </w:p>
    <w:p>
      <w:pPr>
        <w:pStyle w:val="1363"/>
      </w:pPr>
      <w:r>
        <w:t xml:space="preserve">отправить электронное письмо на адрес </w:t>
      </w:r>
      <w:hyperlink r:id="rId120" w:tooltip="mailto:support_EB@roskazna.ru" w:history="1">
        <w:r>
          <w:rPr>
            <w:rStyle w:val="1397"/>
            <w:color w:val="auto"/>
            <w:u w:val="none"/>
          </w:rPr>
          <w:t xml:space="preserve">support_EB@roskazna.ru</w:t>
        </w:r>
      </w:hyperlink>
      <w:r>
        <w:t xml:space="preserve"> ;</w:t>
      </w:r>
      <w:r/>
    </w:p>
    <w:p>
      <w:pPr>
        <w:pStyle w:val="1363"/>
      </w:pPr>
      <w:r>
        <w:t xml:space="preserve">сообщить о проблеме из Личного кабинета пользователя ГИИС ЭБ.</w:t>
      </w:r>
      <w:r/>
    </w:p>
    <w:p>
      <w:pPr>
        <w:pStyle w:val="1354"/>
      </w:pPr>
      <w:r>
        <w:t xml:space="preserve">После регистрации Заявки на указанный в Заявке электронный адрес будет направлено почтовое уведомление о начале работ, содержащее информацию о номере зарегистрированного обращения в </w:t>
      </w:r>
      <w:r>
        <w:t xml:space="preserve">СУЭ ФК</w:t>
      </w:r>
      <w:r>
        <w:t xml:space="preserve">. В случае неполучения подобного уведомления, необходимо обратиться в ЕКЦ ФК.</w:t>
      </w:r>
      <w:r/>
    </w:p>
    <w:p>
      <w:pPr>
        <w:pStyle w:val="1338"/>
        <w:numPr>
          <w:ilvl w:val="0"/>
          <w:numId w:val="13"/>
        </w:numPr>
        <w:rPr>
          <w:rFonts w:ascii="Times New Roman" w:hAnsi="Times New Roman"/>
        </w:rPr>
      </w:pPr>
      <w:r/>
      <w:bookmarkStart w:id="265" w:name="_Toc442260748"/>
      <w:r/>
      <w:bookmarkStart w:id="266" w:name="_Toc168558715"/>
      <w:r>
        <w:rPr>
          <w:rFonts w:ascii="Times New Roman" w:hAnsi="Times New Roman"/>
        </w:rPr>
        <w:t xml:space="preserve">Рекомендации по освоению</w:t>
      </w:r>
      <w:bookmarkEnd w:id="265"/>
      <w:r/>
      <w:bookmarkEnd w:id="266"/>
      <w:r/>
      <w:r>
        <w:rPr>
          <w:rFonts w:ascii="Times New Roman" w:hAnsi="Times New Roman"/>
        </w:rPr>
      </w:r>
    </w:p>
    <w:p>
      <w:pPr>
        <w:pStyle w:val="1354"/>
      </w:pPr>
      <w:r>
        <w:t xml:space="preserve">Рекомендации по освоению </w:t>
      </w:r>
      <w:r>
        <w:t xml:space="preserve">М</w:t>
      </w:r>
      <w:r>
        <w:t xml:space="preserve">обильного приложения</w:t>
      </w:r>
      <w:r>
        <w:t xml:space="preserve"> ПИАО</w:t>
      </w:r>
      <w:r>
        <w:t xml:space="preserve">:</w:t>
      </w:r>
      <w:r/>
    </w:p>
    <w:p>
      <w:pPr>
        <w:pStyle w:val="1363"/>
      </w:pPr>
      <w:r>
        <w:t xml:space="preserve">ознакомиться с содержанием настоящего документа в части основных принципов работы с мобильным приложением;</w:t>
      </w:r>
      <w:r/>
    </w:p>
    <w:p>
      <w:pPr>
        <w:pStyle w:val="1363"/>
      </w:pPr>
      <w:r>
        <w:t xml:space="preserve">ознакомиться с содержанием документа «</w:t>
      </w:r>
      <w:r>
        <w:t xml:space="preserve">Руководство работников (представителей) участников системы «Электронный бюджет» по работе с подсистемой (компонентом, модуле</w:t>
      </w:r>
      <w:r>
        <w:t xml:space="preserve">м) системы «Электронный бюджет»</w:t>
      </w:r>
      <w:r>
        <w:t xml:space="preserve">.</w:t>
      </w:r>
      <w:r/>
    </w:p>
    <w:p>
      <w:pPr>
        <w:pStyle w:val="1338"/>
        <w:numPr>
          <w:ilvl w:val="0"/>
          <w:numId w:val="0"/>
        </w:numPr>
        <w:rPr>
          <w:rFonts w:ascii="Times New Roman" w:hAnsi="Times New Roman"/>
        </w:rPr>
        <w:sectPr>
          <w:headerReference w:type="default" r:id="rId14"/>
          <w:footnotePr/>
          <w:endnotePr/>
          <w:type w:val="nextPage"/>
          <w:pgSz w:w="11906" w:h="16838" w:orient="portrait"/>
          <w:pgMar w:top="851" w:right="851" w:bottom="851" w:left="1418" w:header="567" w:footer="567" w:gutter="0"/>
          <w:cols w:num="1" w:sep="0" w:space="708" w:equalWidth="1"/>
          <w:docGrid w:linePitch="360"/>
        </w:sect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1338"/>
        <w:numPr>
          <w:ilvl w:val="0"/>
          <w:numId w:val="0"/>
        </w:numPr>
        <w:rPr>
          <w:rFonts w:ascii="Times New Roman" w:hAnsi="Times New Roman"/>
        </w:rPr>
      </w:pPr>
      <w:r/>
      <w:bookmarkStart w:id="267" w:name="_Toc168558716"/>
      <w:r>
        <w:rPr>
          <w:rFonts w:ascii="Times New Roman" w:hAnsi="Times New Roman"/>
        </w:rPr>
        <w:t xml:space="preserve">С</w:t>
      </w:r>
      <w:r>
        <w:rPr>
          <w:rFonts w:ascii="Times New Roman" w:hAnsi="Times New Roman"/>
        </w:rPr>
        <w:t xml:space="preserve">огласов</w:t>
      </w:r>
      <w:r>
        <w:rPr>
          <w:rFonts w:ascii="Times New Roman" w:hAnsi="Times New Roman"/>
        </w:rPr>
        <w:t xml:space="preserve">ано</w:t>
      </w:r>
      <w:bookmarkEnd w:id="267"/>
      <w:r/>
      <w:r>
        <w:rPr>
          <w:rFonts w:ascii="Times New Roman" w:hAnsi="Times New Roman"/>
        </w:rPr>
      </w:r>
    </w:p>
    <w:tbl>
      <w:tblPr>
        <w:tblW w:w="96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57" w:type="dxa"/>
          <w:top w:w="57" w:type="dxa"/>
          <w:right w:w="57" w:type="dxa"/>
          <w:bottom w:w="57" w:type="dxa"/>
        </w:tblCellMar>
        <w:tblLook w:val="04A0" w:firstRow="1" w:lastRow="0" w:firstColumn="1" w:lastColumn="0" w:noHBand="0" w:noVBand="1"/>
      </w:tblPr>
      <w:tblGrid>
        <w:gridCol w:w="2042"/>
        <w:gridCol w:w="2126"/>
        <w:gridCol w:w="2126"/>
        <w:gridCol w:w="1985"/>
        <w:gridCol w:w="1417"/>
      </w:tblGrid>
      <w:tr>
        <w:tblPrEx/>
        <w:trPr/>
        <w:tc>
          <w:tcPr>
            <w:shd w:val="clear" w:color="auto" w:fill="d9d9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42" w:type="dxa"/>
            <w:vAlign w:val="center"/>
            <w:textDirection w:val="lrTb"/>
            <w:noWrap w:val="false"/>
          </w:tcPr>
          <w:p>
            <w:pPr>
              <w:pStyle w:val="1354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 организации, предприятия</w:t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d9d9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pStyle w:val="1354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Должность</w:t>
            </w:r>
            <w:r>
              <w:rPr>
                <w:b/>
                <w:sz w:val="24"/>
                <w:szCs w:val="24"/>
              </w:rPr>
              <w:br/>
              <w:t xml:space="preserve">исполнителя</w:t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d9d9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pStyle w:val="1354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Фамилия, имя, отчество</w:t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d9d9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pStyle w:val="1354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Подпись</w:t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d9d9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354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Дата</w:t>
            </w:r>
            <w:r>
              <w:rPr>
                <w:b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2042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126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985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</w:tbl>
    <w:p>
      <w:pPr>
        <w:pStyle w:val="1338"/>
        <w:rPr>
          <w:rFonts w:ascii="Times New Roman" w:hAnsi="Times New Roman"/>
        </w:rPr>
        <w:sectPr>
          <w:footnotePr/>
          <w:endnotePr/>
          <w:type w:val="nextPage"/>
          <w:pgSz w:w="11906" w:h="16838" w:orient="portrait"/>
          <w:pgMar w:top="851" w:right="851" w:bottom="851" w:left="1418" w:header="567" w:footer="567" w:gutter="0"/>
          <w:cols w:num="1" w:sep="0" w:space="708" w:equalWidth="1"/>
          <w:docGrid w:linePitch="360"/>
        </w:sectPr>
      </w:pPr>
      <w:r/>
      <w:bookmarkStart w:id="268" w:name="_Toc358118979"/>
      <w:r/>
      <w:bookmarkStart w:id="269" w:name="_Toc403720970"/>
      <w:r/>
      <w:r>
        <w:rPr>
          <w:rFonts w:ascii="Times New Roman" w:hAnsi="Times New Roman"/>
        </w:rPr>
      </w:r>
    </w:p>
    <w:p>
      <w:pPr>
        <w:pStyle w:val="1338"/>
        <w:numPr>
          <w:ilvl w:val="0"/>
          <w:numId w:val="0"/>
        </w:numPr>
        <w:rPr>
          <w:rFonts w:ascii="Times New Roman" w:hAnsi="Times New Roman"/>
        </w:rPr>
      </w:pPr>
      <w:r/>
      <w:bookmarkStart w:id="270" w:name="_Toc168558717"/>
      <w:r>
        <w:rPr>
          <w:rFonts w:ascii="Times New Roman" w:hAnsi="Times New Roman"/>
        </w:rPr>
        <w:t xml:space="preserve">Лист регистрации изменений</w:t>
      </w:r>
      <w:bookmarkEnd w:id="268"/>
      <w:r/>
      <w:bookmarkEnd w:id="269"/>
      <w:r/>
      <w:bookmarkEnd w:id="270"/>
      <w:r/>
      <w:r>
        <w:rPr>
          <w:rFonts w:ascii="Times New Roman" w:hAnsi="Times New Roman"/>
        </w:rPr>
      </w:r>
    </w:p>
    <w:tbl>
      <w:tblPr>
        <w:tblW w:w="5117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57" w:type="dxa"/>
          <w:top w:w="57" w:type="dxa"/>
          <w:right w:w="57" w:type="dxa"/>
          <w:bottom w:w="57" w:type="dxa"/>
        </w:tblCellMar>
        <w:tblLook w:val="0000" w:firstRow="0" w:lastRow="0" w:firstColumn="0" w:lastColumn="0" w:noHBand="0" w:noVBand="0"/>
      </w:tblPr>
      <w:tblGrid>
        <w:gridCol w:w="1770"/>
        <w:gridCol w:w="1455"/>
        <w:gridCol w:w="1653"/>
        <w:gridCol w:w="5101"/>
      </w:tblGrid>
      <w:tr>
        <w:tblPrEx/>
        <w:trPr>
          <w:trHeight w:val="544"/>
          <w:tblHeader/>
        </w:trPr>
        <w:tc>
          <w:tcPr>
            <w:shd w:val="clear" w:color="auto" w:fill="d9d9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87" w:type="pct"/>
            <w:vAlign w:val="center"/>
            <w:textDirection w:val="lrTb"/>
            <w:noWrap w:val="false"/>
          </w:tcPr>
          <w:p>
            <w:pPr>
              <w:pStyle w:val="1354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</w:t>
            </w:r>
            <w:r>
              <w:rPr>
                <w:b/>
                <w:sz w:val="24"/>
                <w:szCs w:val="24"/>
              </w:rPr>
              <w:br/>
              <w:t xml:space="preserve">версии док-та</w:t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d9d9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9" w:type="pct"/>
            <w:vAlign w:val="center"/>
            <w:textDirection w:val="lrTb"/>
            <w:noWrap w:val="false"/>
          </w:tcPr>
          <w:p>
            <w:pPr>
              <w:pStyle w:val="1354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Дата</w:t>
            </w:r>
            <w:r>
              <w:rPr>
                <w:b/>
                <w:sz w:val="24"/>
                <w:szCs w:val="24"/>
              </w:rPr>
              <w:br/>
              <w:t xml:space="preserve">изменения</w:t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d9d9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8" w:type="pct"/>
            <w:vAlign w:val="center"/>
            <w:textDirection w:val="lrTb"/>
            <w:noWrap w:val="false"/>
          </w:tcPr>
          <w:p>
            <w:pPr>
              <w:pStyle w:val="1354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Автор</w:t>
            </w:r>
            <w:r>
              <w:rPr>
                <w:b/>
                <w:sz w:val="24"/>
                <w:szCs w:val="24"/>
              </w:rPr>
              <w:br/>
              <w:t xml:space="preserve">изменений</w:t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d9d9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6" w:type="pct"/>
            <w:vAlign w:val="center"/>
            <w:textDirection w:val="lrTb"/>
            <w:noWrap w:val="false"/>
          </w:tcPr>
          <w:p>
            <w:pPr>
              <w:pStyle w:val="1354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Изменения</w:t>
            </w:r>
            <w:r>
              <w:rPr>
                <w:b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887" w:type="pct"/>
            <w:vAlign w:val="center"/>
            <w:textDirection w:val="lrTb"/>
            <w:noWrap w:val="false"/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 xml:space="preserve">1.0</w:t>
            </w:r>
            <w:r>
              <w:rPr>
                <w:lang w:val="en-US"/>
              </w:rPr>
            </w:r>
          </w:p>
        </w:tc>
        <w:tc>
          <w:tcPr>
            <w:shd w:val="clear" w:color="auto" w:fill="auto"/>
            <w:tcW w:w="729" w:type="pct"/>
            <w:vAlign w:val="center"/>
            <w:textDirection w:val="lrTb"/>
            <w:noWrap w:val="false"/>
          </w:tcPr>
          <w:p>
            <w:pPr>
              <w:rPr>
                <w:lang w:val="en-US"/>
              </w:rPr>
            </w:pPr>
            <w:r>
              <w:t xml:space="preserve">23</w:t>
            </w:r>
            <w:r>
              <w:rPr>
                <w:lang w:val="en-US"/>
              </w:rPr>
              <w:t xml:space="preserve">.0</w:t>
            </w:r>
            <w:r>
              <w:t xml:space="preserve">9</w:t>
            </w:r>
            <w:r>
              <w:rPr>
                <w:lang w:val="en-US"/>
              </w:rPr>
              <w:t xml:space="preserve">.2019</w:t>
            </w:r>
            <w:r>
              <w:rPr>
                <w:lang w:val="en-US"/>
              </w:rPr>
            </w:r>
          </w:p>
        </w:tc>
        <w:tc>
          <w:tcPr>
            <w:shd w:val="clear" w:color="auto" w:fill="auto"/>
            <w:tcW w:w="828" w:type="pct"/>
            <w:vAlign w:val="center"/>
            <w:textDirection w:val="lrTb"/>
            <w:noWrap w:val="false"/>
          </w:tcPr>
          <w:p>
            <w:r>
              <w:t xml:space="preserve">Г</w:t>
            </w:r>
            <w:bookmarkStart w:id="271" w:name="код"/>
            <w:r/>
            <w:bookmarkEnd w:id="271"/>
            <w:r>
              <w:t xml:space="preserve">р</w:t>
            </w:r>
            <w:bookmarkStart w:id="272" w:name="стр"/>
            <w:r/>
            <w:bookmarkEnd w:id="272"/>
            <w:r>
              <w:t xml:space="preserve">ечина Ю.В.</w:t>
            </w:r>
            <w:r/>
          </w:p>
        </w:tc>
        <w:tc>
          <w:tcPr>
            <w:shd w:val="clear" w:color="auto" w:fill="auto"/>
            <w:tcW w:w="2556" w:type="pct"/>
            <w:vAlign w:val="center"/>
            <w:textDirection w:val="lrTb"/>
            <w:noWrap w:val="false"/>
          </w:tcPr>
          <w:p>
            <w:r>
              <w:t xml:space="preserve">Документ разработан в соответствии с ГК ФКУ0251/09/2019/СЦ от 03.09.2019 Период 1</w:t>
            </w:r>
            <w:r/>
          </w:p>
        </w:tc>
      </w:tr>
      <w:tr>
        <w:tblPrEx/>
        <w:trPr/>
        <w:tc>
          <w:tcPr>
            <w:shd w:val="clear" w:color="auto" w:fill="auto"/>
            <w:tcW w:w="887" w:type="pct"/>
            <w:vAlign w:val="center"/>
            <w:textDirection w:val="lrTb"/>
            <w:noWrap w:val="false"/>
          </w:tcPr>
          <w:p>
            <w:r>
              <w:t xml:space="preserve">01.01</w:t>
            </w:r>
            <w:r/>
          </w:p>
        </w:tc>
        <w:tc>
          <w:tcPr>
            <w:shd w:val="clear" w:color="auto" w:fill="auto"/>
            <w:tcW w:w="729" w:type="pct"/>
            <w:vAlign w:val="center"/>
            <w:textDirection w:val="lrTb"/>
            <w:noWrap w:val="false"/>
          </w:tcPr>
          <w:p>
            <w:r>
              <w:t xml:space="preserve">02.12.2019</w:t>
            </w:r>
            <w:r/>
          </w:p>
        </w:tc>
        <w:tc>
          <w:tcPr>
            <w:shd w:val="clear" w:color="auto" w:fill="auto"/>
            <w:tcW w:w="828" w:type="pct"/>
            <w:vAlign w:val="center"/>
            <w:textDirection w:val="lrTb"/>
            <w:noWrap w:val="false"/>
          </w:tcPr>
          <w:p>
            <w:r>
              <w:t xml:space="preserve">Лапина С.А.</w:t>
            </w:r>
            <w:r/>
          </w:p>
        </w:tc>
        <w:tc>
          <w:tcPr>
            <w:shd w:val="clear" w:color="auto" w:fill="auto"/>
            <w:tcW w:w="2556" w:type="pct"/>
            <w:vAlign w:val="center"/>
            <w:textDirection w:val="lrTb"/>
            <w:noWrap w:val="false"/>
          </w:tcPr>
          <w:p>
            <w:r>
              <w:t xml:space="preserve">В рамках ГК № ФКУ0251/09/2019/СЦ от 03.09.2019 (Период 1) доработано:</w:t>
            </w:r>
            <w:r/>
          </w:p>
          <w:p>
            <w:pPr>
              <w:pStyle w:val="1441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Приведено в соответствии с актуальными требованиями ФАП 5.2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887" w:type="pct"/>
            <w:vAlign w:val="center"/>
            <w:textDirection w:val="lrTb"/>
            <w:noWrap w:val="false"/>
          </w:tcPr>
          <w:p>
            <w:r>
              <w:t xml:space="preserve">02.00</w:t>
            </w:r>
            <w:r/>
          </w:p>
        </w:tc>
        <w:tc>
          <w:tcPr>
            <w:shd w:val="clear" w:color="auto" w:fill="auto"/>
            <w:tcW w:w="729" w:type="pct"/>
            <w:vAlign w:val="center"/>
            <w:textDirection w:val="lrTb"/>
            <w:noWrap w:val="false"/>
          </w:tcPr>
          <w:p>
            <w:r>
              <w:t xml:space="preserve">26.04.2020</w:t>
            </w:r>
            <w:r/>
          </w:p>
        </w:tc>
        <w:tc>
          <w:tcPr>
            <w:shd w:val="clear" w:color="auto" w:fill="auto"/>
            <w:tcW w:w="828" w:type="pct"/>
            <w:vAlign w:val="center"/>
            <w:textDirection w:val="lrTb"/>
            <w:noWrap w:val="false"/>
          </w:tcPr>
          <w:p>
            <w:r>
              <w:t xml:space="preserve">Васильев С.А.</w:t>
            </w:r>
            <w:r/>
          </w:p>
        </w:tc>
        <w:tc>
          <w:tcPr>
            <w:shd w:val="clear" w:color="auto" w:fill="auto"/>
            <w:tcW w:w="2556" w:type="pct"/>
            <w:vAlign w:val="center"/>
            <w:textDirection w:val="lrTb"/>
            <w:noWrap w:val="false"/>
          </w:tcPr>
          <w:p>
            <w:r>
              <w:t xml:space="preserve">Актуализирован (доработан) в соответствии с ГК № ФКУ0251/09/2019/СЦ от 03.09.2019 (период 2)</w:t>
            </w:r>
            <w:r/>
          </w:p>
        </w:tc>
      </w:tr>
      <w:tr>
        <w:tblPrEx/>
        <w:trPr/>
        <w:tc>
          <w:tcPr>
            <w:shd w:val="clear" w:color="auto" w:fill="auto"/>
            <w:tcW w:w="887" w:type="pct"/>
            <w:vAlign w:val="center"/>
            <w:textDirection w:val="lrTb"/>
            <w:noWrap w:val="false"/>
          </w:tcPr>
          <w:p>
            <w:r>
              <w:t xml:space="preserve">02.01</w:t>
            </w:r>
            <w:r/>
          </w:p>
        </w:tc>
        <w:tc>
          <w:tcPr>
            <w:shd w:val="clear" w:color="auto" w:fill="auto"/>
            <w:tcW w:w="729" w:type="pct"/>
            <w:vAlign w:val="center"/>
            <w:textDirection w:val="lrTb"/>
            <w:noWrap w:val="false"/>
          </w:tcPr>
          <w:p>
            <w:pPr>
              <w:rPr>
                <w:lang w:val="en-US"/>
              </w:rPr>
            </w:pPr>
            <w:r>
              <w:t xml:space="preserve">20.</w:t>
            </w:r>
            <w:r>
              <w:rPr>
                <w:lang w:val="en-US"/>
              </w:rPr>
              <w:t xml:space="preserve">0</w:t>
            </w:r>
            <w:r>
              <w:t xml:space="preserve">4.202</w:t>
            </w:r>
            <w:r>
              <w:rPr>
                <w:lang w:val="en-US"/>
              </w:rPr>
              <w:t xml:space="preserve">1</w:t>
            </w:r>
            <w:r>
              <w:rPr>
                <w:lang w:val="en-US"/>
              </w:rPr>
            </w:r>
          </w:p>
        </w:tc>
        <w:tc>
          <w:tcPr>
            <w:shd w:val="clear" w:color="auto" w:fill="auto"/>
            <w:tcW w:w="828" w:type="pct"/>
            <w:vAlign w:val="center"/>
            <w:textDirection w:val="lrTb"/>
            <w:noWrap w:val="false"/>
          </w:tcPr>
          <w:p>
            <w:r>
              <w:t xml:space="preserve">Васильев С.А.</w:t>
            </w:r>
            <w:r/>
          </w:p>
        </w:tc>
        <w:tc>
          <w:tcPr>
            <w:shd w:val="clear" w:color="auto" w:fill="auto"/>
            <w:tcW w:w="2556" w:type="pct"/>
            <w:vAlign w:val="center"/>
            <w:textDirection w:val="lrTb"/>
            <w:noWrap w:val="false"/>
          </w:tcPr>
          <w:p>
            <w:r>
              <w:t xml:space="preserve">Актуализировано в рамках заключительных мероприятий по ГК №ФКУ0251/09/2019/СЦ от 03.09.2019:</w:t>
            </w:r>
            <w:r/>
          </w:p>
          <w:p>
            <w:pPr>
              <w:pStyle w:val="1441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Внесены изменения в п.2.1.2 Установка приложения на мобильное устройство. </w:t>
            </w:r>
            <w:r>
              <w:rPr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5"/>
              </w:numPr>
            </w:pPr>
            <w:r>
              <w:rPr>
                <w:sz w:val="24"/>
                <w:szCs w:val="24"/>
              </w:rPr>
              <w:t xml:space="preserve">Добавлен п.2.1.3 Демонстрационный режим</w:t>
            </w:r>
            <w:r/>
          </w:p>
          <w:p>
            <w:pPr>
              <w:pStyle w:val="1441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Добавлен п.1.6 Требования к информационной безопасности</w:t>
            </w:r>
            <w:r>
              <w:rPr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Добавлен п.2.3 Установка Мобильного приложения на ОС </w:t>
            </w:r>
            <w:r>
              <w:rPr>
                <w:sz w:val="24"/>
                <w:szCs w:val="24"/>
                <w:lang w:val="en-US"/>
              </w:rPr>
              <w:t xml:space="preserve">Android</w:t>
            </w:r>
            <w:r>
              <w:rPr>
                <w:sz w:val="24"/>
                <w:szCs w:val="24"/>
              </w:rPr>
              <w:t xml:space="preserve">.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887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03.00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729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09</w:t>
            </w:r>
            <w:r>
              <w:rPr>
                <w:szCs w:val="24"/>
              </w:rPr>
              <w:t xml:space="preserve">.0</w:t>
            </w:r>
            <w:r>
              <w:rPr>
                <w:szCs w:val="24"/>
              </w:rPr>
              <w:t xml:space="preserve">9</w:t>
            </w:r>
            <w:r>
              <w:rPr>
                <w:szCs w:val="24"/>
              </w:rPr>
              <w:t xml:space="preserve">.2021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828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t xml:space="preserve">Васильев С.А.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556" w:type="pct"/>
            <w:vAlign w:val="center"/>
            <w:textDirection w:val="lrTb"/>
            <w:noWrap w:val="false"/>
          </w:tcPr>
          <w:p>
            <w:r>
              <w:t xml:space="preserve">Актуализирован (доработан) в соответствии с ГК №ФКУ0259/08/2021/РИС от 13.08.2021</w:t>
            </w:r>
            <w:r>
              <w:t xml:space="preserve"> (период 1)</w:t>
            </w:r>
            <w:r>
              <w:t xml:space="preserve">:</w:t>
            </w:r>
            <w:r/>
          </w:p>
          <w:p>
            <w:pPr>
              <w:pStyle w:val="1441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Добавлены пункты 3.2-3.4.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887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03.01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729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22.11.2021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828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Громова О.В.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556" w:type="pct"/>
            <w:vAlign w:val="center"/>
            <w:textDirection w:val="lrTb"/>
            <w:noWrap w:val="false"/>
          </w:tcPr>
          <w:p>
            <w:pPr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Актуализировано в рамках ГК от 13.08.2021 №ФКУ0259/08/2021/РИС (Период 1) по результатам ПДИ:</w:t>
            </w:r>
            <w:r>
              <w:rPr>
                <w:color w:val="auto"/>
                <w:szCs w:val="24"/>
              </w:rPr>
            </w:r>
          </w:p>
          <w:p>
            <w:pPr>
              <w:pStyle w:val="1441"/>
              <w:numPr>
                <w:ilvl w:val="0"/>
                <w:numId w:val="17"/>
              </w:numPr>
              <w:rPr>
                <w:szCs w:val="24"/>
              </w:rPr>
            </w:pPr>
            <w:r>
              <w:rPr>
                <w:sz w:val="24"/>
                <w:szCs w:val="24"/>
              </w:rPr>
              <w:t xml:space="preserve">Скорректирован код документа в части области применения.</w:t>
            </w:r>
            <w:r>
              <w:rPr>
                <w:szCs w:val="24"/>
              </w:rPr>
            </w:r>
          </w:p>
        </w:tc>
      </w:tr>
      <w:tr>
        <w:tblPrEx/>
        <w:trPr>
          <w:trHeight w:val="1616"/>
        </w:trPr>
        <w:tc>
          <w:tcPr>
            <w:shd w:val="clear" w:color="auto" w:fill="auto"/>
            <w:tcW w:w="887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03.02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729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13</w:t>
            </w:r>
            <w:r>
              <w:rPr>
                <w:szCs w:val="24"/>
              </w:rPr>
              <w:t xml:space="preserve">.12.2021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828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Кузнецова И.А.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556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color w:val="auto"/>
                <w:szCs w:val="24"/>
              </w:rPr>
              <w:t xml:space="preserve">Актуализировано в рамках ГК от 13.08.2021 №ФКУ0259/08/2021/РИС (Период 1) по результатам заключительных мероприятий</w:t>
            </w:r>
            <w:r>
              <w:rPr>
                <w:szCs w:val="24"/>
              </w:rPr>
              <w:t xml:space="preserve">:</w:t>
            </w:r>
            <w:r>
              <w:rPr>
                <w:szCs w:val="24"/>
              </w:rPr>
            </w:r>
          </w:p>
          <w:p>
            <w:pPr>
              <w:pStyle w:val="1441"/>
              <w:numPr>
                <w:ilvl w:val="0"/>
                <w:numId w:val="18"/>
              </w:numPr>
              <w:rPr>
                <w:szCs w:val="24"/>
              </w:rPr>
            </w:pPr>
            <w:r>
              <w:rPr>
                <w:sz w:val="24"/>
                <w:szCs w:val="24"/>
              </w:rPr>
              <w:t xml:space="preserve">По тексту актуализированы коды документов.</w:t>
            </w:r>
            <w:r>
              <w:rPr>
                <w:szCs w:val="24"/>
              </w:rPr>
            </w:r>
          </w:p>
        </w:tc>
      </w:tr>
      <w:tr>
        <w:tblPrEx/>
        <w:trPr>
          <w:trHeight w:val="963"/>
        </w:trPr>
        <w:tc>
          <w:tcPr>
            <w:shd w:val="clear" w:color="auto" w:fill="auto"/>
            <w:tcW w:w="887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03.03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729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19.01.2022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828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Кузнецова И.А.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556" w:type="pct"/>
            <w:vAlign w:val="center"/>
            <w:textDirection w:val="lrTb"/>
            <w:noWrap w:val="false"/>
          </w:tcPr>
          <w:p>
            <w:pPr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Актуализировано в рамках ГК от 13.08.2021 №ФКУ0259/08/2021/РИС (Период 2)</w:t>
            </w:r>
            <w:r>
              <w:rPr>
                <w:color w:val="auto"/>
                <w:szCs w:val="24"/>
              </w:rPr>
            </w:r>
          </w:p>
        </w:tc>
      </w:tr>
      <w:tr>
        <w:tblPrEx/>
        <w:trPr>
          <w:trHeight w:val="963"/>
        </w:trPr>
        <w:tc>
          <w:tcPr>
            <w:shd w:val="clear" w:color="auto" w:fill="auto"/>
            <w:tcW w:w="887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03.04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729" w:type="pct"/>
            <w:vAlign w:val="center"/>
            <w:textDirection w:val="lrTb"/>
            <w:noWrap w:val="false"/>
          </w:tcPr>
          <w:p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 xml:space="preserve">17.02.2022</w:t>
            </w:r>
            <w:r>
              <w:rPr>
                <w:szCs w:val="24"/>
                <w:lang w:val="en-US"/>
              </w:rPr>
            </w:r>
          </w:p>
        </w:tc>
        <w:tc>
          <w:tcPr>
            <w:shd w:val="clear" w:color="auto" w:fill="auto"/>
            <w:tcW w:w="828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Кузнецова И.А.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556" w:type="pct"/>
            <w:vAlign w:val="center"/>
            <w:textDirection w:val="lrTb"/>
            <w:noWrap w:val="false"/>
          </w:tcPr>
          <w:p>
            <w:pPr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Устранены замечания по письму от 15.02.2022 №99-24-16/1327 в рамках ГК от 13.08.2021 №ФКУ0259/08/2021/РИС (Период 2)</w:t>
            </w:r>
            <w:r>
              <w:rPr>
                <w:color w:val="auto"/>
                <w:szCs w:val="24"/>
              </w:rPr>
              <w:t xml:space="preserve">:</w:t>
            </w:r>
            <w:r>
              <w:rPr>
                <w:color w:val="auto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Перечне терминов и сокращений в МП </w:t>
            </w:r>
            <w:r>
              <w:rPr>
                <w:color w:val="auto"/>
                <w:sz w:val="24"/>
                <w:szCs w:val="24"/>
              </w:rPr>
              <w:t xml:space="preserve">–</w:t>
            </w:r>
            <w:r>
              <w:rPr>
                <w:color w:val="auto"/>
                <w:sz w:val="24"/>
                <w:szCs w:val="24"/>
              </w:rPr>
              <w:t xml:space="preserve"> Мобильное приложение добавлено ПИАО;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п.1.1 в 4м абзаце после МП убрали ПИАО;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п.1.2 в последнем абзаце добавлено: Для доступа к функционалу мобильного приложения ПИАО пользователь должен дополнительно обладать ролью «ПИАО.013 Доступ к мобильному приложению»;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п.</w:t>
            </w:r>
            <w:r>
              <w:rPr>
                <w:color w:val="auto"/>
                <w:sz w:val="24"/>
                <w:szCs w:val="24"/>
              </w:rPr>
              <w:t xml:space="preserve">1.3 добавлено: Для корректной работы с мобильным приложением</w:t>
            </w:r>
            <w:r>
              <w:rPr>
                <w:color w:val="auto"/>
                <w:sz w:val="24"/>
                <w:szCs w:val="24"/>
              </w:rPr>
              <w:t xml:space="preserve">…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 xml:space="preserve">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п.</w:t>
            </w:r>
            <w:r>
              <w:rPr>
                <w:color w:val="auto"/>
                <w:sz w:val="24"/>
                <w:szCs w:val="24"/>
              </w:rPr>
              <w:t xml:space="preserve">1.5 Гб указаны с большой буквы</w:t>
            </w:r>
            <w:r>
              <w:rPr>
                <w:color w:val="auto"/>
                <w:sz w:val="24"/>
                <w:szCs w:val="24"/>
              </w:rPr>
              <w:t xml:space="preserve">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п.</w:t>
            </w:r>
            <w:r>
              <w:rPr>
                <w:color w:val="auto"/>
                <w:sz w:val="24"/>
                <w:szCs w:val="24"/>
              </w:rPr>
              <w:t xml:space="preserve">1.6 в название добавлено: Требования к информационной безопасности при работе с Мобильным приложением ПИАО и при установке Мобильного приложения ПИАО</w:t>
            </w:r>
            <w:r>
              <w:rPr>
                <w:color w:val="auto"/>
                <w:sz w:val="24"/>
                <w:szCs w:val="24"/>
              </w:rPr>
              <w:t xml:space="preserve">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п.1.6 </w:t>
            </w:r>
            <w:r>
              <w:rPr>
                <w:color w:val="auto"/>
                <w:sz w:val="24"/>
                <w:szCs w:val="24"/>
              </w:rPr>
              <w:t xml:space="preserve">«</w:t>
            </w:r>
            <w:r>
              <w:rPr>
                <w:color w:val="auto"/>
                <w:sz w:val="24"/>
                <w:szCs w:val="24"/>
              </w:rPr>
              <w:t xml:space="preserve">мобильным</w:t>
            </w:r>
            <w:r>
              <w:rPr>
                <w:color w:val="auto"/>
                <w:sz w:val="24"/>
                <w:szCs w:val="24"/>
              </w:rPr>
              <w:t xml:space="preserve">»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 xml:space="preserve">в перечисления </w:t>
            </w:r>
            <w:r>
              <w:rPr>
                <w:color w:val="auto"/>
                <w:sz w:val="24"/>
                <w:szCs w:val="24"/>
              </w:rPr>
              <w:t xml:space="preserve">написано с</w:t>
            </w:r>
            <w:r>
              <w:rPr>
                <w:color w:val="auto"/>
                <w:sz w:val="24"/>
                <w:szCs w:val="24"/>
              </w:rPr>
              <w:t xml:space="preserve"> маленькой буквы</w:t>
            </w:r>
            <w:r>
              <w:rPr>
                <w:color w:val="auto"/>
                <w:sz w:val="24"/>
                <w:szCs w:val="24"/>
              </w:rPr>
              <w:t xml:space="preserve">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п.</w:t>
            </w:r>
            <w:r>
              <w:rPr>
                <w:color w:val="auto"/>
                <w:sz w:val="24"/>
                <w:szCs w:val="24"/>
              </w:rPr>
              <w:t xml:space="preserve">1.6. в перечислениях везде после мобильного приложения проставлено ПИАО</w:t>
            </w:r>
            <w:r>
              <w:rPr>
                <w:color w:val="auto"/>
                <w:sz w:val="24"/>
                <w:szCs w:val="24"/>
              </w:rPr>
              <w:t xml:space="preserve">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Изменено название п.2 на «</w:t>
            </w:r>
            <w:r>
              <w:rPr>
                <w:color w:val="auto"/>
                <w:sz w:val="24"/>
                <w:szCs w:val="24"/>
              </w:rPr>
              <w:t xml:space="preserve">Установка мобильного приложения ПИАО на ОС iOS</w:t>
            </w:r>
            <w:r>
              <w:rPr>
                <w:color w:val="auto"/>
                <w:sz w:val="24"/>
                <w:szCs w:val="24"/>
              </w:rPr>
              <w:t xml:space="preserve">»;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п.2.1 изменено на «у</w:t>
            </w:r>
            <w:r>
              <w:rPr>
                <w:color w:val="auto"/>
                <w:sz w:val="24"/>
                <w:szCs w:val="24"/>
              </w:rPr>
              <w:t xml:space="preserve">становить мобильное приложение ПИАО</w:t>
            </w:r>
            <w:r>
              <w:rPr>
                <w:color w:val="auto"/>
                <w:sz w:val="24"/>
                <w:szCs w:val="24"/>
              </w:rPr>
              <w:t xml:space="preserve">»;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2.1.1 после Рисунка 3 изменено на </w:t>
            </w:r>
            <w:r>
              <w:rPr>
                <w:color w:val="auto"/>
                <w:sz w:val="24"/>
                <w:szCs w:val="24"/>
              </w:rPr>
              <w:t xml:space="preserve">«Вставить носитель КЭП, выбрать»;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п.</w:t>
            </w:r>
            <w:r>
              <w:rPr>
                <w:color w:val="auto"/>
                <w:sz w:val="24"/>
                <w:szCs w:val="24"/>
              </w:rPr>
              <w:t xml:space="preserve">2.1.1 в названии Рисунка 4 </w:t>
            </w:r>
            <w:r>
              <w:rPr>
                <w:color w:val="auto"/>
                <w:sz w:val="24"/>
                <w:szCs w:val="24"/>
              </w:rPr>
              <w:t xml:space="preserve">добавлено «Выбор носителя КЭП»;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2.1.2 изменено название на </w:t>
            </w:r>
            <w:r>
              <w:rPr>
                <w:color w:val="auto"/>
                <w:sz w:val="24"/>
                <w:szCs w:val="24"/>
              </w:rPr>
              <w:t xml:space="preserve">«</w:t>
            </w:r>
            <w:r>
              <w:rPr>
                <w:color w:val="auto"/>
                <w:sz w:val="24"/>
                <w:szCs w:val="24"/>
              </w:rPr>
              <w:t xml:space="preserve">Установка МП на мобильное устройство Apple</w:t>
            </w:r>
            <w:r>
              <w:rPr>
                <w:color w:val="auto"/>
                <w:sz w:val="24"/>
                <w:szCs w:val="24"/>
              </w:rPr>
              <w:t xml:space="preserve">»;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2.1.2 актуализировано название </w:t>
            </w:r>
            <w:r>
              <w:rPr>
                <w:color w:val="auto"/>
                <w:sz w:val="24"/>
                <w:szCs w:val="24"/>
              </w:rPr>
              <w:t xml:space="preserve">«</w:t>
            </w:r>
            <w:r>
              <w:rPr>
                <w:color w:val="auto"/>
                <w:sz w:val="24"/>
                <w:szCs w:val="24"/>
              </w:rPr>
              <w:t xml:space="preserve">Установка МП на мобильное устройство Apple</w:t>
            </w:r>
            <w:r>
              <w:rPr>
                <w:color w:val="auto"/>
                <w:sz w:val="24"/>
                <w:szCs w:val="24"/>
              </w:rPr>
              <w:t xml:space="preserve">»;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2</w:t>
            </w:r>
            <w:r>
              <w:rPr>
                <w:color w:val="auto"/>
                <w:sz w:val="24"/>
                <w:szCs w:val="24"/>
              </w:rPr>
              <w:t xml:space="preserve">.1.3 после Рисунка 10 в тексте «</w:t>
            </w:r>
            <w:r>
              <w:rPr>
                <w:color w:val="auto"/>
                <w:sz w:val="24"/>
                <w:szCs w:val="24"/>
              </w:rPr>
              <w:t xml:space="preserve">Отк</w:t>
            </w:r>
            <w:r>
              <w:rPr>
                <w:color w:val="auto"/>
                <w:sz w:val="24"/>
                <w:szCs w:val="24"/>
              </w:rPr>
              <w:t xml:space="preserve">роется деморежим МП» убрано сокращение  ПИАО;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2.1.4 актуализировано название на  </w:t>
            </w:r>
            <w:r>
              <w:rPr>
                <w:color w:val="auto"/>
                <w:sz w:val="24"/>
                <w:szCs w:val="24"/>
              </w:rPr>
              <w:t xml:space="preserve">«</w:t>
            </w:r>
            <w:r>
              <w:rPr>
                <w:color w:val="auto"/>
                <w:sz w:val="24"/>
                <w:szCs w:val="24"/>
              </w:rPr>
              <w:t xml:space="preserve">Установка сертификата для работы с МП</w:t>
            </w:r>
            <w:r>
              <w:rPr>
                <w:color w:val="auto"/>
                <w:sz w:val="24"/>
                <w:szCs w:val="24"/>
              </w:rPr>
              <w:t xml:space="preserve">»;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2.1.4 1-е предложение актуализировано </w:t>
            </w:r>
            <w:r>
              <w:rPr>
                <w:color w:val="auto"/>
                <w:sz w:val="24"/>
                <w:szCs w:val="24"/>
              </w:rPr>
              <w:t xml:space="preserve">«</w:t>
            </w:r>
            <w:r>
              <w:rPr>
                <w:color w:val="auto"/>
                <w:sz w:val="24"/>
                <w:szCs w:val="24"/>
              </w:rPr>
              <w:t xml:space="preserve">Чтобы МП могло создавать защищенное соединение с конфиденциальным контуром, необходимо поместить контейнер ключа электронно</w:t>
            </w:r>
            <w:r>
              <w:rPr>
                <w:color w:val="auto"/>
                <w:sz w:val="24"/>
                <w:szCs w:val="24"/>
              </w:rPr>
              <w:t xml:space="preserve">й подписи, экспортированный в п</w:t>
            </w:r>
            <w:r>
              <w:rPr>
                <w:color w:val="auto"/>
                <w:sz w:val="24"/>
                <w:szCs w:val="24"/>
              </w:rPr>
              <w:t xml:space="preserve">2.1.1, в защищенную область мобильного устройства. Сделать это можно с помощью программы «iTunes»</w:t>
            </w:r>
            <w:r>
              <w:rPr>
                <w:color w:val="auto"/>
                <w:sz w:val="24"/>
                <w:szCs w:val="24"/>
              </w:rPr>
              <w:t xml:space="preserve">»;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2.1.4  в перечне перечислений: Подключите мобильное устройство к ПК</w:t>
            </w:r>
            <w:r>
              <w:rPr>
                <w:color w:val="auto"/>
                <w:sz w:val="24"/>
                <w:szCs w:val="24"/>
              </w:rPr>
              <w:t xml:space="preserve">»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2.1.4 в названии Рисунка 14 убрано сокращение ПИАО</w:t>
            </w:r>
            <w:r>
              <w:rPr>
                <w:color w:val="auto"/>
                <w:sz w:val="24"/>
                <w:szCs w:val="24"/>
              </w:rPr>
              <w:t xml:space="preserve">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2.1.4 в перечне перечислений убрано  «созданную в п.6» в фразе: помести</w:t>
            </w:r>
            <w:r>
              <w:rPr>
                <w:color w:val="auto"/>
                <w:sz w:val="24"/>
                <w:szCs w:val="24"/>
              </w:rPr>
              <w:t xml:space="preserve">те контейнер КЭП в папку «keys»;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2.1.4 в перечне перечислений под Рисунком 15 во фразе </w:t>
            </w:r>
            <w:r>
              <w:rPr>
                <w:color w:val="auto"/>
                <w:sz w:val="24"/>
                <w:szCs w:val="24"/>
              </w:rPr>
              <w:t xml:space="preserve">«</w:t>
            </w:r>
            <w:r>
              <w:rPr>
                <w:color w:val="auto"/>
                <w:sz w:val="24"/>
                <w:szCs w:val="24"/>
              </w:rPr>
              <w:t xml:space="preserve">откройт</w:t>
            </w:r>
            <w:r>
              <w:rPr>
                <w:color w:val="auto"/>
                <w:sz w:val="24"/>
                <w:szCs w:val="24"/>
              </w:rPr>
              <w:t xml:space="preserve">е МП на устройстве</w:t>
            </w:r>
            <w:r>
              <w:rPr>
                <w:color w:val="auto"/>
                <w:sz w:val="24"/>
                <w:szCs w:val="24"/>
              </w:rPr>
              <w:t xml:space="preserve">»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 xml:space="preserve">исключили</w:t>
            </w:r>
            <w:r>
              <w:rPr>
                <w:color w:val="auto"/>
                <w:sz w:val="24"/>
                <w:szCs w:val="24"/>
              </w:rPr>
              <w:t xml:space="preserve"> ПИАО;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2.1.4 в переч</w:t>
            </w:r>
            <w:r>
              <w:rPr>
                <w:color w:val="auto"/>
                <w:sz w:val="24"/>
                <w:szCs w:val="24"/>
              </w:rPr>
              <w:t xml:space="preserve">не перечислений под Рисунком 15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 xml:space="preserve">«</w:t>
            </w:r>
            <w:r>
              <w:rPr>
                <w:color w:val="auto"/>
                <w:sz w:val="24"/>
                <w:szCs w:val="24"/>
              </w:rPr>
              <w:t xml:space="preserve">при первом запуске отобразится обучающий экран. Нажм</w:t>
            </w:r>
            <w:r>
              <w:rPr>
                <w:color w:val="auto"/>
                <w:sz w:val="24"/>
                <w:szCs w:val="24"/>
              </w:rPr>
              <w:t xml:space="preserve">ите кнопку «Далее» (Рисунок 10)</w:t>
            </w:r>
            <w:r>
              <w:rPr>
                <w:color w:val="auto"/>
                <w:sz w:val="24"/>
                <w:szCs w:val="24"/>
              </w:rPr>
              <w:t xml:space="preserve">, затем кнопку «Приступить к работе»</w:t>
            </w:r>
            <w:r>
              <w:rPr>
                <w:color w:val="auto"/>
                <w:sz w:val="24"/>
                <w:szCs w:val="24"/>
              </w:rPr>
              <w:t xml:space="preserve">»;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2.1.4 в перечне перечислений под Рисунком 15 </w:t>
            </w:r>
            <w:r>
              <w:rPr>
                <w:color w:val="auto"/>
                <w:sz w:val="24"/>
                <w:szCs w:val="24"/>
              </w:rPr>
              <w:t xml:space="preserve">исключили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 xml:space="preserve">«</w:t>
            </w:r>
            <w:r>
              <w:rPr>
                <w:color w:val="auto"/>
                <w:sz w:val="24"/>
                <w:szCs w:val="24"/>
              </w:rPr>
              <w:t xml:space="preserve">ПИАО</w:t>
            </w:r>
            <w:r>
              <w:rPr>
                <w:color w:val="auto"/>
                <w:sz w:val="24"/>
                <w:szCs w:val="24"/>
              </w:rPr>
              <w:t xml:space="preserve">»</w:t>
            </w:r>
            <w:r>
              <w:rPr>
                <w:color w:val="auto"/>
                <w:sz w:val="24"/>
                <w:szCs w:val="24"/>
              </w:rPr>
              <w:t xml:space="preserve">: откроется деморежим МП. В строке меню, внизу </w:t>
            </w:r>
            <w:r>
              <w:rPr>
                <w:color w:val="auto"/>
                <w:sz w:val="24"/>
                <w:szCs w:val="24"/>
              </w:rPr>
              <w:t xml:space="preserve">экрана МП, нажмите на «Кабинет»;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2.1.4 в перечне перечислений под Рисунком 16 </w:t>
            </w:r>
            <w:r>
              <w:rPr>
                <w:color w:val="auto"/>
                <w:sz w:val="24"/>
                <w:szCs w:val="24"/>
              </w:rPr>
              <w:t xml:space="preserve">«</w:t>
            </w:r>
            <w:r>
              <w:rPr>
                <w:color w:val="auto"/>
                <w:sz w:val="24"/>
                <w:szCs w:val="24"/>
              </w:rPr>
              <w:t xml:space="preserve">окошко</w:t>
            </w:r>
            <w:r>
              <w:rPr>
                <w:color w:val="auto"/>
                <w:sz w:val="24"/>
                <w:szCs w:val="24"/>
              </w:rPr>
              <w:t xml:space="preserve">»</w:t>
            </w:r>
            <w:r>
              <w:rPr>
                <w:color w:val="auto"/>
                <w:sz w:val="24"/>
                <w:szCs w:val="24"/>
              </w:rPr>
              <w:t xml:space="preserve"> заменили на </w:t>
            </w:r>
            <w:r>
              <w:rPr>
                <w:color w:val="auto"/>
                <w:sz w:val="24"/>
                <w:szCs w:val="24"/>
              </w:rPr>
              <w:t xml:space="preserve">«</w:t>
            </w:r>
            <w:r>
              <w:rPr>
                <w:color w:val="auto"/>
                <w:sz w:val="24"/>
                <w:szCs w:val="24"/>
              </w:rPr>
              <w:t xml:space="preserve">окно</w:t>
            </w:r>
            <w:r>
              <w:rPr>
                <w:color w:val="auto"/>
                <w:sz w:val="24"/>
                <w:szCs w:val="24"/>
              </w:rPr>
              <w:t xml:space="preserve">»</w:t>
            </w:r>
            <w:r>
              <w:rPr>
                <w:color w:val="auto"/>
                <w:sz w:val="24"/>
                <w:szCs w:val="24"/>
              </w:rPr>
              <w:t xml:space="preserve">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п.</w:t>
            </w:r>
            <w:r>
              <w:rPr>
                <w:color w:val="auto"/>
                <w:sz w:val="24"/>
                <w:szCs w:val="24"/>
              </w:rPr>
              <w:t xml:space="preserve">2.1.4 в перечне перечислений под Рисунком 17 добавлено ПИАО после </w:t>
            </w:r>
            <w:r>
              <w:rPr>
                <w:color w:val="auto"/>
                <w:sz w:val="24"/>
                <w:szCs w:val="24"/>
              </w:rPr>
              <w:t xml:space="preserve">«</w:t>
            </w:r>
            <w:r>
              <w:rPr>
                <w:color w:val="auto"/>
                <w:sz w:val="24"/>
                <w:szCs w:val="24"/>
              </w:rPr>
              <w:t xml:space="preserve">мобильного приложения</w:t>
            </w:r>
            <w:r>
              <w:rPr>
                <w:color w:val="auto"/>
                <w:sz w:val="24"/>
                <w:szCs w:val="24"/>
              </w:rPr>
              <w:t xml:space="preserve">»</w:t>
            </w:r>
            <w:r>
              <w:rPr>
                <w:color w:val="auto"/>
                <w:sz w:val="24"/>
                <w:szCs w:val="24"/>
              </w:rPr>
              <w:t xml:space="preserve">: отобразится экран с процессом установки защищенного соединения с сервером, после которого загрузится начальный экран мобильного приложения ПИАО</w:t>
            </w:r>
            <w:r>
              <w:rPr>
                <w:color w:val="auto"/>
                <w:sz w:val="24"/>
                <w:szCs w:val="24"/>
              </w:rPr>
              <w:t xml:space="preserve">, дашборд «Бюджет» (Рисунок 18);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2.1.4 в перечне перечислений под Рисунком 18 </w:t>
            </w:r>
            <w:r>
              <w:rPr>
                <w:color w:val="auto"/>
                <w:sz w:val="24"/>
                <w:szCs w:val="24"/>
              </w:rPr>
              <w:t xml:space="preserve">«</w:t>
            </w:r>
            <w:r>
              <w:rPr>
                <w:color w:val="auto"/>
                <w:sz w:val="24"/>
                <w:szCs w:val="24"/>
              </w:rPr>
              <w:t xml:space="preserve">МП</w:t>
            </w:r>
            <w:r>
              <w:rPr>
                <w:color w:val="auto"/>
                <w:sz w:val="24"/>
                <w:szCs w:val="24"/>
              </w:rPr>
              <w:t xml:space="preserve">»</w:t>
            </w:r>
            <w:r>
              <w:rPr>
                <w:color w:val="auto"/>
                <w:sz w:val="24"/>
                <w:szCs w:val="24"/>
              </w:rPr>
              <w:t xml:space="preserve"> заменено на </w:t>
            </w:r>
            <w:r>
              <w:rPr>
                <w:color w:val="auto"/>
                <w:sz w:val="24"/>
                <w:szCs w:val="24"/>
              </w:rPr>
              <w:t xml:space="preserve">«</w:t>
            </w:r>
            <w:r>
              <w:rPr>
                <w:color w:val="auto"/>
                <w:sz w:val="24"/>
                <w:szCs w:val="24"/>
              </w:rPr>
              <w:t xml:space="preserve">В мобильном приложении ПИАО</w:t>
            </w:r>
            <w:r>
              <w:rPr>
                <w:color w:val="auto"/>
                <w:sz w:val="24"/>
                <w:szCs w:val="24"/>
              </w:rPr>
              <w:t xml:space="preserve">…</w:t>
            </w:r>
            <w:r>
              <w:rPr>
                <w:color w:val="auto"/>
                <w:sz w:val="24"/>
                <w:szCs w:val="24"/>
              </w:rPr>
              <w:t xml:space="preserve">»;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п.</w:t>
            </w:r>
            <w:r>
              <w:rPr>
                <w:color w:val="auto"/>
                <w:sz w:val="24"/>
                <w:szCs w:val="24"/>
              </w:rPr>
              <w:t xml:space="preserve">2.2 после </w:t>
            </w:r>
            <w:r>
              <w:rPr>
                <w:color w:val="auto"/>
                <w:sz w:val="24"/>
                <w:szCs w:val="24"/>
              </w:rPr>
              <w:t xml:space="preserve">«</w:t>
            </w:r>
            <w:r>
              <w:rPr>
                <w:color w:val="auto"/>
                <w:sz w:val="24"/>
                <w:szCs w:val="24"/>
              </w:rPr>
              <w:t xml:space="preserve">МП</w:t>
            </w:r>
            <w:r>
              <w:rPr>
                <w:color w:val="auto"/>
                <w:sz w:val="24"/>
                <w:szCs w:val="24"/>
              </w:rPr>
              <w:t xml:space="preserve">»</w:t>
            </w:r>
            <w:r>
              <w:rPr>
                <w:color w:val="auto"/>
                <w:sz w:val="24"/>
                <w:szCs w:val="24"/>
              </w:rPr>
              <w:t xml:space="preserve"> добавлено ПИАО: Запустите МП. После установки защищенного соединения и синхронизации с сервером, загрузится экран с основным интерфейсом МП</w:t>
            </w:r>
            <w:r>
              <w:rPr>
                <w:color w:val="auto"/>
                <w:sz w:val="24"/>
                <w:szCs w:val="24"/>
              </w:rPr>
              <w:t xml:space="preserve">…</w:t>
            </w:r>
            <w:r>
              <w:rPr>
                <w:color w:val="auto"/>
                <w:sz w:val="24"/>
                <w:szCs w:val="24"/>
              </w:rPr>
              <w:t xml:space="preserve">»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Название п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2.3 </w:t>
            </w:r>
            <w:r>
              <w:rPr>
                <w:color w:val="auto"/>
                <w:sz w:val="24"/>
                <w:szCs w:val="24"/>
              </w:rPr>
              <w:t xml:space="preserve">изменено</w:t>
            </w:r>
            <w:r>
              <w:rPr>
                <w:color w:val="auto"/>
                <w:sz w:val="24"/>
                <w:szCs w:val="24"/>
              </w:rPr>
              <w:t xml:space="preserve"> на </w:t>
            </w:r>
            <w:r>
              <w:rPr>
                <w:color w:val="auto"/>
                <w:sz w:val="24"/>
                <w:szCs w:val="24"/>
              </w:rPr>
              <w:t xml:space="preserve">«</w:t>
            </w:r>
            <w:r>
              <w:rPr>
                <w:color w:val="auto"/>
                <w:sz w:val="24"/>
                <w:szCs w:val="24"/>
              </w:rPr>
              <w:t xml:space="preserve">Установка МП на OC Android</w:t>
            </w:r>
            <w:r>
              <w:rPr>
                <w:color w:val="auto"/>
                <w:sz w:val="24"/>
                <w:szCs w:val="24"/>
              </w:rPr>
              <w:t xml:space="preserve">»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Название п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2.3.1 </w:t>
            </w:r>
            <w:r>
              <w:rPr>
                <w:color w:val="auto"/>
                <w:sz w:val="24"/>
                <w:szCs w:val="24"/>
              </w:rPr>
              <w:t xml:space="preserve">изменено</w:t>
            </w:r>
            <w:r>
              <w:rPr>
                <w:color w:val="auto"/>
                <w:sz w:val="24"/>
                <w:szCs w:val="24"/>
              </w:rPr>
              <w:t xml:space="preserve"> на </w:t>
            </w:r>
            <w:r>
              <w:rPr>
                <w:color w:val="auto"/>
                <w:sz w:val="24"/>
                <w:szCs w:val="24"/>
              </w:rPr>
              <w:t xml:space="preserve">«</w:t>
            </w:r>
            <w:r>
              <w:rPr>
                <w:color w:val="auto"/>
                <w:sz w:val="24"/>
                <w:szCs w:val="24"/>
              </w:rPr>
              <w:t xml:space="preserve">Установка МП на мобильное устройство</w:t>
            </w:r>
            <w:r>
              <w:rPr>
                <w:color w:val="auto"/>
                <w:sz w:val="24"/>
                <w:szCs w:val="24"/>
              </w:rPr>
              <w:t xml:space="preserve">»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2.3.1 после Рисунка 20 приложение заменено на МП</w:t>
            </w:r>
            <w:r>
              <w:rPr>
                <w:color w:val="auto"/>
                <w:sz w:val="24"/>
                <w:szCs w:val="24"/>
              </w:rPr>
              <w:t xml:space="preserve">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по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2.3.2 добавлено описание «Подключите мобильное устройство Android, с помощью USB кабеля, к ПК или ноутбуку»</w:t>
            </w:r>
            <w:r>
              <w:rPr>
                <w:color w:val="auto"/>
                <w:sz w:val="24"/>
                <w:szCs w:val="24"/>
              </w:rPr>
              <w:t xml:space="preserve">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</w:t>
            </w:r>
            <w:r>
              <w:rPr>
                <w:color w:val="auto"/>
                <w:sz w:val="24"/>
                <w:szCs w:val="24"/>
              </w:rPr>
              <w:t xml:space="preserve">.2.3.2</w:t>
            </w:r>
            <w:r>
              <w:rPr>
                <w:color w:val="auto"/>
                <w:sz w:val="24"/>
                <w:szCs w:val="24"/>
              </w:rPr>
              <w:t xml:space="preserve"> после Рисунка 22 добавлена фраза «Скопируйте контейнер КЭП в созданную на устройстве папку»</w:t>
            </w:r>
            <w:r>
              <w:rPr>
                <w:color w:val="auto"/>
                <w:sz w:val="24"/>
                <w:szCs w:val="24"/>
              </w:rPr>
              <w:t xml:space="preserve">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п.</w:t>
            </w:r>
            <w:r>
              <w:rPr>
                <w:color w:val="auto"/>
                <w:sz w:val="24"/>
                <w:szCs w:val="24"/>
              </w:rPr>
              <w:t xml:space="preserve">2.3.2 после Рисунка 23 во втором абзаце добавлена фраза «Загрузится экран деморежима мобильного приложения»</w:t>
            </w:r>
            <w:r>
              <w:rPr>
                <w:color w:val="auto"/>
                <w:sz w:val="24"/>
                <w:szCs w:val="24"/>
              </w:rPr>
              <w:t xml:space="preserve">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3.2 после Рисунка 31 добавлена фраза «Отобразится всплывающее окно»</w:t>
            </w:r>
            <w:r>
              <w:rPr>
                <w:color w:val="auto"/>
                <w:sz w:val="24"/>
                <w:szCs w:val="24"/>
              </w:rPr>
              <w:t xml:space="preserve">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3.4 после Рисунка 41 после МП </w:t>
            </w:r>
            <w:r>
              <w:rPr>
                <w:color w:val="auto"/>
                <w:sz w:val="24"/>
                <w:szCs w:val="24"/>
              </w:rPr>
              <w:t xml:space="preserve">исключено</w:t>
            </w:r>
            <w:r>
              <w:rPr>
                <w:color w:val="auto"/>
                <w:sz w:val="24"/>
                <w:szCs w:val="24"/>
              </w:rPr>
              <w:t xml:space="preserve"> слово «ПИАО»</w:t>
            </w:r>
            <w:r>
              <w:rPr>
                <w:color w:val="auto"/>
                <w:sz w:val="24"/>
                <w:szCs w:val="24"/>
              </w:rPr>
              <w:t xml:space="preserve">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п.</w:t>
            </w:r>
            <w:r>
              <w:rPr>
                <w:color w:val="auto"/>
                <w:sz w:val="24"/>
                <w:szCs w:val="24"/>
              </w:rPr>
              <w:t xml:space="preserve">3.5 в перечне перечислений </w:t>
            </w:r>
            <w:r>
              <w:rPr>
                <w:color w:val="auto"/>
                <w:sz w:val="24"/>
                <w:szCs w:val="24"/>
              </w:rPr>
              <w:t xml:space="preserve">изменена</w:t>
            </w:r>
            <w:r>
              <w:rPr>
                <w:color w:val="auto"/>
                <w:sz w:val="24"/>
                <w:szCs w:val="24"/>
              </w:rPr>
              <w:t xml:space="preserve"> фраза </w:t>
            </w:r>
            <w:r>
              <w:rPr>
                <w:color w:val="auto"/>
                <w:sz w:val="24"/>
                <w:szCs w:val="24"/>
              </w:rPr>
              <w:t xml:space="preserve">с </w:t>
            </w:r>
            <w:r>
              <w:rPr>
                <w:color w:val="auto"/>
                <w:sz w:val="24"/>
                <w:szCs w:val="24"/>
              </w:rPr>
              <w:t xml:space="preserve">“горизонтальном скроллировании” на “горизонтальной прокрутке”</w:t>
            </w:r>
            <w:r>
              <w:rPr>
                <w:color w:val="auto"/>
                <w:sz w:val="24"/>
                <w:szCs w:val="24"/>
              </w:rPr>
              <w:t xml:space="preserve">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5 в таблице 1 и под ней заменена фраза “мобильное приложение” на «МП»</w:t>
            </w:r>
            <w:r>
              <w:rPr>
                <w:color w:val="auto"/>
                <w:sz w:val="24"/>
                <w:szCs w:val="24"/>
              </w:rPr>
              <w:t xml:space="preserve">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  <w:t xml:space="preserve">5 удалена формулировка т</w:t>
            </w:r>
            <w:r>
              <w:rPr>
                <w:color w:val="auto"/>
                <w:sz w:val="24"/>
                <w:szCs w:val="24"/>
              </w:rPr>
              <w:t xml:space="preserve">.к. </w:t>
            </w:r>
            <w:r>
              <w:rPr>
                <w:color w:val="auto"/>
                <w:sz w:val="24"/>
                <w:szCs w:val="24"/>
              </w:rPr>
              <w:t xml:space="preserve">для пользователя была </w:t>
            </w:r>
            <w:r>
              <w:rPr>
                <w:color w:val="auto"/>
                <w:sz w:val="24"/>
                <w:szCs w:val="24"/>
              </w:rPr>
              <w:t xml:space="preserve">удалена</w:t>
            </w:r>
            <w:r>
              <w:rPr>
                <w:color w:val="auto"/>
                <w:sz w:val="24"/>
                <w:szCs w:val="24"/>
              </w:rPr>
              <w:t xml:space="preserve"> возможность выбирать адрес сервера</w:t>
            </w:r>
            <w:r>
              <w:rPr>
                <w:color w:val="auto"/>
                <w:sz w:val="24"/>
                <w:szCs w:val="24"/>
              </w:rPr>
              <w:t xml:space="preserve">;</w:t>
            </w:r>
            <w:r>
              <w:rPr>
                <w:color w:val="auto"/>
                <w:szCs w:val="24"/>
              </w:rPr>
            </w:r>
          </w:p>
        </w:tc>
      </w:tr>
      <w:tr>
        <w:tblPrEx/>
        <w:trPr>
          <w:trHeight w:val="963"/>
        </w:trPr>
        <w:tc>
          <w:tcPr>
            <w:shd w:val="clear" w:color="auto" w:fill="auto"/>
            <w:tcW w:w="887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03.05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729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17.10.2022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828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Анисимов М.В.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556" w:type="pct"/>
            <w:vAlign w:val="center"/>
            <w:textDirection w:val="lrTb"/>
            <w:noWrap w:val="false"/>
          </w:tcPr>
          <w:p>
            <w:pPr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Актуализировано в соответствии с ГК от 13.08.2021 №ФКУ0259/08/2021/РИС (Период 2) в рамках заключительных мероприятий:</w:t>
            </w:r>
            <w:r>
              <w:rPr>
                <w:color w:val="auto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Удален</w:t>
            </w:r>
            <w:r>
              <w:rPr>
                <w:color w:val="auto"/>
                <w:sz w:val="24"/>
                <w:szCs w:val="24"/>
              </w:rPr>
              <w:t xml:space="preserve">ы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 xml:space="preserve">п.2.1.1 </w:t>
            </w:r>
            <w:r>
              <w:rPr>
                <w:color w:val="auto"/>
                <w:sz w:val="24"/>
                <w:szCs w:val="24"/>
              </w:rPr>
              <w:t xml:space="preserve">“</w:t>
            </w:r>
            <w:r>
              <w:rPr>
                <w:color w:val="auto"/>
                <w:sz w:val="24"/>
                <w:szCs w:val="24"/>
              </w:rPr>
              <w:t xml:space="preserve">Экспорт закрытого ключа</w:t>
            </w:r>
            <w:r>
              <w:rPr>
                <w:color w:val="auto"/>
                <w:sz w:val="24"/>
                <w:szCs w:val="24"/>
              </w:rPr>
              <w:t xml:space="preserve">”</w:t>
            </w:r>
            <w:r>
              <w:rPr>
                <w:color w:val="auto"/>
                <w:sz w:val="24"/>
                <w:szCs w:val="24"/>
              </w:rPr>
              <w:t xml:space="preserve">,</w:t>
            </w:r>
            <w:r>
              <w:rPr>
                <w:color w:val="auto"/>
                <w:sz w:val="24"/>
                <w:szCs w:val="24"/>
              </w:rPr>
              <w:t xml:space="preserve"> п.2.1.4</w:t>
            </w:r>
            <w:r>
              <w:rPr>
                <w:color w:val="auto"/>
                <w:sz w:val="24"/>
                <w:szCs w:val="24"/>
              </w:rPr>
              <w:t xml:space="preserve"> и п.2.3.2</w:t>
            </w:r>
            <w:r>
              <w:rPr>
                <w:color w:val="auto"/>
                <w:sz w:val="24"/>
                <w:szCs w:val="24"/>
              </w:rPr>
              <w:t xml:space="preserve"> “Установка сертификата для работы с МП”- неактуальны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Подпункт п.2.1.3 “Демонстрационный режим” вынесен в пункт </w:t>
            </w:r>
            <w:r>
              <w:rPr>
                <w:color w:val="auto"/>
                <w:sz w:val="24"/>
                <w:szCs w:val="24"/>
              </w:rPr>
              <w:t xml:space="preserve">4</w:t>
            </w:r>
            <w:r>
              <w:rPr>
                <w:color w:val="auto"/>
                <w:sz w:val="24"/>
                <w:szCs w:val="24"/>
              </w:rPr>
              <w:t xml:space="preserve"> главы 2 (2.</w:t>
            </w:r>
            <w:r>
              <w:rPr>
                <w:color w:val="auto"/>
                <w:sz w:val="24"/>
                <w:szCs w:val="24"/>
              </w:rPr>
              <w:t xml:space="preserve">4</w:t>
            </w:r>
            <w:r>
              <w:rPr>
                <w:color w:val="auto"/>
                <w:sz w:val="24"/>
                <w:szCs w:val="24"/>
              </w:rPr>
              <w:t xml:space="preserve">), он общий для обеих ОС.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Подпункт</w:t>
            </w:r>
            <w:r>
              <w:rPr>
                <w:color w:val="auto"/>
                <w:sz w:val="24"/>
                <w:szCs w:val="24"/>
              </w:rPr>
              <w:t xml:space="preserve"> п.2.1.</w:t>
            </w:r>
            <w:r>
              <w:rPr>
                <w:color w:val="auto"/>
                <w:sz w:val="24"/>
                <w:szCs w:val="24"/>
              </w:rPr>
              <w:t xml:space="preserve">2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 xml:space="preserve">“</w:t>
            </w:r>
            <w:r>
              <w:rPr>
                <w:color w:val="auto"/>
                <w:sz w:val="24"/>
                <w:szCs w:val="24"/>
              </w:rPr>
              <w:t xml:space="preserve">Установка МП на устройство </w:t>
            </w:r>
            <w:r>
              <w:rPr>
                <w:color w:val="auto"/>
                <w:sz w:val="24"/>
                <w:szCs w:val="24"/>
                <w:lang w:val="en-US"/>
              </w:rPr>
              <w:t xml:space="preserve">Apple</w:t>
            </w:r>
            <w:r>
              <w:rPr>
                <w:color w:val="auto"/>
                <w:sz w:val="24"/>
                <w:szCs w:val="24"/>
              </w:rPr>
              <w:t xml:space="preserve">” </w:t>
            </w:r>
            <w:r>
              <w:rPr>
                <w:color w:val="auto"/>
                <w:sz w:val="24"/>
                <w:szCs w:val="24"/>
              </w:rPr>
              <w:t xml:space="preserve">перенесен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 xml:space="preserve">в </w:t>
            </w:r>
            <w:r>
              <w:rPr>
                <w:color w:val="auto"/>
                <w:sz w:val="24"/>
                <w:szCs w:val="24"/>
              </w:rPr>
              <w:t xml:space="preserve">2.</w:t>
            </w:r>
            <w:r>
              <w:rPr>
                <w:color w:val="auto"/>
                <w:sz w:val="24"/>
                <w:szCs w:val="24"/>
              </w:rPr>
              <w:t xml:space="preserve">2</w:t>
            </w:r>
            <w:r>
              <w:rPr>
                <w:color w:val="auto"/>
                <w:sz w:val="24"/>
                <w:szCs w:val="24"/>
              </w:rPr>
              <w:t xml:space="preserve">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п.“Порядок базовой проверки р-ти МП”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 xml:space="preserve">и</w:t>
            </w:r>
            <w:r>
              <w:rPr>
                <w:color w:val="auto"/>
                <w:sz w:val="24"/>
                <w:szCs w:val="24"/>
              </w:rPr>
              <w:t xml:space="preserve">зменено описание, убрано все связанное с экспортами закрытых ключей </w:t>
            </w:r>
            <w:r>
              <w:rPr>
                <w:color w:val="auto"/>
                <w:sz w:val="24"/>
                <w:szCs w:val="24"/>
              </w:rPr>
              <w:t xml:space="preserve">–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 xml:space="preserve">неактуально</w:t>
            </w:r>
            <w:r>
              <w:rPr>
                <w:color w:val="auto"/>
                <w:sz w:val="24"/>
                <w:szCs w:val="24"/>
              </w:rPr>
              <w:t xml:space="preserve">, также п</w:t>
            </w:r>
            <w:r>
              <w:rPr>
                <w:color w:val="auto"/>
                <w:sz w:val="24"/>
                <w:szCs w:val="24"/>
              </w:rPr>
              <w:t xml:space="preserve">еренесен </w:t>
            </w:r>
            <w:r>
              <w:rPr>
                <w:color w:val="auto"/>
                <w:sz w:val="24"/>
                <w:szCs w:val="24"/>
              </w:rPr>
              <w:t xml:space="preserve">в конец главы 2</w:t>
            </w:r>
            <w:r>
              <w:rPr>
                <w:color w:val="auto"/>
                <w:sz w:val="24"/>
                <w:szCs w:val="24"/>
              </w:rPr>
              <w:t xml:space="preserve"> – п.2.</w:t>
            </w:r>
            <w:r>
              <w:rPr>
                <w:color w:val="auto"/>
                <w:sz w:val="24"/>
                <w:szCs w:val="24"/>
              </w:rPr>
              <w:t xml:space="preserve">5</w:t>
            </w:r>
            <w:r>
              <w:rPr>
                <w:color w:val="auto"/>
                <w:sz w:val="24"/>
                <w:szCs w:val="24"/>
              </w:rPr>
              <w:t xml:space="preserve">, он общий</w:t>
            </w:r>
            <w:r>
              <w:rPr>
                <w:color w:val="auto"/>
                <w:sz w:val="24"/>
                <w:szCs w:val="24"/>
              </w:rPr>
              <w:t xml:space="preserve"> для обеих ОС</w:t>
            </w:r>
            <w:r>
              <w:rPr>
                <w:color w:val="auto"/>
                <w:sz w:val="24"/>
                <w:szCs w:val="24"/>
              </w:rPr>
              <w:t xml:space="preserve">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Подпункт п.2.3.1 “Установка МП на устройство </w:t>
            </w:r>
            <w:r>
              <w:rPr>
                <w:color w:val="auto"/>
                <w:sz w:val="24"/>
                <w:szCs w:val="24"/>
                <w:lang w:val="en-US"/>
              </w:rPr>
              <w:t xml:space="preserve">Android</w:t>
            </w:r>
            <w:r>
              <w:rPr>
                <w:color w:val="auto"/>
                <w:sz w:val="24"/>
                <w:szCs w:val="24"/>
              </w:rPr>
              <w:t xml:space="preserve">” </w:t>
            </w:r>
            <w:r>
              <w:rPr>
                <w:color w:val="auto"/>
                <w:sz w:val="24"/>
                <w:szCs w:val="24"/>
              </w:rPr>
              <w:t xml:space="preserve">перенесен</w:t>
            </w:r>
            <w:r>
              <w:rPr>
                <w:color w:val="auto"/>
                <w:sz w:val="24"/>
                <w:szCs w:val="24"/>
              </w:rPr>
              <w:t xml:space="preserve"> в 2.</w:t>
            </w:r>
            <w:r>
              <w:rPr>
                <w:color w:val="auto"/>
                <w:sz w:val="24"/>
                <w:szCs w:val="24"/>
              </w:rPr>
              <w:t xml:space="preserve">3</w:t>
            </w:r>
            <w:r>
              <w:rPr>
                <w:color w:val="auto"/>
                <w:sz w:val="24"/>
                <w:szCs w:val="24"/>
              </w:rPr>
              <w:t xml:space="preserve">;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Лист </w:t>
            </w:r>
            <w:r>
              <w:rPr>
                <w:color w:val="auto"/>
                <w:sz w:val="24"/>
                <w:szCs w:val="24"/>
              </w:rPr>
              <w:t xml:space="preserve">37</w:t>
            </w:r>
            <w:r>
              <w:rPr>
                <w:color w:val="auto"/>
                <w:sz w:val="24"/>
                <w:szCs w:val="24"/>
              </w:rPr>
              <w:t xml:space="preserve">,</w:t>
            </w:r>
            <w:r>
              <w:rPr>
                <w:color w:val="auto"/>
                <w:sz w:val="24"/>
                <w:szCs w:val="24"/>
              </w:rPr>
              <w:t xml:space="preserve"> п.3.4</w:t>
            </w:r>
            <w:r>
              <w:rPr>
                <w:color w:val="auto"/>
                <w:sz w:val="24"/>
                <w:szCs w:val="24"/>
              </w:rPr>
              <w:t xml:space="preserve"> удалил Рисунок </w:t>
            </w:r>
            <w:r>
              <w:rPr>
                <w:color w:val="auto"/>
                <w:sz w:val="24"/>
                <w:szCs w:val="24"/>
              </w:rPr>
              <w:t xml:space="preserve">46</w:t>
            </w:r>
            <w:r>
              <w:rPr>
                <w:color w:val="auto"/>
                <w:sz w:val="24"/>
                <w:szCs w:val="24"/>
              </w:rPr>
              <w:t xml:space="preserve"> и </w:t>
            </w:r>
            <w:r>
              <w:rPr>
                <w:color w:val="auto"/>
                <w:sz w:val="24"/>
                <w:szCs w:val="24"/>
              </w:rPr>
              <w:t xml:space="preserve">видо</w:t>
            </w:r>
            <w:r>
              <w:rPr>
                <w:color w:val="auto"/>
                <w:sz w:val="24"/>
                <w:szCs w:val="24"/>
              </w:rPr>
              <w:t xml:space="preserve">изменил </w:t>
            </w:r>
            <w:r>
              <w:rPr>
                <w:color w:val="auto"/>
                <w:sz w:val="24"/>
                <w:szCs w:val="24"/>
              </w:rPr>
              <w:t xml:space="preserve">42</w:t>
            </w:r>
            <w:r>
              <w:rPr>
                <w:color w:val="auto"/>
                <w:sz w:val="24"/>
                <w:szCs w:val="24"/>
              </w:rPr>
              <w:t xml:space="preserve">.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п.3.6 добавил описание изменения масштаба для отчетов.</w:t>
            </w:r>
            <w:r>
              <w:rPr>
                <w:color w:val="auto"/>
                <w:sz w:val="24"/>
                <w:szCs w:val="24"/>
              </w:rPr>
            </w:r>
          </w:p>
          <w:p>
            <w:pPr>
              <w:pStyle w:val="1441"/>
              <w:numPr>
                <w:ilvl w:val="0"/>
                <w:numId w:val="19"/>
              </w:numPr>
              <w:ind w:left="416" w:hanging="28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Добавил п.2.1 про получение пользователем пароля для входа в МП.</w:t>
            </w:r>
            <w:r>
              <w:rPr>
                <w:color w:val="auto"/>
                <w:sz w:val="24"/>
                <w:szCs w:val="24"/>
              </w:rPr>
            </w:r>
          </w:p>
        </w:tc>
      </w:tr>
      <w:tr>
        <w:tblPrEx/>
        <w:trPr>
          <w:trHeight w:val="963"/>
        </w:trPr>
        <w:tc>
          <w:tcPr>
            <w:shd w:val="clear" w:color="auto" w:fill="auto"/>
            <w:tcW w:w="887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04.00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729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02.11.2022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828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Степанова А.С.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556" w:type="pct"/>
            <w:vAlign w:val="center"/>
            <w:textDirection w:val="lrTb"/>
            <w:noWrap w:val="false"/>
          </w:tcPr>
          <w:p>
            <w:pPr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Актуализирован в соответствии с ГК от 30.05.2022 № ФКУ0212/05/2022/РИС (Период 1)</w:t>
            </w:r>
            <w:r>
              <w:rPr>
                <w:color w:val="auto"/>
                <w:szCs w:val="24"/>
              </w:rPr>
            </w:r>
          </w:p>
        </w:tc>
      </w:tr>
      <w:tr>
        <w:tblPrEx/>
        <w:trPr>
          <w:trHeight w:val="963"/>
        </w:trPr>
        <w:tc>
          <w:tcPr>
            <w:shd w:val="clear" w:color="auto" w:fill="auto"/>
            <w:tcW w:w="887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04.01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729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18.11.2022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828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Конев С.А.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556" w:type="pct"/>
            <w:vAlign w:val="center"/>
            <w:textDirection w:val="lrTb"/>
            <w:noWrap w:val="false"/>
          </w:tcPr>
          <w:p>
            <w:pPr>
              <w:pStyle w:val="1478"/>
              <w:numPr>
                <w:ilvl w:val="0"/>
                <w:numId w:val="0"/>
              </w:numPr>
              <w:ind w:left="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Внесены изменения в соответствии с замечаниями, направленными письмом от </w:t>
            </w:r>
            <w:r>
              <w:rPr>
                <w:rFonts w:cs="Times New Roman"/>
                <w:color w:val="auto"/>
                <w:sz w:val="24"/>
                <w:szCs w:val="24"/>
              </w:rPr>
              <w:t xml:space="preserve">15.11.2022 №99-24-16/12088 </w:t>
            </w:r>
            <w:r>
              <w:rPr>
                <w:rFonts w:cs="Times New Roman"/>
                <w:sz w:val="24"/>
                <w:szCs w:val="24"/>
              </w:rPr>
              <w:t xml:space="preserve">по ГК от 30.05.2022 № </w:t>
            </w:r>
            <w:r>
              <w:rPr>
                <w:rFonts w:cs="Times New Roman"/>
                <w:color w:val="auto"/>
                <w:sz w:val="24"/>
                <w:szCs w:val="24"/>
              </w:rPr>
              <w:t xml:space="preserve"> ФКУ0212/05/2022/РИС (Период 1)</w:t>
            </w:r>
            <w:r>
              <w:rPr>
                <w:rFonts w:cs="Times New Roman"/>
                <w:sz w:val="24"/>
                <w:szCs w:val="24"/>
              </w:rPr>
              <w:t xml:space="preserve">:</w:t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1478"/>
              <w:numPr>
                <w:ilvl w:val="0"/>
                <w:numId w:val="0"/>
              </w:numPr>
              <w:ind w:left="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-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в п.п. 1.6, п.п. 3.</w:t>
            </w:r>
            <w:r>
              <w:rPr>
                <w:rFonts w:cs="Times New Roman"/>
                <w:sz w:val="24"/>
                <w:szCs w:val="24"/>
              </w:rPr>
              <w:t xml:space="preserve">3</w:t>
            </w:r>
            <w:r>
              <w:rPr>
                <w:rFonts w:cs="Times New Roman"/>
                <w:sz w:val="24"/>
                <w:szCs w:val="24"/>
              </w:rPr>
              <w:t xml:space="preserve"> внесена информации об отсутствии доступа </w:t>
            </w:r>
            <w:r>
              <w:rPr>
                <w:rFonts w:cs="Times New Roman"/>
                <w:sz w:val="24"/>
                <w:szCs w:val="24"/>
              </w:rPr>
              <w:t xml:space="preserve">из мобильного приложения ПИАО к информации с ограничительной пометк</w:t>
            </w:r>
            <w:r>
              <w:rPr>
                <w:rFonts w:cs="Times New Roman"/>
                <w:sz w:val="24"/>
                <w:szCs w:val="24"/>
              </w:rPr>
              <w:t xml:space="preserve">ой «Для служебного пользования»;</w:t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1478"/>
              <w:numPr>
                <w:ilvl w:val="0"/>
                <w:numId w:val="0"/>
              </w:numPr>
              <w:ind w:left="57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 xml:space="preserve">-«УЗ ПОИБ СОБИ» заменить на «УЗ ПОИБ СОБИ ФК»</w:t>
            </w:r>
            <w:r>
              <w:rPr>
                <w:rFonts w:cs="Times New Roman"/>
                <w:color w:val="auto"/>
                <w:szCs w:val="24"/>
              </w:rPr>
            </w:r>
          </w:p>
        </w:tc>
      </w:tr>
      <w:tr>
        <w:tblPrEx/>
        <w:trPr>
          <w:trHeight w:val="1494"/>
        </w:trPr>
        <w:tc>
          <w:tcPr>
            <w:shd w:val="clear" w:color="auto" w:fill="auto"/>
            <w:tcW w:w="887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04.02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729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01.12.2022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828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Чистякова Н.С.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556" w:type="pct"/>
            <w:vAlign w:val="center"/>
            <w:textDirection w:val="lrTb"/>
            <w:noWrap w:val="false"/>
          </w:tcPr>
          <w:p>
            <w:r>
              <w:t xml:space="preserve">Исправлены замечания по письму от 28.11.2022 №99-24-16/12670 в рамках ГК от 30.05.2022 №ФКУ0212/05/2022/РИС (период 1):</w:t>
            </w:r>
            <w:r/>
          </w:p>
          <w:p>
            <w:pPr>
              <w:pStyle w:val="1478"/>
              <w:numPr>
                <w:ilvl w:val="0"/>
                <w:numId w:val="0"/>
              </w:numPr>
              <w:ind w:left="1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</w:rPr>
              <w:t xml:space="preserve">- </w:t>
            </w:r>
            <w:r>
              <w:rPr>
                <w:rFonts w:cs="Times New Roman"/>
                <w:sz w:val="24"/>
                <w:szCs w:val="24"/>
              </w:rPr>
              <w:t xml:space="preserve">в п.</w:t>
            </w: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REF _Ref120798788 \r \h  \* MERGEFORMAT </w:instrText>
            </w:r>
            <w:r>
              <w:rPr>
                <w:rFonts w:cs="Times New Roman"/>
              </w:rPr>
              <w:fldChar w:fldCharType="separate"/>
            </w:r>
            <w:r>
              <w:rPr>
                <w:rFonts w:cs="Times New Roman"/>
                <w:sz w:val="24"/>
                <w:szCs w:val="24"/>
              </w:rPr>
              <w:t xml:space="preserve">1.6</w:t>
            </w: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  <w:sz w:val="24"/>
                <w:szCs w:val="24"/>
              </w:rPr>
              <w:t xml:space="preserve"> фраза «информация ограниченного доступа/распространения с ограничительной пометкой «Для служебного пользования» не должна сохраняться из мобильного приложения ПИАО ни на мобильном устройстве, ни </w:t>
            </w:r>
            <w:r>
              <w:rPr>
                <w:rFonts w:cs="Times New Roman"/>
                <w:sz w:val="24"/>
                <w:szCs w:val="24"/>
              </w:rPr>
              <w:t xml:space="preserve">на съёмных носителях информации</w:t>
            </w:r>
            <w:r>
              <w:rPr>
                <w:rFonts w:cs="Times New Roman"/>
                <w:sz w:val="24"/>
                <w:szCs w:val="24"/>
              </w:rPr>
              <w:t xml:space="preserve">»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заменена </w:t>
            </w:r>
            <w:r>
              <w:rPr>
                <w:rFonts w:cs="Times New Roman"/>
                <w:sz w:val="24"/>
                <w:szCs w:val="24"/>
              </w:rPr>
              <w:t xml:space="preserve">на </w:t>
            </w:r>
            <w:r>
              <w:rPr>
                <w:rFonts w:cs="Times New Roman"/>
                <w:sz w:val="24"/>
                <w:szCs w:val="24"/>
              </w:rPr>
              <w:t xml:space="preserve">«с</w:t>
            </w:r>
            <w:r>
              <w:rPr>
                <w:rFonts w:cs="Times New Roman"/>
                <w:sz w:val="24"/>
                <w:szCs w:val="24"/>
              </w:rPr>
              <w:t xml:space="preserve"> мобильных устройств отсутствует доступ к информации ограниченного доступа/распространения с ограничительной пометкой «Для служебного пользования»»</w:t>
            </w:r>
            <w:r>
              <w:rPr>
                <w:rFonts w:cs="Times New Roman"/>
                <w:sz w:val="24"/>
                <w:szCs w:val="24"/>
              </w:rPr>
              <w:t xml:space="preserve">.</w:t>
            </w:r>
            <w:r>
              <w:rPr>
                <w:rFonts w:cs="Times New Roman"/>
                <w:sz w:val="24"/>
                <w:szCs w:val="24"/>
              </w:rPr>
            </w:r>
          </w:p>
        </w:tc>
      </w:tr>
      <w:tr>
        <w:tblPrEx/>
        <w:trPr>
          <w:trHeight w:val="963"/>
        </w:trPr>
        <w:tc>
          <w:tcPr>
            <w:shd w:val="clear" w:color="auto" w:fill="auto"/>
            <w:tcW w:w="887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04.03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729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1</w:t>
            </w:r>
            <w:r>
              <w:rPr>
                <w:szCs w:val="24"/>
              </w:rPr>
              <w:t xml:space="preserve">9</w:t>
            </w:r>
            <w:r>
              <w:rPr>
                <w:szCs w:val="24"/>
              </w:rPr>
              <w:t xml:space="preserve">.12.2022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828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Громова О.В.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556" w:type="pct"/>
            <w:vAlign w:val="center"/>
            <w:textDirection w:val="lrTb"/>
            <w:noWrap w:val="false"/>
          </w:tcPr>
          <w:p>
            <w:r>
              <w:t xml:space="preserve">Актуализировано по письму от </w:t>
            </w:r>
            <w:r>
              <w:t xml:space="preserve">16.12.2022 №99-24-16/13668</w:t>
            </w:r>
            <w:r>
              <w:t xml:space="preserve"> в рамках ГК от 30.05.2022 №ФКУ0212/05/2022/РИС (период 1).</w:t>
            </w:r>
            <w:r/>
          </w:p>
        </w:tc>
      </w:tr>
      <w:tr>
        <w:tblPrEx/>
        <w:trPr>
          <w:trHeight w:val="963"/>
        </w:trPr>
        <w:tc>
          <w:tcPr>
            <w:shd w:val="clear" w:color="auto" w:fill="auto"/>
            <w:tcW w:w="887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04.04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729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14.01.2023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828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Громова О.В.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556" w:type="pct"/>
            <w:vAlign w:val="center"/>
            <w:textDirection w:val="lrTb"/>
            <w:noWrap w:val="false"/>
          </w:tcPr>
          <w:p>
            <w:r>
              <w:t xml:space="preserve">Актуализировано по письму от 10.01.2023 №99-23-14/53 в рамках ГК от 30.05.2022 №ФКУ0212/05/2022/РИС (период 1)</w:t>
            </w:r>
            <w:r/>
          </w:p>
        </w:tc>
      </w:tr>
      <w:tr>
        <w:tblPrEx/>
        <w:trPr>
          <w:trHeight w:val="963"/>
        </w:trPr>
        <w:tc>
          <w:tcPr>
            <w:shd w:val="clear" w:color="auto" w:fill="auto"/>
            <w:tcW w:w="887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05.00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729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14</w:t>
            </w:r>
            <w:r>
              <w:rPr>
                <w:szCs w:val="24"/>
              </w:rPr>
              <w:t xml:space="preserve">.0</w:t>
            </w:r>
            <w:r>
              <w:rPr>
                <w:szCs w:val="24"/>
              </w:rPr>
              <w:t xml:space="preserve">9</w:t>
            </w:r>
            <w:r>
              <w:rPr>
                <w:szCs w:val="24"/>
              </w:rPr>
              <w:t xml:space="preserve">.2023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828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Громова</w:t>
            </w: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О</w:t>
            </w:r>
            <w:r>
              <w:rPr>
                <w:szCs w:val="24"/>
              </w:rPr>
              <w:t xml:space="preserve">.В.</w:t>
            </w:r>
            <w:r>
              <w:rPr>
                <w:szCs w:val="24"/>
              </w:rPr>
            </w:r>
          </w:p>
        </w:tc>
        <w:tc>
          <w:tcPr>
            <w:shd w:val="clear" w:color="auto" w:fill="auto"/>
            <w:tcW w:w="2556" w:type="pct"/>
            <w:vAlign w:val="center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color w:val="auto"/>
                <w:szCs w:val="24"/>
              </w:rPr>
              <w:t xml:space="preserve">Актуализирован</w:t>
            </w:r>
            <w:r>
              <w:rPr>
                <w:color w:val="auto"/>
                <w:szCs w:val="24"/>
              </w:rPr>
              <w:t xml:space="preserve">о</w:t>
            </w:r>
            <w:r>
              <w:rPr>
                <w:color w:val="auto"/>
                <w:szCs w:val="24"/>
              </w:rPr>
              <w:t xml:space="preserve"> в соответствии </w:t>
            </w:r>
            <w:r>
              <w:rPr>
                <w:szCs w:val="24"/>
              </w:rPr>
              <w:t xml:space="preserve">с пунктом </w:t>
            </w:r>
            <w:r>
              <w:t xml:space="preserve">1 таблицы 2 </w:t>
            </w:r>
            <w:r>
              <w:rPr>
                <w:szCs w:val="24"/>
              </w:rPr>
              <w:t xml:space="preserve">«Перечень работ» Приложения №2 Государственного контракта 24.01.2023 № ФКУ0017/01/2023/РИС:</w:t>
            </w:r>
            <w:r>
              <w:rPr>
                <w:szCs w:val="24"/>
              </w:rPr>
            </w:r>
          </w:p>
          <w:p>
            <w:r>
              <w:rPr>
                <w:szCs w:val="24"/>
              </w:rPr>
              <w:t xml:space="preserve">- добавлен</w:t>
            </w:r>
            <w:r>
              <w:rPr>
                <w:szCs w:val="24"/>
              </w:rPr>
              <w:t xml:space="preserve">ы</w:t>
            </w: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п.</w:t>
            </w:r>
            <w:r>
              <w:rPr>
                <w:szCs w:val="24"/>
              </w:rPr>
              <w:t xml:space="preserve">3.7 </w:t>
            </w:r>
            <w:r>
              <w:rPr>
                <w:szCs w:val="24"/>
              </w:rPr>
              <w:t xml:space="preserve">– 3.10.</w:t>
            </w:r>
            <w:r/>
          </w:p>
        </w:tc>
      </w:tr>
      <w:tr>
        <w:tblPrEx/>
        <w:trPr>
          <w:trHeight w:val="1118"/>
        </w:trPr>
        <w:tc>
          <w:tcPr>
            <w:tcW w:w="887" w:type="pct"/>
            <w:vAlign w:val="center"/>
            <w:textDirection w:val="lrTb"/>
            <w:noWrap w:val="false"/>
          </w:tcPr>
          <w:p>
            <w:p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05.01</w:t>
            </w:r>
            <w:r>
              <w:rPr>
                <w:szCs w:val="24"/>
              </w:rPr>
            </w:r>
          </w:p>
        </w:tc>
        <w:tc>
          <w:tcPr>
            <w:tcW w:w="729" w:type="pct"/>
            <w:vAlign w:val="center"/>
            <w:textDirection w:val="lrTb"/>
            <w:noWrap w:val="false"/>
          </w:tcPr>
          <w:p>
            <w:p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10.11.2023</w:t>
            </w:r>
            <w:r>
              <w:rPr>
                <w:szCs w:val="24"/>
              </w:rPr>
            </w:r>
          </w:p>
        </w:tc>
        <w:tc>
          <w:tcPr>
            <w:tcW w:w="827" w:type="pct"/>
            <w:vAlign w:val="center"/>
            <w:textDirection w:val="lrTb"/>
            <w:noWrap w:val="false"/>
          </w:tcPr>
          <w:p>
            <w:p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Горбункова А.Н.</w:t>
            </w:r>
            <w:r>
              <w:rPr>
                <w:szCs w:val="24"/>
              </w:rPr>
            </w:r>
          </w:p>
        </w:tc>
        <w:tc>
          <w:tcPr>
            <w:tcW w:w="2557" w:type="pct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Актуализирован в соответствии с пунктами 1 и 4 таблицы 2 «Перечень работ» Приложения №2 к Государственному контракту от 24.01.2023 №ФКУ0017/01/2023/РИС по результатам устранения замечаний в рамках письма №99-23-14/12221 от 25.10.2023:</w:t>
            </w:r>
            <w:r>
              <w:rPr>
                <w:szCs w:val="24"/>
              </w:rPr>
            </w:r>
          </w:p>
          <w:p>
            <w:pPr>
              <w:rPr>
                <w:bCs/>
                <w:color w:val="000000" w:themeColor="text1"/>
                <w:szCs w:val="36"/>
              </w:rPr>
            </w:pPr>
            <w:r>
              <w:rPr>
                <w:szCs w:val="24"/>
              </w:rPr>
              <w:t xml:space="preserve"> - </w:t>
            </w:r>
            <w:r>
              <w:rPr>
                <w:szCs w:val="24"/>
              </w:rPr>
              <w:t xml:space="preserve">в п.</w:t>
            </w: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 xml:space="preserve"> REF _Ref150623544 \n \h </w:instrText>
            </w:r>
            <w:r>
              <w:rPr>
                <w:szCs w:val="24"/>
              </w:rPr>
              <w:instrText xml:space="preserve"> \* MERGEFORMAT </w:instrText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 xml:space="preserve">3.9.1</w:t>
            </w:r>
            <w:r>
              <w:rPr>
                <w:szCs w:val="24"/>
              </w:rPr>
              <w:fldChar w:fldCharType="end"/>
            </w:r>
            <w:r>
              <w:rPr>
                <w:szCs w:val="24"/>
              </w:rPr>
              <w:t xml:space="preserve"> добавлена ссылка на </w:t>
            </w:r>
            <w:r>
              <w:rPr>
                <w:color w:val="000000" w:themeColor="text1"/>
              </w:rPr>
              <w:t xml:space="preserve">Руководство работников (представителей) участников системы «Электронный бюджет» по работе с подсистемой (компонентом, модулем) системы «Электронный бюджет». </w:t>
            </w:r>
            <w:r>
              <w:rPr>
                <w:bCs/>
                <w:color w:val="000000" w:themeColor="text1"/>
                <w:szCs w:val="36"/>
              </w:rPr>
              <w:t xml:space="preserve">Формирование сторис-новостей</w:t>
            </w:r>
            <w:r>
              <w:rPr>
                <w:bCs/>
                <w:color w:val="000000" w:themeColor="text1"/>
                <w:szCs w:val="36"/>
              </w:rPr>
              <w:t xml:space="preserve">;</w:t>
            </w:r>
            <w:r>
              <w:rPr>
                <w:bCs/>
                <w:color w:val="000000" w:themeColor="text1"/>
                <w:szCs w:val="36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 - уточнено наименование и актуализирован п.</w:t>
            </w: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 xml:space="preserve"> REF _Ref150623545 \n \h </w:instrText>
            </w:r>
            <w:r>
              <w:rPr>
                <w:szCs w:val="24"/>
              </w:rPr>
              <w:instrText xml:space="preserve"> \* MERGEFORMAT </w:instrText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 xml:space="preserve">2.6.4</w:t>
            </w:r>
            <w:r>
              <w:rPr>
                <w:szCs w:val="24"/>
              </w:rPr>
              <w:fldChar w:fldCharType="end"/>
            </w:r>
            <w:r>
              <w:rPr>
                <w:szCs w:val="24"/>
              </w:rPr>
              <w:t xml:space="preserve"> «Профиль пользователя»</w:t>
            </w:r>
            <w:r>
              <w:rPr>
                <w:szCs w:val="24"/>
              </w:rPr>
              <w:t xml:space="preserve">;</w:t>
            </w: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 - </w:t>
            </w:r>
            <w:r>
              <w:rPr>
                <w:szCs w:val="24"/>
              </w:rPr>
              <w:t xml:space="preserve">в п. </w:t>
            </w: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 xml:space="preserve"> REF _Ref150623546 \n \h </w:instrText>
            </w:r>
            <w:r>
              <w:rPr>
                <w:szCs w:val="24"/>
              </w:rPr>
              <w:instrText xml:space="preserve"> \* MERGEFORMAT </w:instrText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 xml:space="preserve">2.7</w:t>
            </w:r>
            <w:r>
              <w:rPr>
                <w:szCs w:val="24"/>
              </w:rPr>
              <w:fldChar w:fldCharType="end"/>
            </w:r>
            <w:r>
              <w:rPr>
                <w:szCs w:val="24"/>
              </w:rPr>
              <w:t xml:space="preserve"> добавлено описание визуализации  загрузки отчета</w:t>
            </w:r>
            <w:r>
              <w:rPr>
                <w:szCs w:val="24"/>
              </w:rPr>
              <w:t xml:space="preserve">;</w:t>
            </w: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 - добавлен п. </w:t>
            </w: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 xml:space="preserve"> REF _Ref150623547 \n \h </w:instrText>
            </w:r>
            <w:r>
              <w:rPr>
                <w:szCs w:val="24"/>
              </w:rPr>
              <w:instrText xml:space="preserve"> \* MERGEFORMAT </w:instrText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 xml:space="preserve">3.2</w:t>
            </w:r>
            <w:r>
              <w:rPr>
                <w:szCs w:val="24"/>
              </w:rPr>
              <w:fldChar w:fldCharType="end"/>
            </w:r>
            <w:r>
              <w:rPr>
                <w:szCs w:val="24"/>
              </w:rPr>
              <w:t xml:space="preserve"> «Адаптация дашбордов»;</w:t>
            </w: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 - изменено наименование п. </w:t>
            </w: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 xml:space="preserve"> REF _Ref150760597 \r \h </w:instrText>
            </w:r>
            <w:r>
              <w:rPr>
                <w:szCs w:val="24"/>
              </w:rPr>
              <w:instrText xml:space="preserve"> \* MERGEFORMAT </w:instrText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 xml:space="preserve">3.8.1</w:t>
            </w:r>
            <w:r>
              <w:rPr>
                <w:szCs w:val="24"/>
              </w:rPr>
              <w:fldChar w:fldCharType="end"/>
            </w:r>
            <w:r>
              <w:rPr>
                <w:szCs w:val="24"/>
              </w:rPr>
              <w:t xml:space="preserve"> с «Переход с версии ПИАО в МП ПИАО» на «Поделиться ссылкой на отчет ПИАО»;</w:t>
            </w: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 - </w:t>
            </w:r>
            <w:r>
              <w:rPr>
                <w:szCs w:val="24"/>
              </w:rPr>
              <w:t xml:space="preserve">в п.</w:t>
            </w: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 xml:space="preserve"> REF _Ref150623738 \n \h </w:instrText>
            </w:r>
            <w:r>
              <w:rPr>
                <w:szCs w:val="24"/>
              </w:rPr>
              <w:instrText xml:space="preserve"> \* MERGEFORMAT </w:instrText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 xml:space="preserve">3.5</w:t>
            </w:r>
            <w:r>
              <w:rPr>
                <w:szCs w:val="24"/>
              </w:rPr>
              <w:fldChar w:fldCharType="end"/>
            </w:r>
            <w:r>
              <w:rPr>
                <w:szCs w:val="24"/>
              </w:rPr>
              <w:t xml:space="preserve"> «Функционал по работе с таблицами»</w:t>
            </w:r>
            <w:r>
              <w:rPr>
                <w:szCs w:val="24"/>
              </w:rPr>
              <w:t xml:space="preserve"> дано опи</w:t>
            </w:r>
            <w:r>
              <w:rPr>
                <w:szCs w:val="24"/>
              </w:rPr>
              <w:t xml:space="preserve">сание закрепленной графе отчета;</w:t>
            </w: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 - актуализирован п.</w:t>
            </w: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 xml:space="preserve"> REF _Ref150625167 \n \h </w:instrText>
            </w:r>
            <w:r>
              <w:rPr>
                <w:szCs w:val="24"/>
              </w:rPr>
              <w:instrText xml:space="preserve"> \* MERGEFORMAT </w:instrText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 xml:space="preserve">3.6</w:t>
            </w:r>
            <w:r>
              <w:rPr>
                <w:szCs w:val="24"/>
              </w:rPr>
              <w:fldChar w:fldCharType="end"/>
            </w:r>
            <w:r>
              <w:rPr>
                <w:szCs w:val="24"/>
              </w:rPr>
              <w:t xml:space="preserve"> «Параметры отчета»;</w:t>
            </w: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 - расширен Перечень терминов и сокращений.</w:t>
            </w:r>
            <w:r>
              <w:rPr>
                <w:szCs w:val="24"/>
              </w:rPr>
            </w:r>
          </w:p>
        </w:tc>
      </w:tr>
      <w:tr>
        <w:tblPrEx/>
        <w:trPr>
          <w:trHeight w:val="1118"/>
        </w:trPr>
        <w:tc>
          <w:tcPr>
            <w:tcW w:w="887" w:type="pct"/>
            <w:vAlign w:val="center"/>
            <w:textDirection w:val="lrTb"/>
            <w:noWrap w:val="false"/>
          </w:tcPr>
          <w:p>
            <w:p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05.02</w:t>
            </w:r>
            <w:r>
              <w:rPr>
                <w:szCs w:val="24"/>
              </w:rPr>
            </w:r>
          </w:p>
        </w:tc>
        <w:tc>
          <w:tcPr>
            <w:tcW w:w="729" w:type="pct"/>
            <w:vAlign w:val="center"/>
            <w:textDirection w:val="lrTb"/>
            <w:noWrap w:val="false"/>
          </w:tcPr>
          <w:p>
            <w:p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0</w:t>
            </w:r>
            <w:r>
              <w:rPr>
                <w:szCs w:val="24"/>
              </w:rPr>
              <w:t xml:space="preserve">5</w:t>
            </w:r>
            <w:r>
              <w:rPr>
                <w:szCs w:val="24"/>
              </w:rPr>
              <w:t xml:space="preserve">.12.2023</w:t>
            </w:r>
            <w:r>
              <w:rPr>
                <w:szCs w:val="24"/>
              </w:rPr>
            </w:r>
          </w:p>
        </w:tc>
        <w:tc>
          <w:tcPr>
            <w:tcW w:w="827" w:type="pct"/>
            <w:vAlign w:val="center"/>
            <w:textDirection w:val="lrTb"/>
            <w:noWrap w:val="false"/>
          </w:tcPr>
          <w:p>
            <w:p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Горбункова А.Н.</w:t>
            </w:r>
            <w:r>
              <w:rPr>
                <w:szCs w:val="24"/>
              </w:rPr>
            </w:r>
          </w:p>
        </w:tc>
        <w:tc>
          <w:tcPr>
            <w:tcW w:w="2557" w:type="pct"/>
            <w:textDirection w:val="lrTb"/>
            <w:noWrap w:val="false"/>
          </w:tcPr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Актуализировано </w:t>
            </w:r>
            <w:r>
              <w:rPr>
                <w:szCs w:val="24"/>
              </w:rPr>
              <w:t xml:space="preserve">в рамках заключительных мероприятий в соответствии с пунктами 1 и 4 таблицы 2 «Перечень работ» Приложения №2 к Государственному контракту от 24.01.2023 №ФКУ0017/01/2023/РИС:</w:t>
            </w: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t xml:space="preserve"> - п.2.6 обновлено описание ЛК;</w:t>
            </w: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 - изменено описание визуальной составляющей МП в связи с выпуском новой версии;</w:t>
            </w: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 - </w:t>
            </w:r>
            <w:r>
              <w:rPr>
                <w:szCs w:val="24"/>
              </w:rPr>
              <w:t xml:space="preserve">п. 2.6.1 </w:t>
            </w:r>
            <w:r>
              <w:rPr>
                <w:szCs w:val="24"/>
              </w:rPr>
              <w:t xml:space="preserve">добавлен</w:t>
            </w:r>
            <w:r>
              <w:rPr>
                <w:szCs w:val="24"/>
              </w:rPr>
              <w:t xml:space="preserve">о</w:t>
            </w: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описание </w:t>
            </w:r>
            <w:r>
              <w:rPr>
                <w:szCs w:val="24"/>
              </w:rPr>
              <w:t xml:space="preserve">темы «Графит»;</w:t>
            </w: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- </w:t>
            </w:r>
            <w:r>
              <w:rPr>
                <w:szCs w:val="24"/>
              </w:rPr>
              <w:t xml:space="preserve">п. 3.9 </w:t>
            </w:r>
            <w:r>
              <w:rPr>
                <w:szCs w:val="24"/>
              </w:rPr>
              <w:t xml:space="preserve">изменено размещение сторис-</w:t>
            </w:r>
            <w:r>
              <w:rPr>
                <w:szCs w:val="24"/>
              </w:rPr>
              <w:t xml:space="preserve">новостей;</w:t>
            </w: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 - в </w:t>
            </w:r>
            <w:r>
              <w:rPr>
                <w:szCs w:val="24"/>
              </w:rPr>
              <w:t xml:space="preserve">п.3.2 </w:t>
            </w:r>
            <w:r>
              <w:rPr>
                <w:szCs w:val="24"/>
              </w:rPr>
              <w:t xml:space="preserve">таблиц</w:t>
            </w:r>
            <w:r>
              <w:rPr>
                <w:szCs w:val="24"/>
              </w:rPr>
              <w:t xml:space="preserve">а №1 по</w:t>
            </w:r>
            <w:r>
              <w:rPr>
                <w:szCs w:val="24"/>
              </w:rPr>
              <w:t xml:space="preserve"> адаптированны</w:t>
            </w:r>
            <w:r>
              <w:rPr>
                <w:szCs w:val="24"/>
              </w:rPr>
              <w:t xml:space="preserve">м</w:t>
            </w:r>
            <w:r>
              <w:rPr>
                <w:szCs w:val="24"/>
              </w:rPr>
              <w:t xml:space="preserve"> дашборд</w:t>
            </w:r>
            <w:r>
              <w:rPr>
                <w:szCs w:val="24"/>
              </w:rPr>
              <w:t xml:space="preserve">ам</w:t>
            </w:r>
            <w:r>
              <w:rPr>
                <w:szCs w:val="24"/>
              </w:rPr>
              <w:t xml:space="preserve"> в п. 24 и 27 добавлен признак адаптации П3</w:t>
            </w:r>
            <w:r>
              <w:rPr>
                <w:szCs w:val="24"/>
              </w:rPr>
              <w:t xml:space="preserve">;</w:t>
            </w:r>
            <w:r>
              <w:rPr>
                <w:szCs w:val="24"/>
              </w:rPr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 - </w:t>
            </w:r>
            <w:r>
              <w:rPr>
                <w:szCs w:val="24"/>
              </w:rPr>
              <w:t xml:space="preserve">обновлены и добавлены</w:t>
            </w:r>
            <w:r>
              <w:rPr>
                <w:szCs w:val="24"/>
              </w:rPr>
              <w:t xml:space="preserve"> новые</w:t>
            </w: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скриншоты</w:t>
            </w:r>
            <w:r>
              <w:rPr>
                <w:szCs w:val="24"/>
              </w:rPr>
              <w:t xml:space="preserve"> по </w:t>
            </w:r>
            <w:r>
              <w:rPr>
                <w:szCs w:val="24"/>
              </w:rPr>
              <w:t xml:space="preserve">тексту</w:t>
            </w:r>
            <w:r>
              <w:rPr>
                <w:szCs w:val="24"/>
              </w:rPr>
              <w:t xml:space="preserve">;</w:t>
            </w:r>
            <w:r>
              <w:rPr>
                <w:szCs w:val="24"/>
              </w:rPr>
            </w:r>
          </w:p>
          <w:p>
            <w:r>
              <w:rPr>
                <w:szCs w:val="24"/>
              </w:rPr>
              <w:t xml:space="preserve"> - </w:t>
            </w:r>
            <w:r>
              <w:rPr>
                <w:szCs w:val="24"/>
              </w:rPr>
              <w:t xml:space="preserve">в п. 3.10 </w:t>
            </w:r>
            <w:r>
              <w:t xml:space="preserve">поправлено описание функции развернуть на весь экран;</w:t>
            </w:r>
            <w:r/>
          </w:p>
          <w:p>
            <w:r>
              <w:t xml:space="preserve"> - </w:t>
            </w:r>
            <w:r>
              <w:t xml:space="preserve">в п.2.3 </w:t>
            </w:r>
            <w:r>
              <w:t xml:space="preserve">исключена</w:t>
            </w:r>
            <w:r>
              <w:t xml:space="preserve"> возможность установки МП из </w:t>
            </w:r>
            <w:r>
              <w:rPr>
                <w:lang w:val="en-US"/>
              </w:rPr>
              <w:t xml:space="preserve">Google</w:t>
            </w:r>
            <w:r>
              <w:t xml:space="preserve"> </w:t>
            </w:r>
            <w:r>
              <w:rPr>
                <w:lang w:val="en-US"/>
              </w:rPr>
              <w:t xml:space="preserve">play</w:t>
            </w:r>
            <w:r>
              <w:t xml:space="preserve">;</w:t>
            </w:r>
            <w:r/>
          </w:p>
          <w:p>
            <w:pPr>
              <w:rPr>
                <w:szCs w:val="24"/>
              </w:rPr>
            </w:pPr>
            <w:r>
              <w:t xml:space="preserve"> - дополнен</w:t>
            </w:r>
            <w:r>
              <w:t xml:space="preserve">а информация по</w:t>
            </w:r>
            <w:r>
              <w:t xml:space="preserve"> функционалу скрытой панели меню</w:t>
            </w:r>
            <w:r>
              <w:t xml:space="preserve">.</w:t>
            </w:r>
            <w:r>
              <w:rPr>
                <w:szCs w:val="24"/>
              </w:rPr>
            </w:r>
          </w:p>
        </w:tc>
      </w:tr>
      <w:tr>
        <w:tblPrEx/>
        <w:trPr>
          <w:trHeight w:val="1118"/>
        </w:trPr>
        <w:tc>
          <w:tcPr>
            <w:tcW w:w="887" w:type="pct"/>
            <w:vAlign w:val="center"/>
            <w:textDirection w:val="lrTb"/>
            <w:noWrap w:val="false"/>
          </w:tcPr>
          <w:p>
            <w:pPr>
              <w:jc w:val="left"/>
              <w:rPr>
                <w:szCs w:val="24"/>
                <w:lang w:val="en-US"/>
              </w:rPr>
            </w:pPr>
            <w:r/>
            <w:bookmarkStart w:id="273" w:name="str"/>
            <w:r/>
            <w:bookmarkEnd w:id="273"/>
            <w:r>
              <w:rPr>
                <w:szCs w:val="24"/>
              </w:rPr>
              <w:t xml:space="preserve">0</w:t>
            </w:r>
            <w:r>
              <w:rPr>
                <w:szCs w:val="24"/>
              </w:rPr>
              <w:t xml:space="preserve">6</w:t>
            </w:r>
            <w:r>
              <w:rPr>
                <w:szCs w:val="24"/>
              </w:rPr>
              <w:t xml:space="preserve">.0</w:t>
            </w:r>
            <w:r>
              <w:rPr>
                <w:szCs w:val="24"/>
              </w:rPr>
              <w:t xml:space="preserve">0</w:t>
            </w:r>
            <w:r>
              <w:rPr>
                <w:szCs w:val="24"/>
                <w:lang w:val="en-US"/>
              </w:rPr>
            </w:r>
          </w:p>
        </w:tc>
        <w:tc>
          <w:tcPr>
            <w:tcW w:w="729" w:type="pct"/>
            <w:vAlign w:val="center"/>
            <w:textDirection w:val="lrTb"/>
            <w:noWrap w:val="false"/>
          </w:tcPr>
          <w:p>
            <w:p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0</w:t>
            </w:r>
            <w:r>
              <w:rPr>
                <w:szCs w:val="24"/>
                <w:lang w:val="en-US"/>
              </w:rPr>
              <w:t xml:space="preserve">5</w:t>
            </w:r>
            <w:r>
              <w:rPr>
                <w:szCs w:val="24"/>
              </w:rPr>
              <w:t xml:space="preserve">.0</w:t>
            </w:r>
            <w:r>
              <w:rPr>
                <w:szCs w:val="24"/>
                <w:lang w:val="en-US"/>
              </w:rPr>
              <w:t xml:space="preserve">6</w:t>
            </w:r>
            <w:r>
              <w:rPr>
                <w:szCs w:val="24"/>
              </w:rPr>
              <w:t xml:space="preserve">.2024</w:t>
            </w:r>
            <w:r>
              <w:rPr>
                <w:szCs w:val="24"/>
              </w:rPr>
            </w:r>
          </w:p>
        </w:tc>
        <w:tc>
          <w:tcPr>
            <w:tcW w:w="827" w:type="pct"/>
            <w:vAlign w:val="center"/>
            <w:textDirection w:val="lrTb"/>
            <w:noWrap w:val="false"/>
          </w:tcPr>
          <w:p>
            <w:p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Горбункова А.Н.</w:t>
            </w:r>
            <w:r>
              <w:rPr>
                <w:szCs w:val="24"/>
              </w:rPr>
            </w:r>
          </w:p>
        </w:tc>
        <w:tc>
          <w:tcPr>
            <w:tcW w:w="2557" w:type="pct"/>
            <w:textDirection w:val="lrTb"/>
            <w:noWrap w:val="false"/>
          </w:tcPr>
          <w:p>
            <w:r>
              <w:rPr>
                <w:szCs w:val="24"/>
              </w:rPr>
              <w:t xml:space="preserve">Актуализировано в рамках </w:t>
            </w:r>
            <w:r>
              <w:t xml:space="preserve">ГК №ФКУ0331/09/2023/ЭГИС от 27.09.2023</w:t>
            </w:r>
            <w:r>
              <w:t xml:space="preserve"> (Период 3)</w:t>
            </w:r>
            <w:r>
              <w:t xml:space="preserve">:</w:t>
            </w:r>
            <w:r/>
          </w:p>
          <w:p>
            <w:r>
              <w:t xml:space="preserve">- </w:t>
            </w:r>
            <w:r>
              <w:rPr>
                <w:szCs w:val="24"/>
              </w:rPr>
              <w:t xml:space="preserve">обновлены и добавлены новые</w:t>
            </w:r>
            <w:r>
              <w:t xml:space="preserve"> скриншоты по всему документу, в связи с изменением дизайна МП;</w:t>
            </w:r>
            <w:r/>
          </w:p>
          <w:p>
            <w:r>
              <w:t xml:space="preserve">- в п. 3.10 добавлена таблица с перечнем дашбордов; </w:t>
            </w:r>
            <w:r/>
          </w:p>
          <w:p>
            <w:r>
              <w:t xml:space="preserve">-</w:t>
            </w:r>
            <w:r>
              <w:t xml:space="preserve"> п. 2.4 добавлено описание по установке «пароля безопасности»;</w:t>
            </w:r>
            <w:r/>
          </w:p>
          <w:p>
            <w:r>
              <w:t xml:space="preserve">- п. 2.6.4 уточнено описание «Профиля пользователя»;</w:t>
            </w:r>
            <w:r/>
          </w:p>
          <w:p>
            <w:r>
              <w:t xml:space="preserve">- изменено описание визуальной составляющей МП в связи с выпуском новой версии;</w:t>
            </w:r>
            <w:r/>
          </w:p>
          <w:p>
            <w:r>
              <w:t xml:space="preserve">- п.</w:t>
            </w:r>
            <w:r>
              <w:t xml:space="preserve"> 2.7 добавлено описание переключения инфопанелей</w:t>
            </w:r>
            <w:r>
              <w:t xml:space="preserve">;</w:t>
            </w:r>
            <w:r/>
          </w:p>
          <w:p>
            <w:pPr>
              <w:rPr>
                <w:szCs w:val="24"/>
              </w:rPr>
            </w:pPr>
            <w:r>
              <w:t xml:space="preserve">- п. 3.8 обновлено описание работы с функцией «Поделиться»</w:t>
            </w:r>
            <w:r>
              <w:t xml:space="preserve">.</w:t>
            </w:r>
            <w:r>
              <w:rPr>
                <w:szCs w:val="24"/>
              </w:rPr>
            </w:r>
          </w:p>
        </w:tc>
      </w:tr>
    </w:tbl>
    <w:p>
      <w:pPr>
        <w:sectPr>
          <w:footnotePr/>
          <w:endnotePr/>
          <w:type w:val="nextPage"/>
          <w:pgSz w:w="11906" w:h="16838" w:orient="portrait"/>
          <w:pgMar w:top="851" w:right="851" w:bottom="851" w:left="1418" w:header="567" w:footer="567" w:gutter="0"/>
          <w:cols w:num="1" w:sep="0" w:space="708" w:equalWidth="1"/>
          <w:docGrid w:linePitch="360"/>
        </w:sectPr>
      </w:pPr>
      <w:r/>
      <w:r/>
    </w:p>
    <w:p>
      <w:pPr>
        <w:pStyle w:val="1428"/>
        <w:numPr>
          <w:ilvl w:val="0"/>
          <w:numId w:val="0"/>
        </w:numPr>
        <w:ind w:left="924"/>
        <w:rPr>
          <w:rFonts w:ascii="Times New Roman" w:hAnsi="Times New Roman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117" y="-68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638300" cy="1647825"/>
                <wp:effectExtent l="0" t="0" r="0" b="9525"/>
                <wp:wrapSquare wrapText="bothSides"/>
                <wp:docPr id="9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1"/>
                        <a:stretch/>
                      </pic:blipFill>
                      <pic:spPr bwMode="auto">
                        <a:xfrm>
                          <a:off x="0" y="0"/>
                          <a:ext cx="1638300" cy="1647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5" o:spid="_x0000_s95" type="#_x0000_t75" style="position:absolute;z-index:251658240;o:allowoverlap:true;o:allowincell:true;mso-position-horizontal-relative:margin;mso-position-horizontal:center;mso-position-vertical-relative:margin;mso-position-vertical:center;width:129.00pt;height:129.75pt;mso-wrap-distance-left:9.00pt;mso-wrap-distance-top:0.00pt;mso-wrap-distance-right:9.00pt;mso-wrap-distance-bottom:0.00pt;" stroked="false">
                <v:path textboxrect="0,0,0,0"/>
                <w10:wrap type="square"/>
                <v:imagedata r:id="rId121" o:title=""/>
              </v:shape>
            </w:pict>
          </mc:Fallback>
        </mc:AlternateContent>
      </w:r>
      <w:r>
        <w:rPr>
          <w:rFonts w:ascii="Times New Roman" w:hAnsi="Times New Roman"/>
        </w:rPr>
      </w:r>
    </w:p>
    <w:sectPr>
      <w:headerReference w:type="default" r:id="rId15"/>
      <w:footnotePr/>
      <w:endnotePr/>
      <w:type w:val="nextPage"/>
      <w:pgSz w:w="11906" w:h="16838" w:orient="portrait"/>
      <w:pgMar w:top="851" w:right="851" w:bottom="851" w:left="1418" w:header="567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Symbol">
    <w:panose1 w:val="05050102010706020507"/>
  </w:font>
  <w:font w:name="ISOCPEUR">
    <w:panose1 w:val="05050102010205020202"/>
  </w:font>
  <w:font w:name="Tahoma">
    <w:panose1 w:val="020B0604030504040204"/>
  </w:font>
  <w:font w:name="Calibri Light">
    <w:panose1 w:val="020F0302020204030204"/>
  </w:font>
  <w:font w:name="Calibri">
    <w:panose1 w:val="020F0502020204030204"/>
  </w:font>
  <w:font w:name="Courier New">
    <w:panose1 w:val="020703090202050204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60"/>
      <w:jc w:val="center"/>
    </w:pPr>
    <w:r>
      <w:rPr>
        <w:rFonts w:ascii="Times New Roman" w:hAnsi="Times New Roman"/>
        <w:i w:val="0"/>
        <w:sz w:val="24"/>
        <w:szCs w:val="24"/>
        <w:lang w:val="ru-RU"/>
      </w:rPr>
      <w:t xml:space="preserve">202</w:t>
    </w:r>
    <w:r>
      <w:rPr>
        <w:rFonts w:ascii="Times New Roman" w:hAnsi="Times New Roman"/>
        <w:i w:val="0"/>
        <w:sz w:val="24"/>
        <w:szCs w:val="24"/>
        <w:lang w:val="ru-RU"/>
      </w:rPr>
      <w:t xml:space="preserve">4</w:t>
    </w:r>
    <w:r>
      <w:rPr>
        <w:rFonts w:ascii="Times New Roman" w:hAnsi="Times New Roman"/>
        <w:i w:val="0"/>
        <w:sz w:val="24"/>
        <w:szCs w:val="24"/>
        <w:lang w:val="ru-RU"/>
      </w:rPr>
      <w:t xml:space="preserve"> г.</w:t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60"/>
      <w:jc w:val="center"/>
      <w:rPr>
        <w:rFonts w:ascii="Times New Roman" w:hAnsi="Times New Roman"/>
        <w:i w:val="0"/>
        <w:sz w:val="24"/>
        <w:szCs w:val="24"/>
        <w:lang w:val="ru-RU"/>
      </w:rPr>
    </w:pPr>
    <w:r>
      <w:rPr>
        <w:rFonts w:ascii="Times New Roman" w:hAnsi="Times New Roman"/>
        <w:i w:val="0"/>
        <w:sz w:val="24"/>
        <w:szCs w:val="24"/>
        <w:lang w:val="ru-RU"/>
      </w:rPr>
      <w:t xml:space="preserve">2024</w:t>
    </w:r>
    <w:r>
      <w:rPr>
        <w:rFonts w:ascii="Times New Roman" w:hAnsi="Times New Roman"/>
        <w:i w:val="0"/>
        <w:sz w:val="24"/>
        <w:szCs w:val="24"/>
        <w:lang w:val="ru-RU"/>
      </w:rPr>
      <w:t xml:space="preserve"> г.</w:t>
    </w:r>
    <w:r>
      <w:rPr>
        <w:rFonts w:ascii="Times New Roman" w:hAnsi="Times New Roman"/>
        <w:i w:val="0"/>
        <w:sz w:val="24"/>
        <w:szCs w:val="24"/>
        <w:lang w:val="ru-RU"/>
      </w:rPr>
    </w:r>
  </w:p>
  <w:p>
    <w:pPr>
      <w:pStyle w:val="1360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60"/>
      <w:jc w:val="right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1411"/>
        <w:rPr>
          <w:rFonts w:ascii="Times New Roman" w:hAnsi="Times New Roman"/>
        </w:rPr>
      </w:pPr>
      <w:r>
        <w:rPr>
          <w:rStyle w:val="1413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auto"/>
        </w:rPr>
        <w:t xml:space="preserve">В случае утверждения новой версии документации, взамен указанного в настоящем перечне, необходимо использовать более новые документы. Вся информация о новых версиях документов отражена в Аналитической записке.</w:t>
      </w:r>
      <w:r>
        <w:rPr>
          <w:rFonts w:ascii="Times New Roman" w:hAnsi="Times New Roman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5000" w:type="pct"/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</w:tblBorders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425"/>
      <w:gridCol w:w="6248"/>
      <w:gridCol w:w="1078"/>
    </w:tblGrid>
    <w:tr>
      <w:tblPrEx/>
      <w:trPr>
        <w:cantSplit/>
        <w:trHeight w:val="20"/>
      </w:trPr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1243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Наименова</w:t>
          </w:r>
          <w:r>
            <w:t xml:space="preserve">ние ИС:</w:t>
          </w:r>
          <w:r/>
        </w:p>
      </w:tc>
      <w:tc>
        <w:tcPr>
          <w:gridSpan w:val="2"/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3757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Государственная интегрированная информационная система управления общественными финансами «Электронный бюджет»</w:t>
          </w:r>
          <w:r/>
        </w:p>
      </w:tc>
    </w:tr>
    <w:tr>
      <w:tblPrEx/>
      <w:trPr>
        <w:cantSplit/>
        <w:trHeight w:val="20"/>
      </w:trPr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</w:tcBorders>
          <w:tcW w:w="1243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Название документа:</w:t>
          </w:r>
          <w:r/>
        </w:p>
      </w:tc>
      <w:tc>
        <w:tcPr>
          <w:gridSpan w:val="2"/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3757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Руководство работников (представителей) участников системы «Электронный бюджет» по работе с подсистемой (компонентом, модулем) системы «Электронный бюджет»</w:t>
          </w:r>
          <w:r>
            <w:t xml:space="preserve">. Мобильное приложение</w:t>
          </w:r>
          <w:r/>
        </w:p>
      </w:tc>
    </w:tr>
    <w:tr>
      <w:tblPrEx/>
      <w:trPr>
        <w:cantSplit/>
        <w:trHeight w:val="20"/>
      </w:trPr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</w:tcBorders>
          <w:tcW w:w="1243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Код документа:</w:t>
          </w:r>
          <w:r/>
        </w:p>
      </w:tc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3204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30275697.20.11,</w:t>
          </w:r>
          <w:r>
            <w:t xml:space="preserve">00</w:t>
          </w:r>
          <w:r>
            <w:t xml:space="preserve">.</w:t>
          </w:r>
          <w:r>
            <w:t xml:space="preserve">ЭБ26.002-06.00</w:t>
          </w:r>
          <w:r>
            <w:t xml:space="preserve"> </w:t>
          </w:r>
          <w:r>
            <w:t xml:space="preserve">9</w:t>
          </w:r>
          <w:r/>
        </w:p>
      </w:tc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553" w:type="pct"/>
          <w:textDirection w:val="lrTb"/>
          <w:noWrap w:val="false"/>
        </w:tcPr>
        <w:p>
          <w:pPr>
            <w:pStyle w:val="1372"/>
          </w:pPr>
          <w:r>
            <w:t xml:space="preserve">Стр. </w:t>
          </w:r>
          <w:r>
            <w:fldChar w:fldCharType="begin"/>
          </w:r>
          <w:r>
            <w:instrText xml:space="preserve">PAGE   \* MERGEFORMAT</w:instrText>
          </w:r>
          <w:r>
            <w:fldChar w:fldCharType="separate"/>
          </w:r>
          <w:r>
            <w:t xml:space="preserve">7</w:t>
          </w:r>
          <w:r>
            <w:fldChar w:fldCharType="end"/>
          </w:r>
          <w:r/>
        </w:p>
      </w:tc>
    </w:tr>
  </w:tbl>
  <w:p>
    <w:pPr>
      <w:pStyle w:val="1357"/>
      <w:tabs>
        <w:tab w:val="left" w:pos="5430" w:leader="none"/>
      </w:tabs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5000" w:type="pct"/>
      <w:jc w:val="center"/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425"/>
      <w:gridCol w:w="6248"/>
      <w:gridCol w:w="1078"/>
    </w:tblGrid>
    <w:tr>
      <w:tblPrEx/>
      <w:trPr>
        <w:cantSplit/>
        <w:jc w:val="center"/>
        <w:trHeight w:val="19"/>
      </w:trPr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1243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Наименование ИС:</w:t>
          </w:r>
          <w:r/>
        </w:p>
      </w:tc>
      <w:tc>
        <w:tcPr>
          <w:gridSpan w:val="2"/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3757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Государственная интегрированная информационная система управления общественными финансами «Электронный бюджет»</w:t>
          </w:r>
          <w:r/>
        </w:p>
      </w:tc>
    </w:tr>
    <w:tr>
      <w:tblPrEx/>
      <w:trPr>
        <w:cantSplit/>
        <w:jc w:val="center"/>
        <w:trHeight w:val="19"/>
      </w:trPr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</w:tcBorders>
          <w:tcW w:w="1243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Название документа</w:t>
          </w:r>
          <w:r>
            <w:t xml:space="preserve">:</w:t>
          </w:r>
          <w:r/>
        </w:p>
      </w:tc>
      <w:tc>
        <w:tcPr>
          <w:gridSpan w:val="2"/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3757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Руководство работников (представителей) участников системы «Электронный бюджет» по работе с подсистемой (компонентом, модулем) системы «Электронный бюджет»</w:t>
          </w:r>
          <w:r>
            <w:t xml:space="preserve">. Мобильное приложение</w:t>
          </w:r>
          <w:r/>
        </w:p>
      </w:tc>
    </w:tr>
    <w:tr>
      <w:tblPrEx/>
      <w:trPr>
        <w:cantSplit/>
        <w:jc w:val="center"/>
        <w:trHeight w:val="19"/>
      </w:trPr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</w:tcBorders>
          <w:tcW w:w="1243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Код документа:</w:t>
          </w:r>
          <w:r/>
        </w:p>
      </w:tc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3204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30275697.20.11,</w:t>
          </w:r>
          <w:r>
            <w:t xml:space="preserve">00</w:t>
          </w:r>
          <w:r>
            <w:t xml:space="preserve">.</w:t>
          </w:r>
          <w:r>
            <w:t xml:space="preserve">ЭБ26.002-06.00</w:t>
          </w:r>
          <w:r>
            <w:t xml:space="preserve"> </w:t>
          </w:r>
          <w:r>
            <w:t xml:space="preserve">9</w:t>
          </w:r>
          <w:r/>
        </w:p>
      </w:tc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553" w:type="pct"/>
          <w:textDirection w:val="lrTb"/>
          <w:noWrap w:val="false"/>
        </w:tcPr>
        <w:p>
          <w:pPr>
            <w:pStyle w:val="1372"/>
          </w:pPr>
          <w:r>
            <w:t xml:space="preserve">Стр. </w:t>
          </w:r>
          <w:r>
            <w:fldChar w:fldCharType="begin"/>
          </w:r>
          <w:r>
            <w:instrText xml:space="preserve">PAGE   \* MERGEFORMAT</w:instrText>
          </w:r>
          <w:r>
            <w:fldChar w:fldCharType="separate"/>
          </w:r>
          <w:r>
            <w:t xml:space="preserve">43</w:t>
          </w:r>
          <w:r>
            <w:fldChar w:fldCharType="end"/>
          </w:r>
          <w:r/>
        </w:p>
      </w:tc>
    </w:tr>
  </w:tbl>
  <w:p>
    <w:pPr>
      <w:pStyle w:val="1357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5000" w:type="pct"/>
      <w:jc w:val="center"/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3791"/>
      <w:gridCol w:w="9772"/>
      <w:gridCol w:w="1687"/>
    </w:tblGrid>
    <w:tr>
      <w:tblPrEx/>
      <w:trPr>
        <w:cantSplit/>
        <w:jc w:val="center"/>
        <w:trHeight w:val="19"/>
      </w:trPr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1243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Наименование ИС:</w:t>
          </w:r>
          <w:r/>
        </w:p>
      </w:tc>
      <w:tc>
        <w:tcPr>
          <w:gridSpan w:val="2"/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3757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Государственная интегрированная информационная система управления общественными финансами «Электронный бюджет»</w:t>
          </w:r>
          <w:r/>
        </w:p>
      </w:tc>
    </w:tr>
    <w:tr>
      <w:tblPrEx/>
      <w:trPr>
        <w:cantSplit/>
        <w:jc w:val="center"/>
        <w:trHeight w:val="19"/>
      </w:trPr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</w:tcBorders>
          <w:tcW w:w="1243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Название документа</w:t>
          </w:r>
          <w:r>
            <w:t xml:space="preserve">:</w:t>
          </w:r>
          <w:r/>
        </w:p>
      </w:tc>
      <w:tc>
        <w:tcPr>
          <w:gridSpan w:val="2"/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3757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Руководство работников (представителей) участников системы «Электронный бюджет» по работе с подсистемой (компонентом, модулем) системы «Электронный бюджет»</w:t>
          </w:r>
          <w:r>
            <w:t xml:space="preserve">. Мобильное приложение</w:t>
          </w:r>
          <w:r/>
        </w:p>
      </w:tc>
    </w:tr>
    <w:tr>
      <w:tblPrEx/>
      <w:trPr>
        <w:cantSplit/>
        <w:jc w:val="center"/>
        <w:trHeight w:val="19"/>
      </w:trPr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</w:tcBorders>
          <w:tcW w:w="1243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Код документа:</w:t>
          </w:r>
          <w:r/>
        </w:p>
      </w:tc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3204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30275697.20.11,</w:t>
          </w:r>
          <w:r>
            <w:t xml:space="preserve">00</w:t>
          </w:r>
          <w:r>
            <w:t xml:space="preserve">.</w:t>
          </w:r>
          <w:r>
            <w:t xml:space="preserve">ЭБ26.002-06.00</w:t>
          </w:r>
          <w:r>
            <w:t xml:space="preserve"> </w:t>
          </w:r>
          <w:r>
            <w:t xml:space="preserve">9</w:t>
          </w:r>
          <w:r/>
        </w:p>
      </w:tc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553" w:type="pct"/>
          <w:textDirection w:val="lrTb"/>
          <w:noWrap w:val="false"/>
        </w:tcPr>
        <w:p>
          <w:pPr>
            <w:pStyle w:val="1372"/>
          </w:pPr>
          <w:r>
            <w:t xml:space="preserve">Стр. </w:t>
          </w:r>
          <w:r>
            <w:fldChar w:fldCharType="begin"/>
          </w:r>
          <w:r>
            <w:instrText xml:space="preserve">PAGE   \* MERGEFORMAT</w:instrText>
          </w:r>
          <w:r>
            <w:fldChar w:fldCharType="separate"/>
          </w:r>
          <w:r>
            <w:t xml:space="preserve">50</w:t>
          </w:r>
          <w:r>
            <w:fldChar w:fldCharType="end"/>
          </w:r>
          <w:r/>
        </w:p>
      </w:tc>
    </w:tr>
  </w:tbl>
  <w:p>
    <w:pPr>
      <w:pStyle w:val="1357"/>
    </w:pPr>
    <w:r/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5000" w:type="pct"/>
      <w:jc w:val="center"/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425"/>
      <w:gridCol w:w="6248"/>
      <w:gridCol w:w="1078"/>
    </w:tblGrid>
    <w:tr>
      <w:tblPrEx/>
      <w:trPr>
        <w:cantSplit/>
        <w:jc w:val="center"/>
        <w:trHeight w:val="19"/>
      </w:trPr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1243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Наименование ИС:</w:t>
          </w:r>
          <w:r/>
        </w:p>
      </w:tc>
      <w:tc>
        <w:tcPr>
          <w:gridSpan w:val="2"/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3757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Государственная интегрированная информационная система управления общественными финансами «Электронный бюджет»</w:t>
          </w:r>
          <w:r/>
        </w:p>
      </w:tc>
    </w:tr>
    <w:tr>
      <w:tblPrEx/>
      <w:trPr>
        <w:cantSplit/>
        <w:jc w:val="center"/>
        <w:trHeight w:val="19"/>
      </w:trPr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</w:tcBorders>
          <w:tcW w:w="1243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Название документа</w:t>
          </w:r>
          <w:r>
            <w:t xml:space="preserve">:</w:t>
          </w:r>
          <w:r/>
        </w:p>
      </w:tc>
      <w:tc>
        <w:tcPr>
          <w:gridSpan w:val="2"/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3757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Руководство работников (представителей) участников системы «Электронный бюджет» по работе с подсистемой (компонентом, модулем) системы «Электронный бюджет»</w:t>
          </w:r>
          <w:r>
            <w:t xml:space="preserve">. Мобильное приложение</w:t>
          </w:r>
          <w:r/>
        </w:p>
      </w:tc>
    </w:tr>
    <w:tr>
      <w:tblPrEx/>
      <w:trPr>
        <w:cantSplit/>
        <w:jc w:val="center"/>
        <w:trHeight w:val="19"/>
      </w:trPr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</w:tcBorders>
          <w:tcW w:w="1243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Код документа:</w:t>
          </w:r>
          <w:r/>
        </w:p>
      </w:tc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3204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30275697.20.11,</w:t>
          </w:r>
          <w:r>
            <w:t xml:space="preserve">00</w:t>
          </w:r>
          <w:r>
            <w:t xml:space="preserve">.</w:t>
          </w:r>
          <w:r>
            <w:t xml:space="preserve">ЭБ26.002-06.00</w:t>
          </w:r>
          <w:r>
            <w:t xml:space="preserve"> </w:t>
          </w:r>
          <w:r>
            <w:t xml:space="preserve">9</w:t>
          </w:r>
          <w:r/>
        </w:p>
      </w:tc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553" w:type="pct"/>
          <w:textDirection w:val="lrTb"/>
          <w:noWrap w:val="false"/>
        </w:tcPr>
        <w:p>
          <w:pPr>
            <w:pStyle w:val="1372"/>
          </w:pPr>
          <w:r>
            <w:t xml:space="preserve">Стр. </w:t>
          </w:r>
          <w:r>
            <w:fldChar w:fldCharType="begin"/>
          </w:r>
          <w:r>
            <w:instrText xml:space="preserve">PAGE   \* MERGEFORMAT</w:instrText>
          </w:r>
          <w:r>
            <w:fldChar w:fldCharType="separate"/>
          </w:r>
          <w:r>
            <w:t xml:space="preserve">60</w:t>
          </w:r>
          <w:r>
            <w:fldChar w:fldCharType="end"/>
          </w:r>
          <w:r/>
        </w:p>
      </w:tc>
    </w:tr>
  </w:tbl>
  <w:p>
    <w:pPr>
      <w:pStyle w:val="1357"/>
    </w:pPr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5000" w:type="pct"/>
      <w:jc w:val="center"/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3791"/>
      <w:gridCol w:w="9772"/>
      <w:gridCol w:w="1687"/>
    </w:tblGrid>
    <w:tr>
      <w:tblPrEx/>
      <w:trPr>
        <w:cantSplit/>
        <w:jc w:val="center"/>
        <w:trHeight w:val="19"/>
      </w:trPr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1243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Наименование ИС:</w:t>
          </w:r>
          <w:r/>
        </w:p>
      </w:tc>
      <w:tc>
        <w:tcPr>
          <w:gridSpan w:val="2"/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3757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Государственная интегрированная информационная система управления общественными финансами «Электронный бюджет»</w:t>
          </w:r>
          <w:r/>
        </w:p>
      </w:tc>
    </w:tr>
    <w:tr>
      <w:tblPrEx/>
      <w:trPr>
        <w:cantSplit/>
        <w:jc w:val="center"/>
        <w:trHeight w:val="19"/>
      </w:trPr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</w:tcBorders>
          <w:tcW w:w="1243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Название документа</w:t>
          </w:r>
          <w:r>
            <w:t xml:space="preserve">:</w:t>
          </w:r>
          <w:r/>
        </w:p>
      </w:tc>
      <w:tc>
        <w:tcPr>
          <w:gridSpan w:val="2"/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3757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Руководство работников (представителей) участников системы «Электронный бюджет» по работе с подсистемой (компонентом, модулем) системы «Электронный бюджет»</w:t>
          </w:r>
          <w:r>
            <w:t xml:space="preserve">. Мобильное приложение</w:t>
          </w:r>
          <w:r/>
        </w:p>
      </w:tc>
    </w:tr>
    <w:tr>
      <w:tblPrEx/>
      <w:trPr>
        <w:cantSplit/>
        <w:jc w:val="center"/>
        <w:trHeight w:val="19"/>
      </w:trPr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</w:tcBorders>
          <w:tcW w:w="1243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Код документа:</w:t>
          </w:r>
          <w:r/>
        </w:p>
      </w:tc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3204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30275697.20.11,</w:t>
          </w:r>
          <w:r>
            <w:t xml:space="preserve">00</w:t>
          </w:r>
          <w:r>
            <w:t xml:space="preserve">.</w:t>
          </w:r>
          <w:r>
            <w:t xml:space="preserve">ЭБ26.002-06.00</w:t>
          </w:r>
          <w:r>
            <w:t xml:space="preserve"> </w:t>
          </w:r>
          <w:r>
            <w:t xml:space="preserve">9</w:t>
          </w:r>
          <w:r/>
        </w:p>
      </w:tc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553" w:type="pct"/>
          <w:textDirection w:val="lrTb"/>
          <w:noWrap w:val="false"/>
        </w:tcPr>
        <w:p>
          <w:pPr>
            <w:pStyle w:val="1372"/>
          </w:pPr>
          <w:r>
            <w:t xml:space="preserve">Стр. </w:t>
          </w:r>
          <w:r>
            <w:fldChar w:fldCharType="begin"/>
          </w:r>
          <w:r>
            <w:instrText xml:space="preserve">PAGE   \* MERGEFORMAT</w:instrText>
          </w:r>
          <w:r>
            <w:fldChar w:fldCharType="separate"/>
          </w:r>
          <w:r>
            <w:t xml:space="preserve">63</w:t>
          </w:r>
          <w:r>
            <w:fldChar w:fldCharType="end"/>
          </w:r>
          <w:r/>
        </w:p>
      </w:tc>
    </w:tr>
  </w:tbl>
  <w:p>
    <w:pPr>
      <w:pStyle w:val="1357"/>
    </w:pPr>
    <w:r/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5000" w:type="pct"/>
      <w:jc w:val="center"/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425"/>
      <w:gridCol w:w="6248"/>
      <w:gridCol w:w="1078"/>
    </w:tblGrid>
    <w:tr>
      <w:tblPrEx/>
      <w:trPr>
        <w:cantSplit/>
        <w:jc w:val="center"/>
        <w:trHeight w:val="19"/>
      </w:trPr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1243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Наименование ИС:</w:t>
          </w:r>
          <w:r/>
        </w:p>
      </w:tc>
      <w:tc>
        <w:tcPr>
          <w:gridSpan w:val="2"/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3757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Государственная интегрированная информационная система управления общественными финансами «Электронный бюджет»</w:t>
          </w:r>
          <w:r/>
        </w:p>
      </w:tc>
    </w:tr>
    <w:tr>
      <w:tblPrEx/>
      <w:trPr>
        <w:cantSplit/>
        <w:jc w:val="center"/>
        <w:trHeight w:val="19"/>
      </w:trPr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</w:tcBorders>
          <w:tcW w:w="1243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Название документа</w:t>
          </w:r>
          <w:r>
            <w:t xml:space="preserve">:</w:t>
          </w:r>
          <w:r/>
        </w:p>
      </w:tc>
      <w:tc>
        <w:tcPr>
          <w:gridSpan w:val="2"/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3757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Руководство работников (представителей) участников системы «Электронный бюджет» по работе с подсистемой (компонентом, модулем) системы «Электронный бюджет»</w:t>
          </w:r>
          <w:r>
            <w:t xml:space="preserve">. Мобильное приложение</w:t>
          </w:r>
          <w:r/>
        </w:p>
      </w:tc>
    </w:tr>
    <w:tr>
      <w:tblPrEx/>
      <w:trPr>
        <w:cantSplit/>
        <w:jc w:val="center"/>
        <w:trHeight w:val="19"/>
      </w:trPr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</w:tcBorders>
          <w:tcW w:w="1243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Код документа:</w:t>
          </w:r>
          <w:r/>
        </w:p>
      </w:tc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3204" w:type="pct"/>
          <w:vAlign w:val="center"/>
          <w:textDirection w:val="lrTb"/>
          <w:noWrap w:val="false"/>
        </w:tcPr>
        <w:p>
          <w:pPr>
            <w:pStyle w:val="1372"/>
          </w:pPr>
          <w:r>
            <w:t xml:space="preserve">30275697.20.11,</w:t>
          </w:r>
          <w:r>
            <w:t xml:space="preserve">00</w:t>
          </w:r>
          <w:r>
            <w:t xml:space="preserve">.</w:t>
          </w:r>
          <w:r>
            <w:t xml:space="preserve">ЭБ26.002-06.00</w:t>
          </w:r>
          <w:r>
            <w:t xml:space="preserve"> </w:t>
          </w:r>
          <w:r>
            <w:t xml:space="preserve">9</w:t>
          </w:r>
          <w:r/>
        </w:p>
      </w:tc>
      <w:tc>
        <w:tcPr>
          <w:tcBorders>
            <w:top w:val="single" w:color="auto" w:sz="12" w:space="0"/>
            <w:left w:val="single" w:color="auto" w:sz="12" w:space="0"/>
            <w:bottom w:val="single" w:color="auto" w:sz="12" w:space="0"/>
          </w:tcBorders>
          <w:tcW w:w="553" w:type="pct"/>
          <w:textDirection w:val="lrTb"/>
          <w:noWrap w:val="false"/>
        </w:tcPr>
        <w:p>
          <w:pPr>
            <w:pStyle w:val="1372"/>
          </w:pPr>
          <w:r>
            <w:t xml:space="preserve">Стр. </w:t>
          </w:r>
          <w:r>
            <w:fldChar w:fldCharType="begin"/>
          </w:r>
          <w:r>
            <w:instrText xml:space="preserve">PAGE   \* MERGEFORMAT</w:instrText>
          </w:r>
          <w:r>
            <w:fldChar w:fldCharType="separate"/>
          </w:r>
          <w:r>
            <w:t xml:space="preserve">93</w:t>
          </w:r>
          <w:r>
            <w:fldChar w:fldCharType="end"/>
          </w:r>
          <w:r/>
        </w:p>
      </w:tc>
    </w:tr>
  </w:tbl>
  <w:p>
    <w:pPr>
      <w:pStyle w:val="1357"/>
    </w:pPr>
    <w:r/>
    <w:r/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57"/>
      <w:tabs>
        <w:tab w:val="left" w:pos="5430" w:leader="none"/>
      </w:tabs>
    </w:pPr>
    <w:r>
      <w:tab/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‒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2">
    <w:multiLevelType w:val="hybridMultilevel"/>
    <w:lvl w:ilvl="0">
      <w:start w:val="1"/>
      <w:numFmt w:val="decimal"/>
      <w:pStyle w:val="1428"/>
      <w:isLgl w:val="false"/>
      <w:suff w:val="tab"/>
      <w:lvlText w:val="%1)"/>
      <w:lvlJc w:val="left"/>
      <w:pPr>
        <w:ind w:left="927" w:hanging="360"/>
        <w:tabs>
          <w:tab w:val="num" w:pos="927" w:leader="none"/>
        </w:tabs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styleLink w:val="1490"/>
    <w:lvl w:ilvl="0">
      <w:start w:val="1"/>
      <w:numFmt w:val="russianLower"/>
      <w:pStyle w:val="1482"/>
      <w:isLgl w:val="false"/>
      <w:suff w:val="tab"/>
      <w:lvlText w:val="%1)"/>
      <w:lvlJc w:val="left"/>
      <w:pPr>
        <w:ind w:left="709" w:firstLine="0"/>
      </w:pPr>
      <w:rPr>
        <w:rFonts w:hint="default" w:ascii="Times New Roman" w:hAnsi="Times New Roman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lvlRestart w:val="0"/>
      <w:pStyle w:val="1483"/>
      <w:isLgl w:val="false"/>
      <w:suff w:val="tab"/>
      <w:lvlText w:val="%2)"/>
      <w:lvlJc w:val="left"/>
      <w:pPr>
        <w:ind w:left="1134" w:firstLine="0"/>
        <w:tabs>
          <w:tab w:val="num" w:pos="1560" w:leader="none"/>
        </w:tabs>
      </w:pPr>
      <w:rPr>
        <w:rFonts w:hint="default" w:ascii="Times New Roman" w:hAnsi="Times New Roman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1484"/>
      <w:isLgl w:val="false"/>
      <w:suff w:val="tab"/>
      <w:lvlText w:val=""/>
      <w:lvlJc w:val="left"/>
      <w:pPr>
        <w:ind w:left="1559" w:firstLine="0"/>
        <w:tabs>
          <w:tab w:val="num" w:pos="1984" w:leader="none"/>
        </w:tabs>
      </w:pPr>
      <w:rPr>
        <w:rFonts w:hint="default" w:ascii="Symbol" w:hAnsi="Symbol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1485"/>
      <w:isLgl w:val="false"/>
      <w:suff w:val="tab"/>
      <w:lvlText w:val=""/>
      <w:lvlJc w:val="left"/>
      <w:pPr>
        <w:ind w:left="1984" w:firstLine="0"/>
        <w:tabs>
          <w:tab w:val="num" w:pos="2409" w:leader="none"/>
        </w:tabs>
      </w:pPr>
      <w:rPr>
        <w:rFonts w:hint="default" w:ascii="Symbol" w:hAnsi="Symbol"/>
        <w:b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1486"/>
      <w:isLgl w:val="false"/>
      <w:suff w:val="tab"/>
      <w:lvlText w:val=""/>
      <w:lvlJc w:val="left"/>
      <w:pPr>
        <w:ind w:left="2409" w:firstLine="0"/>
        <w:tabs>
          <w:tab w:val="num" w:pos="2834" w:leader="none"/>
        </w:tabs>
      </w:pPr>
      <w:rPr>
        <w:rFonts w:hint="default" w:ascii="Symbol" w:hAnsi="Symbol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1487"/>
      <w:isLgl w:val="false"/>
      <w:suff w:val="tab"/>
      <w:lvlText w:val=""/>
      <w:lvlJc w:val="left"/>
      <w:pPr>
        <w:ind w:left="2834" w:firstLine="0"/>
        <w:tabs>
          <w:tab w:val="num" w:pos="3259" w:leader="none"/>
        </w:tabs>
      </w:pPr>
      <w:rPr>
        <w:rFonts w:hint="default" w:ascii="Symbol" w:hAnsi="Symbol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1488"/>
      <w:isLgl w:val="false"/>
      <w:suff w:val="tab"/>
      <w:lvlText w:val=""/>
      <w:lvlJc w:val="left"/>
      <w:pPr>
        <w:ind w:left="3259" w:firstLine="0"/>
        <w:tabs>
          <w:tab w:val="num" w:pos="3684" w:leader="none"/>
        </w:tabs>
      </w:pPr>
      <w:rPr>
        <w:rFonts w:hint="default" w:ascii="Symbol" w:hAnsi="Symbol"/>
        <w:color w:val="000000" w:themeColor="text1"/>
      </w:rPr>
    </w:lvl>
    <w:lvl w:ilvl="7">
      <w:start w:val="1"/>
      <w:numFmt w:val="none"/>
      <w:pStyle w:val="1489"/>
      <w:isLgl w:val="false"/>
      <w:suff w:val="tab"/>
      <w:lvlText w:val=""/>
      <w:lvlJc w:val="left"/>
      <w:pPr>
        <w:ind w:left="3684" w:firstLine="0"/>
        <w:tabs>
          <w:tab w:val="num" w:pos="4109" w:leader="none"/>
        </w:tabs>
      </w:pPr>
      <w:rPr>
        <w:rFonts w:hint="default"/>
      </w:rPr>
    </w:lvl>
    <w:lvl w:ilvl="8">
      <w:start w:val="1"/>
      <w:numFmt w:val="none"/>
      <w:isLgl w:val="false"/>
      <w:suff w:val="tab"/>
      <w:lvlText w:val=""/>
      <w:lvlJc w:val="left"/>
      <w:pPr>
        <w:ind w:left="4109" w:firstLine="0"/>
        <w:tabs>
          <w:tab w:val="num" w:pos="4534" w:leader="none"/>
        </w:tabs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pStyle w:val="1363"/>
      <w:isLgl w:val="false"/>
      <w:suff w:val="tab"/>
      <w:lvlText w:val=""/>
      <w:lvlJc w:val="left"/>
      <w:pPr>
        <w:ind w:left="284" w:firstLine="0"/>
        <w:tabs>
          <w:tab w:val="num" w:pos="284" w:leader="none"/>
        </w:tabs>
      </w:pPr>
      <w:rPr>
        <w:rFonts w:hint="default" w:ascii="Symbol" w:hAnsi="Symbol"/>
        <w:lang w:val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decimal"/>
      <w:pStyle w:val="1338"/>
      <w:isLgl w:val="false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1339"/>
      <w:isLgl w:val="false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1340"/>
      <w:isLgl w:val="false"/>
      <w:suff w:val="space"/>
      <w:lvlText w:val="%1.%2.%3"/>
      <w:lvlJc w:val="left"/>
      <w:pPr>
        <w:ind w:left="0" w:firstLine="0"/>
      </w:pPr>
      <w:rPr>
        <w:rFonts w:hint="default"/>
        <w:lang w:val="ru-RU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0" w:firstLine="0"/>
      </w:pPr>
      <w:rPr>
        <w:rFonts w:hint="default"/>
        <w:lang w:val="ru-RU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725" w:hanging="1009"/>
        <w:tabs>
          <w:tab w:val="num" w:pos="725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867" w:hanging="1151"/>
        <w:tabs>
          <w:tab w:val="num" w:pos="867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014" w:hanging="1298"/>
        <w:tabs>
          <w:tab w:val="num" w:pos="1156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156" w:hanging="1440"/>
        <w:tabs>
          <w:tab w:val="num" w:pos="1516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298" w:hanging="1582"/>
        <w:tabs>
          <w:tab w:val="num" w:pos="1516" w:leader="none"/>
        </w:tabs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‒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pStyle w:val="1422"/>
      <w:isLgl w:val="false"/>
      <w:suff w:val="tab"/>
      <w:lvlText w:val=""/>
      <w:lvlJc w:val="left"/>
      <w:pPr>
        <w:ind w:left="1701" w:hanging="397"/>
        <w:tabs>
          <w:tab w:val="num" w:pos="1701" w:leader="none"/>
        </w:tabs>
      </w:pPr>
      <w:rPr>
        <w:rFonts w:hint="default" w:ascii="Symbol" w:hAnsi="Symbol" w:cs="Times New Roman"/>
        <w:sz w:val="20"/>
        <w:lang w:val="en-U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9">
    <w:multiLevelType w:val="hybridMultilevel"/>
    <w:lvl w:ilvl="0">
      <w:start w:val="1"/>
      <w:numFmt w:val="none"/>
      <w:pStyle w:val="1407"/>
      <w:isLgl w:val="false"/>
      <w:suff w:val="tab"/>
      <w:lvlText w:val=""/>
      <w:lvlJc w:val="left"/>
      <w:pPr>
        <w:ind w:left="567" w:firstLine="0"/>
        <w:tabs>
          <w:tab w:val="num" w:pos="567" w:leader="none"/>
        </w:tabs>
      </w:pPr>
      <w:rPr>
        <w:rFonts w:hint="default" w:ascii="Symbol" w:hAnsi="Symbol"/>
        <w:lang w:val="ru-RU"/>
      </w:rPr>
    </w:lvl>
    <w:lvl w:ilvl="1">
      <w:start w:val="32"/>
      <w:numFmt w:val="bullet"/>
      <w:isLgl w:val="false"/>
      <w:suff w:val="tab"/>
      <w:lvlText w:val="-"/>
      <w:lvlJc w:val="left"/>
      <w:pPr>
        <w:ind w:left="1440" w:hanging="360"/>
        <w:tabs>
          <w:tab w:val="num" w:pos="1440" w:leader="none"/>
        </w:tabs>
      </w:pPr>
      <w:rPr>
        <w:rFonts w:hint="default" w:ascii="Times New Roman" w:hAnsi="Times New Roman" w:eastAsia="Times New Roman"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12">
    <w:multiLevelType w:val="hybridMultilevel"/>
    <w:lvl w:ilvl="0">
      <w:start w:val="1"/>
      <w:numFmt w:val="bullet"/>
      <w:pStyle w:val="1414"/>
      <w:isLgl w:val="false"/>
      <w:suff w:val="tab"/>
      <w:lvlText w:val=""/>
      <w:lvlJc w:val="left"/>
      <w:pPr>
        <w:ind w:left="652" w:hanging="340"/>
        <w:tabs>
          <w:tab w:val="num" w:pos="1032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pStyle w:val="1446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russianUpper"/>
      <w:pStyle w:val="1450"/>
      <w:isLgl w:val="false"/>
      <w:suff w:val="tab"/>
      <w:lvlText w:val="Приложение %1."/>
      <w:lvlJc w:val="left"/>
      <w:pPr>
        <w:ind w:left="1565" w:hanging="431"/>
        <w:tabs>
          <w:tab w:val="num" w:pos="1565" w:leader="none"/>
        </w:tabs>
      </w:pPr>
      <w:rPr>
        <w:rFonts w:hint="default"/>
      </w:rPr>
    </w:lvl>
    <w:lvl w:ilvl="1">
      <w:start w:val="1"/>
      <w:numFmt w:val="decimal"/>
      <w:pStyle w:val="1451"/>
      <w:isLgl w:val="false"/>
      <w:suff w:val="tab"/>
      <w:lvlText w:val="%1.%2."/>
      <w:lvlJc w:val="left"/>
      <w:pPr>
        <w:ind w:left="1707" w:hanging="573"/>
        <w:tabs>
          <w:tab w:val="num" w:pos="1707" w:leader="none"/>
        </w:tabs>
      </w:pPr>
      <w:rPr>
        <w:rFonts w:hint="default"/>
      </w:rPr>
    </w:lvl>
    <w:lvl w:ilvl="2">
      <w:start w:val="1"/>
      <w:numFmt w:val="decimal"/>
      <w:pStyle w:val="1452"/>
      <w:isLgl w:val="false"/>
      <w:suff w:val="tab"/>
      <w:lvlText w:val="%1.%2.%3."/>
      <w:lvlJc w:val="left"/>
      <w:pPr>
        <w:ind w:left="1854" w:hanging="720"/>
        <w:tabs>
          <w:tab w:val="num" w:pos="1854" w:leader="none"/>
        </w:tabs>
      </w:pPr>
      <w:rPr>
        <w:rFonts w:hint="default"/>
      </w:rPr>
    </w:lvl>
    <w:lvl w:ilvl="3">
      <w:start w:val="1"/>
      <w:numFmt w:val="decimal"/>
      <w:pStyle w:val="1453"/>
      <w:isLgl w:val="false"/>
      <w:suff w:val="tab"/>
      <w:lvlText w:val="%1.%2.%3.%4."/>
      <w:lvlJc w:val="left"/>
      <w:pPr>
        <w:ind w:left="1928" w:hanging="794"/>
        <w:tabs>
          <w:tab w:val="num" w:pos="1928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6772" w:hanging="792"/>
        <w:tabs>
          <w:tab w:val="num" w:pos="706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7276" w:hanging="936"/>
        <w:tabs>
          <w:tab w:val="num" w:pos="742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7780" w:hanging="1080"/>
        <w:tabs>
          <w:tab w:val="num" w:pos="814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8284" w:hanging="1224"/>
        <w:tabs>
          <w:tab w:val="num" w:pos="850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8860" w:hanging="1440"/>
        <w:tabs>
          <w:tab w:val="num" w:pos="9220" w:leader="none"/>
        </w:tabs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710" w:firstLine="0"/>
        <w:tabs>
          <w:tab w:val="num" w:pos="710" w:leader="none"/>
        </w:tabs>
      </w:pPr>
      <w:rPr>
        <w:rFonts w:hint="default" w:ascii="Symbol" w:hAnsi="Symbol"/>
        <w:lang w:val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8" w:hanging="426"/>
        <w:tabs>
          <w:tab w:val="num" w:pos="1418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bullet"/>
      <w:pStyle w:val="1410"/>
      <w:isLgl w:val="false"/>
      <w:suff w:val="tab"/>
      <w:lvlText w:val=""/>
      <w:lvlJc w:val="left"/>
      <w:pPr>
        <w:ind w:left="284" w:hanging="284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21">
    <w:multiLevelType w:val="hybridMultilevel"/>
    <w:lvl w:ilvl="0">
      <w:start w:val="1"/>
      <w:numFmt w:val="decimal"/>
      <w:pStyle w:val="1409"/>
      <w:isLgl w:val="false"/>
      <w:suff w:val="tab"/>
      <w:lvlText w:val="%1)"/>
      <w:lvlJc w:val="left"/>
      <w:pPr>
        <w:ind w:left="1418" w:hanging="426"/>
        <w:tabs>
          <w:tab w:val="num" w:pos="1418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2">
    <w:multiLevelType w:val="hybridMultilevel"/>
    <w:lvl w:ilvl="0">
      <w:start w:val="1"/>
      <w:numFmt w:val="decimal"/>
      <w:pStyle w:val="1478"/>
      <w:isLgl w:val="false"/>
      <w:suff w:val="tab"/>
      <w:lvlText w:val="%1."/>
      <w:lvlJc w:val="left"/>
      <w:pPr>
        <w:ind w:left="57" w:firstLine="57"/>
        <w:tabs>
          <w:tab w:val="num" w:pos="114" w:leader="none"/>
        </w:tabs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  <w:rPr>
        <w:rFonts w:cs="Times New Roman"/>
      </w:rPr>
    </w:lvl>
  </w:abstractNum>
  <w:abstractNum w:abstractNumId="23">
    <w:multiLevelType w:val="hybridMultilevel"/>
    <w:lvl w:ilvl="0">
      <w:start w:val="1"/>
      <w:numFmt w:val="decimal"/>
      <w:pStyle w:val="1401"/>
      <w:isLgl w:val="false"/>
      <w:suff w:val="tab"/>
      <w:lvlText w:val="%1)"/>
      <w:lvlJc w:val="left"/>
      <w:pPr>
        <w:ind w:left="340" w:hanging="340"/>
        <w:tabs>
          <w:tab w:val="num" w:pos="36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num w:numId="1">
    <w:abstractNumId w:val="4"/>
  </w:num>
  <w:num w:numId="2">
    <w:abstractNumId w:val="5"/>
  </w:num>
  <w:num w:numId="3">
    <w:abstractNumId w:val="21"/>
  </w:num>
  <w:num w:numId="4">
    <w:abstractNumId w:val="9"/>
  </w:num>
  <w:num w:numId="5">
    <w:abstractNumId w:val="23"/>
  </w:num>
  <w:num w:numId="6">
    <w:abstractNumId w:val="20"/>
  </w:num>
  <w:num w:numId="7">
    <w:abstractNumId w:val="12"/>
  </w:num>
  <w:num w:numId="8">
    <w:abstractNumId w:val="7"/>
  </w:num>
  <w:num w:numId="9">
    <w:abstractNumId w:val="2"/>
  </w:num>
  <w:num w:numId="10">
    <w:abstractNumId w:val="15"/>
  </w:num>
  <w:num w:numId="11">
    <w:abstractNumId w:val="17"/>
  </w:num>
  <w:num w:numId="12">
    <w:abstractNumId w:val="11"/>
  </w:num>
  <w:num w:numId="13">
    <w:abstractNumId w:val="5"/>
    <w:lvlOverride w:ilvl="0">
      <w:startOverride w:val="6"/>
    </w:lvlOverride>
  </w:num>
  <w:num w:numId="14">
    <w:abstractNumId w:val="8"/>
  </w:num>
  <w:num w:numId="15">
    <w:abstractNumId w:val="13"/>
  </w:num>
  <w:num w:numId="16">
    <w:abstractNumId w:val="1"/>
  </w:num>
  <w:num w:numId="17">
    <w:abstractNumId w:val="6"/>
  </w:num>
  <w:num w:numId="18">
    <w:abstractNumId w:val="14"/>
  </w:num>
  <w:num w:numId="19">
    <w:abstractNumId w:val="0"/>
  </w:num>
  <w:num w:numId="20">
    <w:abstractNumId w:val="4"/>
  </w:num>
  <w:num w:numId="21">
    <w:abstractNumId w:val="16"/>
  </w:num>
  <w:num w:numId="22">
    <w:abstractNumId w:val="22"/>
  </w:num>
  <w:num w:numId="23">
    <w:abstractNumId w:val="3"/>
  </w:num>
  <w:num w:numId="24">
    <w:abstractNumId w:val="18"/>
  </w:num>
  <w:num w:numId="25">
    <w:abstractNumId w:val="19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ind w:left="0" w:right="0" w:firstLine="936"/>
        <w:jc w:val="both"/>
        <w:spacing w:before="0" w:beforeAutospacing="0" w:after="0" w:afterAutospacing="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1347"/>
    <w:link w:val="1338"/>
    <w:uiPriority w:val="9"/>
    <w:rPr>
      <w:rFonts w:ascii="Arial" w:hAnsi="Arial" w:eastAsia="Arial" w:cs="Arial"/>
      <w:sz w:val="40"/>
      <w:szCs w:val="40"/>
    </w:rPr>
  </w:style>
  <w:style w:type="character" w:styleId="18">
    <w:name w:val="Heading 3 Char"/>
    <w:basedOn w:val="1347"/>
    <w:link w:val="1340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1347"/>
    <w:link w:val="1341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1347"/>
    <w:link w:val="1342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1347"/>
    <w:link w:val="1343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1347"/>
    <w:link w:val="134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1347"/>
    <w:link w:val="1345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1347"/>
    <w:link w:val="1346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1347"/>
    <w:link w:val="1459"/>
    <w:uiPriority w:val="10"/>
    <w:rPr>
      <w:sz w:val="48"/>
      <w:szCs w:val="48"/>
    </w:rPr>
  </w:style>
  <w:style w:type="paragraph" w:styleId="36">
    <w:name w:val="Subtitle"/>
    <w:basedOn w:val="1337"/>
    <w:next w:val="133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347"/>
    <w:link w:val="36"/>
    <w:uiPriority w:val="11"/>
    <w:rPr>
      <w:sz w:val="24"/>
      <w:szCs w:val="24"/>
    </w:rPr>
  </w:style>
  <w:style w:type="paragraph" w:styleId="38">
    <w:name w:val="Quote"/>
    <w:basedOn w:val="1337"/>
    <w:next w:val="133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character" w:styleId="41">
    <w:name w:val="Intense Quote Char"/>
    <w:link w:val="1496"/>
    <w:uiPriority w:val="30"/>
    <w:rPr>
      <w:i/>
    </w:rPr>
  </w:style>
  <w:style w:type="character" w:styleId="43">
    <w:name w:val="Header Char"/>
    <w:basedOn w:val="1347"/>
    <w:link w:val="1357"/>
    <w:uiPriority w:val="99"/>
  </w:style>
  <w:style w:type="character" w:styleId="45">
    <w:name w:val="Footer Char"/>
    <w:basedOn w:val="1347"/>
    <w:link w:val="1360"/>
    <w:uiPriority w:val="99"/>
  </w:style>
  <w:style w:type="character" w:styleId="47">
    <w:name w:val="Caption Char"/>
    <w:basedOn w:val="1442"/>
    <w:link w:val="1360"/>
    <w:uiPriority w:val="99"/>
  </w:style>
  <w:style w:type="table" w:styleId="49">
    <w:name w:val="Table Grid Light"/>
    <w:basedOn w:val="134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134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134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134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134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134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134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134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134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134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13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13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13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13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13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13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13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13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13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13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13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13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13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13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13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6">
    <w:name w:val="Footnote Text Char"/>
    <w:link w:val="1411"/>
    <w:uiPriority w:val="99"/>
    <w:rPr>
      <w:sz w:val="18"/>
    </w:rPr>
  </w:style>
  <w:style w:type="character" w:styleId="179">
    <w:name w:val="Endnote Text Char"/>
    <w:link w:val="1432"/>
    <w:uiPriority w:val="99"/>
    <w:rPr>
      <w:sz w:val="20"/>
    </w:rPr>
  </w:style>
  <w:style w:type="paragraph" w:styleId="1337" w:default="1">
    <w:name w:val="Normal"/>
    <w:qFormat/>
    <w:pPr>
      <w:ind w:firstLine="0"/>
      <w:spacing w:line="240" w:lineRule="auto"/>
    </w:pPr>
    <w:rPr>
      <w:rFonts w:ascii="Times New Roman" w:hAnsi="Times New Roman" w:eastAsia="Times New Roman" w:cs="Times New Roman"/>
      <w:color w:val="000000"/>
      <w:sz w:val="24"/>
      <w:szCs w:val="20"/>
      <w:lang w:eastAsia="ru-RU"/>
    </w:rPr>
  </w:style>
  <w:style w:type="paragraph" w:styleId="1338">
    <w:name w:val="Heading 1"/>
    <w:basedOn w:val="1337"/>
    <w:next w:val="1356"/>
    <w:link w:val="1350"/>
    <w:qFormat/>
    <w:pPr>
      <w:numPr>
        <w:ilvl w:val="0"/>
        <w:numId w:val="2"/>
      </w:numPr>
      <w:jc w:val="left"/>
      <w:keepNext/>
      <w:spacing w:before="360" w:after="120"/>
      <w:outlineLvl w:val="0"/>
    </w:pPr>
    <w:rPr>
      <w:rFonts w:ascii="Arial" w:hAnsi="Arial"/>
      <w:b/>
      <w:bCs/>
      <w:sz w:val="36"/>
    </w:rPr>
  </w:style>
  <w:style w:type="paragraph" w:styleId="1339">
    <w:name w:val="Heading 2"/>
    <w:basedOn w:val="1337"/>
    <w:next w:val="1392"/>
    <w:link w:val="1351"/>
    <w:qFormat/>
    <w:pPr>
      <w:numPr>
        <w:ilvl w:val="1"/>
        <w:numId w:val="2"/>
      </w:numPr>
      <w:keepNext/>
      <w:spacing w:before="360" w:after="120"/>
      <w:outlineLvl w:val="1"/>
    </w:pPr>
    <w:rPr>
      <w:rFonts w:ascii="Arial" w:hAnsi="Arial"/>
      <w:b/>
      <w:bCs/>
      <w:sz w:val="32"/>
    </w:rPr>
  </w:style>
  <w:style w:type="paragraph" w:styleId="1340">
    <w:name w:val="Heading 3"/>
    <w:basedOn w:val="1337"/>
    <w:next w:val="1394"/>
    <w:link w:val="1352"/>
    <w:qFormat/>
    <w:pPr>
      <w:numPr>
        <w:ilvl w:val="2"/>
        <w:numId w:val="2"/>
      </w:numPr>
      <w:keepNext/>
      <w:spacing w:before="360" w:after="120"/>
      <w:outlineLvl w:val="2"/>
    </w:pPr>
    <w:rPr>
      <w:rFonts w:ascii="Arial" w:hAnsi="Arial"/>
      <w:b/>
      <w:bCs/>
      <w:sz w:val="28"/>
    </w:rPr>
  </w:style>
  <w:style w:type="paragraph" w:styleId="1341">
    <w:name w:val="Heading 4"/>
    <w:basedOn w:val="1337"/>
    <w:next w:val="1366"/>
    <w:link w:val="1353"/>
    <w:qFormat/>
    <w:pPr>
      <w:spacing w:before="360" w:after="120"/>
      <w:outlineLvl w:val="3"/>
    </w:pPr>
    <w:rPr>
      <w:rFonts w:ascii="Arial" w:hAnsi="Arial"/>
      <w:sz w:val="28"/>
    </w:rPr>
  </w:style>
  <w:style w:type="paragraph" w:styleId="1342">
    <w:name w:val="Heading 5"/>
    <w:basedOn w:val="1337"/>
    <w:next w:val="1337"/>
    <w:link w:val="1386"/>
    <w:qFormat/>
    <w:pPr>
      <w:jc w:val="left"/>
      <w:spacing w:before="240" w:after="60" w:line="360" w:lineRule="auto"/>
      <w:outlineLvl w:val="4"/>
    </w:pPr>
    <w:rPr>
      <w:rFonts w:ascii="Arial" w:hAnsi="Arial"/>
      <w:color w:val="auto"/>
      <w:sz w:val="22"/>
      <w:lang w:eastAsia="en-US"/>
    </w:rPr>
  </w:style>
  <w:style w:type="paragraph" w:styleId="1343">
    <w:name w:val="Heading 6"/>
    <w:basedOn w:val="1337"/>
    <w:next w:val="1337"/>
    <w:link w:val="1387"/>
    <w:pPr>
      <w:jc w:val="left"/>
      <w:spacing w:before="240" w:after="60" w:line="360" w:lineRule="auto"/>
      <w:outlineLvl w:val="5"/>
    </w:pPr>
    <w:rPr>
      <w:rFonts w:ascii="Arial" w:hAnsi="Arial"/>
      <w:i/>
      <w:color w:val="auto"/>
      <w:sz w:val="22"/>
      <w:lang w:eastAsia="en-US"/>
    </w:rPr>
  </w:style>
  <w:style w:type="paragraph" w:styleId="1344">
    <w:name w:val="Heading 7"/>
    <w:basedOn w:val="1337"/>
    <w:next w:val="1337"/>
    <w:link w:val="1388"/>
    <w:pPr>
      <w:jc w:val="left"/>
      <w:keepNext/>
      <w:spacing w:line="360" w:lineRule="auto"/>
      <w:outlineLvl w:val="6"/>
    </w:pPr>
    <w:rPr>
      <w:rFonts w:ascii="Arial" w:hAnsi="Arial"/>
      <w:i/>
      <w:color w:val="auto"/>
      <w:sz w:val="22"/>
      <w:lang w:val="en-US" w:eastAsia="en-US"/>
    </w:rPr>
  </w:style>
  <w:style w:type="paragraph" w:styleId="1345">
    <w:name w:val="Heading 8"/>
    <w:basedOn w:val="1337"/>
    <w:next w:val="1337"/>
    <w:link w:val="1389"/>
    <w:semiHidden/>
    <w:unhideWhenUsed/>
    <w:qFormat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1346">
    <w:name w:val="Heading 9"/>
    <w:basedOn w:val="1337"/>
    <w:next w:val="1337"/>
    <w:link w:val="1390"/>
    <w:semiHidden/>
    <w:unhideWhenUsed/>
    <w:qFormat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styleId="1347" w:default="1">
    <w:name w:val="Default Paragraph Font"/>
    <w:uiPriority w:val="1"/>
    <w:semiHidden/>
    <w:unhideWhenUsed/>
  </w:style>
  <w:style w:type="table" w:styleId="134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349" w:default="1">
    <w:name w:val="No List"/>
    <w:uiPriority w:val="99"/>
    <w:semiHidden/>
    <w:unhideWhenUsed/>
  </w:style>
  <w:style w:type="character" w:styleId="1350" w:customStyle="1">
    <w:name w:val="Заголовок 1 Знак"/>
    <w:link w:val="1338"/>
    <w:rPr>
      <w:rFonts w:ascii="Arial" w:hAnsi="Arial" w:eastAsia="Times New Roman" w:cs="Times New Roman"/>
      <w:b/>
      <w:bCs/>
      <w:color w:val="000000"/>
      <w:sz w:val="36"/>
      <w:szCs w:val="20"/>
      <w:lang w:eastAsia="ru-RU"/>
    </w:rPr>
  </w:style>
  <w:style w:type="character" w:styleId="1351" w:customStyle="1">
    <w:name w:val="Заголовок 2 Знак"/>
    <w:link w:val="1339"/>
    <w:rPr>
      <w:rFonts w:ascii="Arial" w:hAnsi="Arial" w:eastAsia="Times New Roman" w:cs="Times New Roman"/>
      <w:b/>
      <w:bCs/>
      <w:color w:val="000000"/>
      <w:sz w:val="32"/>
      <w:szCs w:val="20"/>
      <w:lang w:eastAsia="ru-RU"/>
    </w:rPr>
  </w:style>
  <w:style w:type="character" w:styleId="1352" w:customStyle="1">
    <w:name w:val="Заголовок 3 Знак"/>
    <w:link w:val="1340"/>
    <w:rPr>
      <w:rFonts w:ascii="Arial" w:hAnsi="Arial" w:eastAsia="Times New Roman" w:cs="Times New Roman"/>
      <w:b/>
      <w:bCs/>
      <w:color w:val="000000"/>
      <w:sz w:val="28"/>
      <w:szCs w:val="20"/>
      <w:lang w:eastAsia="ru-RU"/>
    </w:rPr>
  </w:style>
  <w:style w:type="character" w:styleId="1353" w:customStyle="1">
    <w:name w:val="Заголовок 4 Знак"/>
    <w:link w:val="1341"/>
    <w:rPr>
      <w:rFonts w:ascii="Arial" w:hAnsi="Arial" w:eastAsia="Times New Roman" w:cs="Times New Roman"/>
      <w:color w:val="000000"/>
      <w:sz w:val="28"/>
      <w:szCs w:val="20"/>
      <w:lang w:eastAsia="ru-RU"/>
    </w:rPr>
  </w:style>
  <w:style w:type="paragraph" w:styleId="1354">
    <w:name w:val="Body Text"/>
    <w:basedOn w:val="1337"/>
    <w:link w:val="1355"/>
    <w:pPr>
      <w:ind w:firstLine="567"/>
    </w:pPr>
    <w:rPr>
      <w:sz w:val="28"/>
    </w:rPr>
  </w:style>
  <w:style w:type="character" w:styleId="1355" w:customStyle="1">
    <w:name w:val="Основной текст Знак"/>
    <w:link w:val="1354"/>
    <w:rPr>
      <w:rFonts w:ascii="Times New Roman" w:hAnsi="Times New Roman" w:eastAsia="Times New Roman" w:cs="Times New Roman"/>
      <w:color w:val="000000"/>
      <w:sz w:val="28"/>
      <w:szCs w:val="20"/>
      <w:lang w:eastAsia="ru-RU"/>
    </w:rPr>
  </w:style>
  <w:style w:type="paragraph" w:styleId="1356" w:customStyle="1">
    <w:name w:val="Пункт 2 уровня"/>
    <w:basedOn w:val="1339"/>
    <w:link w:val="1380"/>
    <w:pPr>
      <w:keepNext w:val="0"/>
      <w:spacing w:before="120"/>
    </w:pPr>
    <w:rPr>
      <w:rFonts w:ascii="Times New Roman" w:hAnsi="Times New Roman"/>
      <w:b w:val="0"/>
      <w:sz w:val="28"/>
    </w:rPr>
  </w:style>
  <w:style w:type="paragraph" w:styleId="1357">
    <w:name w:val="Header"/>
    <w:basedOn w:val="1337"/>
    <w:link w:val="1358"/>
  </w:style>
  <w:style w:type="character" w:styleId="1358" w:customStyle="1">
    <w:name w:val="Верхний колонтитул Знак"/>
    <w:basedOn w:val="1347"/>
    <w:link w:val="1357"/>
    <w:rPr>
      <w:rFonts w:ascii="Times New Roman" w:hAnsi="Times New Roman" w:eastAsia="Times New Roman" w:cs="Times New Roman"/>
      <w:color w:val="000000"/>
      <w:sz w:val="24"/>
      <w:szCs w:val="20"/>
      <w:lang w:eastAsia="ru-RU"/>
    </w:rPr>
  </w:style>
  <w:style w:type="paragraph" w:styleId="1359" w:customStyle="1">
    <w:name w:val="Заголовки без нумерации"/>
    <w:basedOn w:val="1338"/>
    <w:next w:val="1354"/>
    <w:pPr>
      <w:numPr>
        <w:ilvl w:val="0"/>
        <w:numId w:val="0"/>
      </w:numPr>
    </w:pPr>
  </w:style>
  <w:style w:type="paragraph" w:styleId="1360">
    <w:name w:val="Footer"/>
    <w:link w:val="1361"/>
    <w:pPr>
      <w:ind w:firstLine="0"/>
      <w:jc w:val="left"/>
      <w:spacing w:line="240" w:lineRule="auto"/>
      <w:tabs>
        <w:tab w:val="center" w:pos="4677" w:leader="none"/>
        <w:tab w:val="right" w:pos="9355" w:leader="none"/>
      </w:tabs>
    </w:pPr>
    <w:rPr>
      <w:rFonts w:ascii="Arial" w:hAnsi="Arial" w:eastAsia="Times New Roman" w:cs="Times New Roman"/>
      <w:i/>
      <w:sz w:val="16"/>
      <w:szCs w:val="20"/>
      <w:lang w:val="en-US" w:eastAsia="ru-RU"/>
    </w:rPr>
  </w:style>
  <w:style w:type="character" w:styleId="1361" w:customStyle="1">
    <w:name w:val="Нижний колонтитул Знак"/>
    <w:link w:val="1360"/>
    <w:rPr>
      <w:rFonts w:ascii="Arial" w:hAnsi="Arial" w:eastAsia="Times New Roman" w:cs="Times New Roman"/>
      <w:i/>
      <w:sz w:val="16"/>
      <w:szCs w:val="20"/>
      <w:lang w:val="en-US" w:eastAsia="ru-RU"/>
    </w:rPr>
  </w:style>
  <w:style w:type="paragraph" w:styleId="1362">
    <w:name w:val="toc 1"/>
    <w:basedOn w:val="1337"/>
    <w:next w:val="1337"/>
    <w:uiPriority w:val="39"/>
    <w:qFormat/>
    <w:pPr>
      <w:jc w:val="left"/>
      <w:spacing w:before="120" w:after="120"/>
      <w:tabs>
        <w:tab w:val="right" w:pos="9923" w:leader="dot"/>
      </w:tabs>
    </w:pPr>
    <w:rPr>
      <w:rFonts w:ascii="Arial" w:hAnsi="Arial"/>
      <w:b/>
      <w:color w:val="auto"/>
      <w:sz w:val="28"/>
      <w:lang w:eastAsia="en-US"/>
    </w:rPr>
  </w:style>
  <w:style w:type="paragraph" w:styleId="1363" w:customStyle="1">
    <w:name w:val="Список маркированный уровень 1"/>
    <w:basedOn w:val="1337"/>
    <w:link w:val="1471"/>
    <w:pPr>
      <w:numPr>
        <w:ilvl w:val="0"/>
        <w:numId w:val="1"/>
      </w:numPr>
      <w:keepLines/>
      <w:spacing w:before="120" w:after="120"/>
    </w:pPr>
    <w:rPr>
      <w:color w:val="auto"/>
      <w:sz w:val="28"/>
    </w:rPr>
  </w:style>
  <w:style w:type="paragraph" w:styleId="1364" w:customStyle="1">
    <w:name w:val="Основной текст (центр/одинарный)"/>
    <w:basedOn w:val="1354"/>
    <w:link w:val="1365"/>
    <w:pPr>
      <w:ind w:firstLine="0"/>
      <w:jc w:val="center"/>
      <w:spacing w:before="120" w:after="120"/>
    </w:pPr>
  </w:style>
  <w:style w:type="character" w:styleId="1365" w:customStyle="1">
    <w:name w:val="Основной текст (центр/одинарный) Знак"/>
    <w:link w:val="1364"/>
    <w:rPr>
      <w:rFonts w:ascii="Times New Roman" w:hAnsi="Times New Roman" w:eastAsia="Times New Roman" w:cs="Times New Roman"/>
      <w:color w:val="000000"/>
      <w:sz w:val="28"/>
      <w:szCs w:val="20"/>
      <w:lang w:eastAsia="ru-RU"/>
    </w:rPr>
  </w:style>
  <w:style w:type="paragraph" w:styleId="1366" w:customStyle="1">
    <w:name w:val="Основной текст (без отступа)"/>
    <w:basedOn w:val="1354"/>
    <w:pPr>
      <w:ind w:firstLine="0"/>
      <w:spacing w:before="120" w:after="120"/>
    </w:pPr>
  </w:style>
  <w:style w:type="paragraph" w:styleId="1367" w:customStyle="1">
    <w:name w:val="Рисунок - наименование"/>
    <w:basedOn w:val="1337"/>
    <w:pPr>
      <w:jc w:val="center"/>
      <w:spacing w:before="120" w:after="120"/>
    </w:pPr>
    <w:rPr>
      <w:bCs/>
      <w:sz w:val="28"/>
    </w:rPr>
  </w:style>
  <w:style w:type="paragraph" w:styleId="1368" w:customStyle="1">
    <w:name w:val="Титульный лист - текст"/>
    <w:link w:val="1378"/>
    <w:pPr>
      <w:ind w:firstLine="0"/>
      <w:jc w:val="left"/>
      <w:spacing w:line="240" w:lineRule="auto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1369" w:customStyle="1">
    <w:name w:val="Титльный лист - заголовок документа"/>
    <w:basedOn w:val="1337"/>
    <w:pPr>
      <w:jc w:val="center"/>
    </w:pPr>
    <w:rPr>
      <w:rFonts w:ascii="Arial" w:hAnsi="Arial"/>
      <w:b/>
      <w:sz w:val="36"/>
    </w:rPr>
  </w:style>
  <w:style w:type="paragraph" w:styleId="1370" w:customStyle="1">
    <w:name w:val="Титульный лист - название документа"/>
    <w:basedOn w:val="1369"/>
    <w:link w:val="1371"/>
    <w:rPr>
      <w:b w:val="0"/>
      <w:sz w:val="32"/>
    </w:rPr>
  </w:style>
  <w:style w:type="character" w:styleId="1371" w:customStyle="1">
    <w:name w:val="Титульный лист - название документа Знак"/>
    <w:link w:val="1370"/>
    <w:rPr>
      <w:rFonts w:ascii="Arial" w:hAnsi="Arial" w:eastAsia="Times New Roman" w:cs="Times New Roman"/>
      <w:color w:val="000000"/>
      <w:sz w:val="32"/>
      <w:szCs w:val="20"/>
      <w:lang w:eastAsia="ru-RU"/>
    </w:rPr>
  </w:style>
  <w:style w:type="paragraph" w:styleId="1372" w:customStyle="1">
    <w:name w:val="Таблица (12) - осн. текст"/>
    <w:basedOn w:val="1366"/>
    <w:link w:val="1457"/>
    <w:qFormat/>
    <w:pPr>
      <w:jc w:val="left"/>
      <w:spacing w:before="60" w:after="60"/>
    </w:pPr>
    <w:rPr>
      <w:sz w:val="24"/>
    </w:rPr>
  </w:style>
  <w:style w:type="character" w:styleId="1373" w:customStyle="1">
    <w:name w:val="Выделение жирным шрифтом"/>
    <w:qFormat/>
    <w:rPr>
      <w:b/>
    </w:rPr>
  </w:style>
  <w:style w:type="character" w:styleId="1374" w:customStyle="1">
    <w:name w:val="Выделение подчеркиванием"/>
    <w:qFormat/>
    <w:rPr>
      <w:u w:val="single"/>
    </w:rPr>
  </w:style>
  <w:style w:type="character" w:styleId="1375" w:customStyle="1">
    <w:name w:val="я_Технический стиль 1 Знак"/>
    <w:link w:val="1376"/>
    <w:rPr>
      <w:rFonts w:ascii="Arial" w:hAnsi="Arial" w:cs="Arial"/>
      <w:b/>
      <w:bCs/>
      <w:color w:val="000000"/>
      <w:sz w:val="24"/>
      <w:szCs w:val="24"/>
    </w:rPr>
  </w:style>
  <w:style w:type="paragraph" w:styleId="1376" w:customStyle="1">
    <w:name w:val="я_Технический стиль 1"/>
    <w:basedOn w:val="1337"/>
    <w:link w:val="1375"/>
    <w:qFormat/>
    <w:pPr>
      <w:ind w:left="142" w:right="140"/>
      <w:jc w:val="center"/>
      <w:pBdr>
        <w:bottom w:val="single" w:color="000000" w:sz="12" w:space="1"/>
      </w:pBdr>
    </w:pPr>
    <w:rPr>
      <w:rFonts w:ascii="Arial" w:hAnsi="Arial" w:cs="Arial" w:eastAsiaTheme="minorHAnsi"/>
      <w:b/>
      <w:bCs/>
      <w:szCs w:val="24"/>
      <w:lang w:eastAsia="en-US"/>
    </w:rPr>
  </w:style>
  <w:style w:type="paragraph" w:styleId="1377" w:customStyle="1">
    <w:name w:val="я_Технический стиль 3"/>
    <w:basedOn w:val="1368"/>
    <w:link w:val="1379"/>
    <w:qFormat/>
    <w:rPr>
      <w:rFonts w:ascii="Arial" w:hAnsi="Arial"/>
      <w:b/>
      <w:sz w:val="24"/>
    </w:rPr>
  </w:style>
  <w:style w:type="character" w:styleId="1378" w:customStyle="1">
    <w:name w:val="Титульный лист - текст Знак"/>
    <w:link w:val="1368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1379" w:customStyle="1">
    <w:name w:val="я_Технический стиль 3 Знак"/>
    <w:link w:val="1377"/>
    <w:rPr>
      <w:rFonts w:ascii="Arial" w:hAnsi="Arial" w:eastAsia="Times New Roman" w:cs="Times New Roman"/>
      <w:b/>
      <w:sz w:val="24"/>
      <w:szCs w:val="20"/>
      <w:lang w:eastAsia="ru-RU"/>
    </w:rPr>
  </w:style>
  <w:style w:type="character" w:styleId="1380" w:customStyle="1">
    <w:name w:val="Пункт 2 уровня Знак"/>
    <w:link w:val="1356"/>
    <w:rPr>
      <w:rFonts w:ascii="Times New Roman" w:hAnsi="Times New Roman" w:eastAsia="Times New Roman" w:cs="Times New Roman"/>
      <w:bCs/>
      <w:color w:val="000000"/>
      <w:sz w:val="28"/>
      <w:szCs w:val="20"/>
      <w:lang w:eastAsia="ru-RU"/>
    </w:rPr>
  </w:style>
  <w:style w:type="paragraph" w:styleId="1381" w:customStyle="1">
    <w:name w:val="я_технический стиль &quot;перечень&quot;"/>
    <w:basedOn w:val="1337"/>
    <w:qFormat/>
    <w:pPr>
      <w:spacing w:before="60" w:after="60"/>
      <w:tabs>
        <w:tab w:val="right" w:pos="9627" w:leader="dot"/>
      </w:tabs>
    </w:pPr>
    <w:rPr>
      <w:sz w:val="28"/>
    </w:rPr>
  </w:style>
  <w:style w:type="paragraph" w:styleId="1382">
    <w:name w:val="Document Map"/>
    <w:basedOn w:val="1337"/>
    <w:link w:val="1383"/>
    <w:semiHidden/>
    <w:pPr>
      <w:shd w:val="clear" w:color="auto" w:fill="000080"/>
    </w:pPr>
    <w:rPr>
      <w:rFonts w:ascii="Tahoma" w:hAnsi="Tahoma" w:cs="Tahoma"/>
    </w:rPr>
  </w:style>
  <w:style w:type="character" w:styleId="1383" w:customStyle="1">
    <w:name w:val="Схема документа Знак"/>
    <w:basedOn w:val="1347"/>
    <w:link w:val="1382"/>
    <w:semiHidden/>
    <w:rPr>
      <w:rFonts w:ascii="Tahoma" w:hAnsi="Tahoma" w:eastAsia="Times New Roman" w:cs="Tahoma"/>
      <w:color w:val="000000"/>
      <w:sz w:val="24"/>
      <w:szCs w:val="20"/>
      <w:shd w:val="clear" w:color="auto" w:fill="000080"/>
      <w:lang w:eastAsia="ru-RU"/>
    </w:rPr>
  </w:style>
  <w:style w:type="paragraph" w:styleId="1384">
    <w:name w:val="Balloon Text"/>
    <w:basedOn w:val="1337"/>
    <w:link w:val="1385"/>
    <w:semiHidden/>
    <w:rPr>
      <w:rFonts w:ascii="Tahoma" w:hAnsi="Tahoma" w:cs="Tahoma"/>
      <w:sz w:val="16"/>
      <w:szCs w:val="16"/>
    </w:rPr>
  </w:style>
  <w:style w:type="character" w:styleId="1385" w:customStyle="1">
    <w:name w:val="Текст выноски Знак"/>
    <w:basedOn w:val="1347"/>
    <w:link w:val="1384"/>
    <w:semiHidden/>
    <w:rPr>
      <w:rFonts w:ascii="Tahoma" w:hAnsi="Tahoma" w:eastAsia="Times New Roman" w:cs="Tahoma"/>
      <w:color w:val="000000"/>
      <w:sz w:val="16"/>
      <w:szCs w:val="16"/>
      <w:lang w:eastAsia="ru-RU"/>
    </w:rPr>
  </w:style>
  <w:style w:type="character" w:styleId="1386" w:customStyle="1">
    <w:name w:val="Заголовок 5 Знак"/>
    <w:basedOn w:val="1347"/>
    <w:link w:val="1342"/>
    <w:rPr>
      <w:rFonts w:ascii="Arial" w:hAnsi="Arial" w:eastAsia="Times New Roman" w:cs="Times New Roman"/>
      <w:szCs w:val="20"/>
    </w:rPr>
  </w:style>
  <w:style w:type="character" w:styleId="1387" w:customStyle="1">
    <w:name w:val="Заголовок 6 Знак"/>
    <w:link w:val="1343"/>
    <w:rPr>
      <w:rFonts w:ascii="Arial" w:hAnsi="Arial" w:eastAsia="Times New Roman" w:cs="Times New Roman"/>
      <w:i/>
      <w:szCs w:val="20"/>
    </w:rPr>
  </w:style>
  <w:style w:type="character" w:styleId="1388" w:customStyle="1">
    <w:name w:val="Заголовок 7 Знак"/>
    <w:basedOn w:val="1347"/>
    <w:link w:val="1344"/>
    <w:rPr>
      <w:rFonts w:ascii="Arial" w:hAnsi="Arial" w:eastAsia="Times New Roman" w:cs="Times New Roman"/>
      <w:i/>
      <w:szCs w:val="20"/>
      <w:lang w:val="en-US"/>
    </w:rPr>
  </w:style>
  <w:style w:type="character" w:styleId="1389" w:customStyle="1">
    <w:name w:val="Заголовок 8 Знак"/>
    <w:link w:val="1345"/>
    <w:semiHidden/>
    <w:rPr>
      <w:rFonts w:ascii="Calibri" w:hAnsi="Calibri" w:eastAsia="Times New Roman" w:cs="Times New Roman"/>
      <w:i/>
      <w:iCs/>
      <w:color w:val="000000"/>
      <w:sz w:val="24"/>
      <w:szCs w:val="24"/>
      <w:lang w:eastAsia="ru-RU"/>
    </w:rPr>
  </w:style>
  <w:style w:type="character" w:styleId="1390" w:customStyle="1">
    <w:name w:val="Заголовок 9 Знак"/>
    <w:link w:val="1346"/>
    <w:semiHidden/>
    <w:rPr>
      <w:rFonts w:ascii="Calibri Light" w:hAnsi="Calibri Light" w:eastAsia="Times New Roman" w:cs="Times New Roman"/>
      <w:color w:val="000000"/>
      <w:lang w:eastAsia="ru-RU"/>
    </w:rPr>
  </w:style>
  <w:style w:type="paragraph" w:styleId="1391" w:customStyle="1">
    <w:name w:val="Таблица - наименование"/>
    <w:basedOn w:val="1337"/>
    <w:qFormat/>
    <w:pPr>
      <w:jc w:val="left"/>
      <w:keepNext/>
      <w:spacing w:before="120" w:after="60"/>
    </w:pPr>
    <w:rPr>
      <w:color w:val="auto"/>
      <w:sz w:val="28"/>
    </w:rPr>
  </w:style>
  <w:style w:type="paragraph" w:styleId="1392" w:customStyle="1">
    <w:name w:val="Пункт 3 уровня"/>
    <w:basedOn w:val="1340"/>
    <w:link w:val="1393"/>
    <w:pPr>
      <w:keepNext w:val="0"/>
      <w:spacing w:before="120"/>
    </w:pPr>
    <w:rPr>
      <w:rFonts w:ascii="Times New Roman" w:hAnsi="Times New Roman"/>
      <w:b w:val="0"/>
    </w:rPr>
  </w:style>
  <w:style w:type="character" w:styleId="1393" w:customStyle="1">
    <w:name w:val="Пункт 3 уровня Знак"/>
    <w:link w:val="1392"/>
    <w:rPr>
      <w:rFonts w:ascii="Times New Roman" w:hAnsi="Times New Roman" w:eastAsia="Times New Roman" w:cs="Times New Roman"/>
      <w:bCs/>
      <w:color w:val="000000"/>
      <w:sz w:val="28"/>
      <w:szCs w:val="20"/>
      <w:lang w:eastAsia="ru-RU"/>
    </w:rPr>
  </w:style>
  <w:style w:type="paragraph" w:styleId="1394" w:customStyle="1">
    <w:name w:val="Пункт 4 уровня"/>
    <w:basedOn w:val="1341"/>
    <w:link w:val="1395"/>
    <w:pPr>
      <w:spacing w:before="120"/>
    </w:pPr>
    <w:rPr>
      <w:rFonts w:ascii="Times New Roman" w:hAnsi="Times New Roman"/>
    </w:rPr>
  </w:style>
  <w:style w:type="character" w:styleId="1395" w:customStyle="1">
    <w:name w:val="Пункт 4 уровня Знак"/>
    <w:basedOn w:val="1353"/>
    <w:link w:val="1394"/>
    <w:rPr>
      <w:rFonts w:ascii="Times New Roman" w:hAnsi="Times New Roman" w:eastAsia="Times New Roman" w:cs="Times New Roman"/>
      <w:color w:val="000000"/>
      <w:sz w:val="28"/>
      <w:szCs w:val="20"/>
      <w:lang w:eastAsia="ru-RU"/>
    </w:rPr>
  </w:style>
  <w:style w:type="character" w:styleId="1396">
    <w:name w:val="FollowedHyperlink"/>
    <w:rPr>
      <w:color w:val="800080"/>
      <w:u w:val="single"/>
    </w:rPr>
  </w:style>
  <w:style w:type="character" w:styleId="1397">
    <w:name w:val="Hyperlink"/>
    <w:uiPriority w:val="99"/>
    <w:rPr>
      <w:color w:val="0000ff"/>
      <w:u w:val="single"/>
    </w:rPr>
  </w:style>
  <w:style w:type="character" w:styleId="1398">
    <w:name w:val="page number"/>
    <w:rPr>
      <w:iCs/>
      <w:sz w:val="28"/>
    </w:rPr>
  </w:style>
  <w:style w:type="paragraph" w:styleId="1399">
    <w:name w:val="toc 4"/>
    <w:basedOn w:val="1337"/>
    <w:next w:val="1337"/>
    <w:pPr>
      <w:ind w:left="720"/>
    </w:pPr>
  </w:style>
  <w:style w:type="paragraph" w:styleId="1400" w:customStyle="1">
    <w:name w:val="Таблица (10) - осн. текст"/>
    <w:basedOn w:val="1337"/>
    <w:pPr>
      <w:ind w:firstLine="5"/>
      <w:jc w:val="left"/>
      <w:spacing w:after="60"/>
    </w:pPr>
    <w:rPr>
      <w:rFonts w:ascii="Arial" w:hAnsi="Arial"/>
      <w:sz w:val="20"/>
    </w:rPr>
  </w:style>
  <w:style w:type="paragraph" w:styleId="1401" w:customStyle="1">
    <w:name w:val="Таблица (10) - список нум. 1"/>
    <w:basedOn w:val="1400"/>
    <w:pPr>
      <w:numPr>
        <w:ilvl w:val="0"/>
        <w:numId w:val="5"/>
      </w:numPr>
      <w:ind w:left="227" w:hanging="227"/>
      <w:tabs>
        <w:tab w:val="clear" w:pos="360" w:leader="none"/>
      </w:tabs>
    </w:pPr>
    <w:rPr>
      <w:rFonts w:cs="Arial"/>
    </w:rPr>
  </w:style>
  <w:style w:type="paragraph" w:styleId="1402">
    <w:name w:val="toc 2"/>
    <w:basedOn w:val="1337"/>
    <w:next w:val="1337"/>
    <w:uiPriority w:val="39"/>
    <w:qFormat/>
    <w:pPr>
      <w:ind w:left="227"/>
      <w:jc w:val="left"/>
      <w:spacing w:before="120" w:after="120"/>
      <w:tabs>
        <w:tab w:val="right" w:pos="-3135" w:leader="dot"/>
        <w:tab w:val="left" w:pos="228" w:leader="none"/>
        <w:tab w:val="right" w:pos="9911" w:leader="dot"/>
      </w:tabs>
    </w:pPr>
    <w:rPr>
      <w:rFonts w:ascii="Arial" w:hAnsi="Arial"/>
      <w:color w:val="auto"/>
      <w:sz w:val="28"/>
      <w:szCs w:val="24"/>
    </w:rPr>
  </w:style>
  <w:style w:type="paragraph" w:styleId="1403">
    <w:name w:val="toc 3"/>
    <w:basedOn w:val="1337"/>
    <w:next w:val="1337"/>
    <w:uiPriority w:val="39"/>
    <w:qFormat/>
    <w:pPr>
      <w:ind w:left="629"/>
      <w:jc w:val="left"/>
      <w:spacing w:before="120" w:after="120"/>
      <w:tabs>
        <w:tab w:val="left" w:pos="627" w:leader="none"/>
        <w:tab w:val="right" w:pos="9923" w:leader="dot"/>
      </w:tabs>
    </w:pPr>
    <w:rPr>
      <w:rFonts w:ascii="Arial" w:hAnsi="Arial" w:cs="Arial"/>
      <w:color w:val="auto"/>
      <w:szCs w:val="24"/>
      <w:lang w:eastAsia="en-US"/>
    </w:rPr>
  </w:style>
  <w:style w:type="character" w:styleId="1404" w:customStyle="1">
    <w:name w:val="Текст примечания Знак"/>
    <w:link w:val="1405"/>
    <w:semiHidden/>
    <w:rPr>
      <w:color w:val="000000"/>
    </w:rPr>
  </w:style>
  <w:style w:type="paragraph" w:styleId="1405">
    <w:name w:val="annotation text"/>
    <w:basedOn w:val="1337"/>
    <w:link w:val="1404"/>
    <w:semiHidden/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1406" w:customStyle="1">
    <w:name w:val="Текст примечания Знак1"/>
    <w:basedOn w:val="1347"/>
    <w:uiPriority w:val="99"/>
    <w:semiHidden/>
    <w:rPr>
      <w:rFonts w:ascii="Times New Roman" w:hAnsi="Times New Roman" w:eastAsia="Times New Roman" w:cs="Times New Roman"/>
      <w:color w:val="000000"/>
      <w:sz w:val="20"/>
      <w:szCs w:val="20"/>
      <w:lang w:eastAsia="ru-RU"/>
    </w:rPr>
  </w:style>
  <w:style w:type="paragraph" w:styleId="1407" w:customStyle="1">
    <w:name w:val="Список маркированный уровень 2"/>
    <w:basedOn w:val="1337"/>
    <w:qFormat/>
    <w:pPr>
      <w:numPr>
        <w:ilvl w:val="0"/>
        <w:numId w:val="4"/>
      </w:numPr>
      <w:spacing w:before="120" w:after="120"/>
      <w:tabs>
        <w:tab w:val="left" w:pos="-2127" w:leader="none"/>
      </w:tabs>
    </w:pPr>
    <w:rPr>
      <w:color w:val="auto"/>
      <w:sz w:val="28"/>
    </w:rPr>
  </w:style>
  <w:style w:type="paragraph" w:styleId="1408">
    <w:name w:val="Normal (Web)"/>
    <w:basedOn w:val="1337"/>
    <w:rPr>
      <w:szCs w:val="24"/>
    </w:rPr>
  </w:style>
  <w:style w:type="paragraph" w:styleId="1409" w:customStyle="1">
    <w:name w:val="Список нумерованный"/>
    <w:basedOn w:val="1337"/>
    <w:pPr>
      <w:numPr>
        <w:ilvl w:val="0"/>
        <w:numId w:val="3"/>
      </w:numPr>
      <w:spacing w:before="120" w:after="120"/>
    </w:pPr>
    <w:rPr>
      <w:sz w:val="28"/>
    </w:rPr>
  </w:style>
  <w:style w:type="paragraph" w:styleId="1410" w:customStyle="1">
    <w:name w:val="Таблица (10) - сп.марк.ур.1"/>
    <w:basedOn w:val="1400"/>
    <w:pPr>
      <w:numPr>
        <w:ilvl w:val="0"/>
        <w:numId w:val="6"/>
      </w:numPr>
      <w:ind w:left="170" w:hanging="170"/>
      <w:tabs>
        <w:tab w:val="num" w:pos="171" w:leader="none"/>
        <w:tab w:val="clear" w:pos="360" w:leader="none"/>
      </w:tabs>
    </w:pPr>
  </w:style>
  <w:style w:type="paragraph" w:styleId="1411">
    <w:name w:val="footnote text"/>
    <w:basedOn w:val="1337"/>
    <w:link w:val="1412"/>
    <w:rPr>
      <w:rFonts w:ascii="Arial" w:hAnsi="Arial"/>
      <w:sz w:val="20"/>
    </w:rPr>
  </w:style>
  <w:style w:type="character" w:styleId="1412" w:customStyle="1">
    <w:name w:val="Текст сноски Знак"/>
    <w:basedOn w:val="1347"/>
    <w:link w:val="1411"/>
    <w:rPr>
      <w:rFonts w:ascii="Arial" w:hAnsi="Arial" w:eastAsia="Times New Roman" w:cs="Times New Roman"/>
      <w:color w:val="000000"/>
      <w:sz w:val="20"/>
      <w:szCs w:val="20"/>
      <w:lang w:eastAsia="ru-RU"/>
    </w:rPr>
  </w:style>
  <w:style w:type="character" w:styleId="1413">
    <w:name w:val="footnote reference"/>
    <w:rPr>
      <w:vertAlign w:val="superscript"/>
    </w:rPr>
  </w:style>
  <w:style w:type="paragraph" w:styleId="1414" w:customStyle="1">
    <w:name w:val="Таблица (10) - сп.марк.ур.2"/>
    <w:basedOn w:val="1400"/>
    <w:pPr>
      <w:numPr>
        <w:ilvl w:val="0"/>
        <w:numId w:val="7"/>
      </w:numPr>
      <w:ind w:left="340" w:hanging="170"/>
      <w:tabs>
        <w:tab w:val="num" w:pos="342" w:leader="none"/>
        <w:tab w:val="clear" w:pos="1032" w:leader="none"/>
      </w:tabs>
    </w:pPr>
  </w:style>
  <w:style w:type="paragraph" w:styleId="1415" w:customStyle="1">
    <w:name w:val="Заголовок приложения"/>
    <w:basedOn w:val="1338"/>
    <w:next w:val="1337"/>
    <w:pPr>
      <w:numPr>
        <w:ilvl w:val="0"/>
        <w:numId w:val="0"/>
      </w:numPr>
      <w:jc w:val="right"/>
      <w:spacing w:before="0"/>
    </w:pPr>
  </w:style>
  <w:style w:type="paragraph" w:styleId="1416">
    <w:name w:val="toc 5"/>
    <w:basedOn w:val="1337"/>
    <w:next w:val="1337"/>
    <w:semiHidden/>
    <w:pPr>
      <w:ind w:left="960"/>
    </w:pPr>
  </w:style>
  <w:style w:type="paragraph" w:styleId="1417">
    <w:name w:val="toc 6"/>
    <w:basedOn w:val="1337"/>
    <w:next w:val="1337"/>
    <w:semiHidden/>
    <w:pPr>
      <w:ind w:left="1200"/>
    </w:pPr>
  </w:style>
  <w:style w:type="paragraph" w:styleId="1418">
    <w:name w:val="toc 7"/>
    <w:basedOn w:val="1337"/>
    <w:next w:val="1337"/>
    <w:semiHidden/>
    <w:pPr>
      <w:ind w:left="1440"/>
    </w:pPr>
  </w:style>
  <w:style w:type="paragraph" w:styleId="1419">
    <w:name w:val="toc 8"/>
    <w:basedOn w:val="1337"/>
    <w:next w:val="1337"/>
    <w:semiHidden/>
    <w:pPr>
      <w:ind w:left="1680"/>
    </w:pPr>
  </w:style>
  <w:style w:type="paragraph" w:styleId="1420">
    <w:name w:val="toc 9"/>
    <w:basedOn w:val="1337"/>
    <w:next w:val="1337"/>
    <w:semiHidden/>
    <w:pPr>
      <w:ind w:left="1920"/>
    </w:pPr>
  </w:style>
  <w:style w:type="character" w:styleId="1421">
    <w:name w:val="annotation reference"/>
    <w:uiPriority w:val="99"/>
    <w:semiHidden/>
    <w:rPr>
      <w:sz w:val="16"/>
      <w:szCs w:val="16"/>
    </w:rPr>
  </w:style>
  <w:style w:type="paragraph" w:styleId="1422" w:customStyle="1">
    <w:name w:val="Список маркированный уровень 3"/>
    <w:basedOn w:val="1337"/>
    <w:pPr>
      <w:numPr>
        <w:ilvl w:val="0"/>
        <w:numId w:val="8"/>
      </w:numPr>
      <w:tabs>
        <w:tab w:val="clear" w:pos="1701" w:leader="none"/>
      </w:tabs>
    </w:pPr>
    <w:rPr>
      <w:sz w:val="28"/>
    </w:rPr>
  </w:style>
  <w:style w:type="paragraph" w:styleId="1423">
    <w:name w:val="table of figures"/>
    <w:basedOn w:val="1354"/>
    <w:next w:val="1337"/>
    <w:uiPriority w:val="99"/>
    <w:pPr>
      <w:ind w:left="709" w:hanging="709"/>
      <w:jc w:val="left"/>
      <w:spacing w:before="120" w:after="120"/>
      <w:tabs>
        <w:tab w:val="right" w:pos="9911" w:leader="dot"/>
      </w:tabs>
    </w:pPr>
  </w:style>
  <w:style w:type="paragraph" w:styleId="1424" w:customStyle="1">
    <w:name w:val="Таблица (8) - осн. текст"/>
    <w:basedOn w:val="1337"/>
    <w:pPr>
      <w:ind w:left="57" w:right="57"/>
      <w:jc w:val="left"/>
    </w:pPr>
    <w:rPr>
      <w:rFonts w:ascii="Arial" w:hAnsi="Arial" w:cs="Arial"/>
      <w:sz w:val="16"/>
    </w:rPr>
  </w:style>
  <w:style w:type="paragraph" w:styleId="1425" w:customStyle="1">
    <w:name w:val="Список общий (ручная нумерация)"/>
    <w:basedOn w:val="1354"/>
    <w:next w:val="1337"/>
    <w:pPr>
      <w:ind w:left="851" w:hanging="284"/>
      <w:spacing w:before="120" w:after="120"/>
    </w:pPr>
  </w:style>
  <w:style w:type="paragraph" w:styleId="1426">
    <w:name w:val="annotation subject"/>
    <w:basedOn w:val="1405"/>
    <w:next w:val="1405"/>
    <w:link w:val="1427"/>
    <w:semiHidden/>
    <w:rPr>
      <w:b/>
      <w:bCs/>
    </w:rPr>
  </w:style>
  <w:style w:type="character" w:styleId="1427" w:customStyle="1">
    <w:name w:val="Тема примечания Знак"/>
    <w:basedOn w:val="1406"/>
    <w:link w:val="1426"/>
    <w:semiHidden/>
    <w:rPr>
      <w:rFonts w:ascii="Times New Roman" w:hAnsi="Times New Roman" w:eastAsia="Times New Roman" w:cs="Times New Roman"/>
      <w:b/>
      <w:bCs/>
      <w:color w:val="000000"/>
      <w:sz w:val="20"/>
      <w:szCs w:val="20"/>
      <w:lang w:eastAsia="ru-RU"/>
    </w:rPr>
  </w:style>
  <w:style w:type="paragraph" w:styleId="1428" w:customStyle="1">
    <w:name w:val="Нумерация"/>
    <w:basedOn w:val="1337"/>
    <w:pPr>
      <w:numPr>
        <w:ilvl w:val="0"/>
        <w:numId w:val="9"/>
      </w:numPr>
      <w:ind w:left="924" w:hanging="357"/>
      <w:jc w:val="left"/>
      <w:spacing w:line="500" w:lineRule="exact"/>
      <w:tabs>
        <w:tab w:val="left" w:pos="1134" w:leader="none"/>
      </w:tabs>
    </w:pPr>
    <w:rPr>
      <w:rFonts w:ascii="Arial" w:hAnsi="Arial"/>
      <w:color w:val="auto"/>
    </w:rPr>
  </w:style>
  <w:style w:type="paragraph" w:styleId="1429" w:customStyle="1">
    <w:name w:val="Пункт 3 уровня без нумерации"/>
    <w:basedOn w:val="1392"/>
    <w:pPr>
      <w:numPr>
        <w:ilvl w:val="0"/>
        <w:numId w:val="0"/>
      </w:numPr>
      <w:ind w:firstLine="567"/>
    </w:pPr>
  </w:style>
  <w:style w:type="paragraph" w:styleId="1430">
    <w:name w:val="index 1"/>
    <w:basedOn w:val="1337"/>
    <w:next w:val="1337"/>
    <w:semiHidden/>
    <w:pPr>
      <w:ind w:left="240" w:hanging="240"/>
    </w:pPr>
  </w:style>
  <w:style w:type="table" w:styleId="1431">
    <w:name w:val="Table Grid"/>
    <w:basedOn w:val="1348"/>
    <w:uiPriority w:val="59"/>
    <w:pPr>
      <w:ind w:firstLine="567"/>
      <w:spacing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432">
    <w:name w:val="endnote text"/>
    <w:basedOn w:val="1337"/>
    <w:link w:val="1433"/>
    <w:rPr>
      <w:sz w:val="20"/>
    </w:rPr>
  </w:style>
  <w:style w:type="character" w:styleId="1433" w:customStyle="1">
    <w:name w:val="Текст концевой сноски Знак"/>
    <w:link w:val="1432"/>
    <w:rPr>
      <w:rFonts w:ascii="Times New Roman" w:hAnsi="Times New Roman" w:eastAsia="Times New Roman" w:cs="Times New Roman"/>
      <w:color w:val="000000"/>
      <w:sz w:val="20"/>
      <w:szCs w:val="20"/>
      <w:lang w:eastAsia="ru-RU"/>
    </w:rPr>
  </w:style>
  <w:style w:type="character" w:styleId="1434">
    <w:name w:val="endnote reference"/>
    <w:rPr>
      <w:vertAlign w:val="superscript"/>
    </w:rPr>
  </w:style>
  <w:style w:type="paragraph" w:styleId="1435" w:customStyle="1">
    <w:name w:val="Таблица (12) - Заголовки"/>
    <w:basedOn w:val="1366"/>
    <w:link w:val="1493"/>
    <w:qFormat/>
    <w:pPr>
      <w:jc w:val="left"/>
      <w:spacing w:before="60" w:after="60"/>
    </w:pPr>
    <w:rPr>
      <w:rFonts w:ascii="Arial" w:hAnsi="Arial" w:cs="Arial"/>
      <w:b/>
    </w:rPr>
  </w:style>
  <w:style w:type="table" w:styleId="1436" w:customStyle="1">
    <w:name w:val="Таблица (12)"/>
    <w:basedOn w:val="1348"/>
    <w:pPr>
      <w:ind w:firstLine="0"/>
      <w:jc w:val="left"/>
      <w:spacing w:line="240" w:lineRule="auto"/>
    </w:pPr>
    <w:rPr>
      <w:rFonts w:ascii="Times New Roman" w:hAnsi="Times New Roman" w:eastAsia="Times New Roman" w:cs="Times New Roman"/>
      <w:sz w:val="24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57" w:type="dxa"/>
        <w:top w:w="57" w:type="dxa"/>
        <w:right w:w="57" w:type="dxa"/>
        <w:bottom w:w="57" w:type="dxa"/>
      </w:tblCellMar>
    </w:tblPr>
    <w:tcPr>
      <w:vAlign w:val="center"/>
    </w:tcPr>
    <w:tblStylePr w:type="firstRow">
      <w:rPr>
        <w:rFonts w:ascii="Times New Roman" w:hAnsi="Times New Roman"/>
        <w:b/>
        <w:i w:val="0"/>
        <w:sz w:val="24"/>
      </w:rPr>
      <w:pPr>
        <w:jc w:val="left"/>
      </w:pPr>
      <w:tcPr>
        <w:shd w:val="clear" w:color="auto" w:fill="d9d9d9"/>
        <w:tc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tcBorders>
      </w:tcPr>
    </w:tblStylePr>
  </w:style>
  <w:style w:type="table" w:styleId="1437">
    <w:name w:val="Table Elegant"/>
    <w:basedOn w:val="1348"/>
    <w:pPr>
      <w:ind w:firstLine="0"/>
      <w:spacing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1438">
    <w:name w:val="Table Web 1"/>
    <w:basedOn w:val="1348"/>
    <w:pPr>
      <w:ind w:firstLine="0"/>
      <w:spacing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1439" w:customStyle="1">
    <w:name w:val="Светлый список1"/>
    <w:basedOn w:val="1348"/>
    <w:uiPriority w:val="61"/>
    <w:pPr>
      <w:ind w:firstLine="0"/>
      <w:jc w:val="left"/>
      <w:spacing w:line="240" w:lineRule="auto"/>
    </w:pPr>
    <w:rPr>
      <w:rFonts w:ascii="Calibri" w:hAnsi="Calibri" w:eastAsia="Times New Roman" w:cs="Times New Roman"/>
      <w:lang w:eastAsia="ru-RU"/>
    </w:rPr>
    <w:tblPr>
      <w:tblStyleRowBandSize w:val="1"/>
      <w:tblStyleColBandSize w:val="1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band1Horz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/>
      </w:rPr>
      <w:pPr>
        <w:spacing w:before="0" w:after="0" w:line="240" w:lineRule="auto"/>
      </w:pPr>
      <w:tcPr>
        <w:shd w:val="clear" w:color="auto" w:fill="000000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character" w:styleId="1440" w:customStyle="1">
    <w:name w:val="Выделение курсивом"/>
    <w:qFormat/>
    <w:rPr>
      <w:i/>
    </w:rPr>
  </w:style>
  <w:style w:type="paragraph" w:styleId="1441">
    <w:name w:val="List Paragraph"/>
    <w:basedOn w:val="1337"/>
    <w:link w:val="1473"/>
    <w:uiPriority w:val="34"/>
    <w:qFormat/>
    <w:pPr>
      <w:ind w:left="708"/>
    </w:pPr>
    <w:rPr>
      <w:sz w:val="28"/>
    </w:rPr>
  </w:style>
  <w:style w:type="paragraph" w:styleId="1442">
    <w:name w:val="Caption"/>
    <w:basedOn w:val="1337"/>
    <w:next w:val="1337"/>
    <w:link w:val="1491"/>
    <w:qFormat/>
    <w:rPr>
      <w:bCs/>
      <w:sz w:val="28"/>
    </w:rPr>
  </w:style>
  <w:style w:type="paragraph" w:styleId="1443" w:customStyle="1">
    <w:name w:val="я_Технический стиль 2"/>
    <w:basedOn w:val="1368"/>
    <w:link w:val="1444"/>
    <w:qFormat/>
    <w:rPr>
      <w:sz w:val="24"/>
      <w:u w:val="single"/>
    </w:rPr>
  </w:style>
  <w:style w:type="character" w:styleId="1444" w:customStyle="1">
    <w:name w:val="я_Технический стиль 2 Знак"/>
    <w:link w:val="1443"/>
    <w:rPr>
      <w:rFonts w:ascii="Times New Roman" w:hAnsi="Times New Roman" w:eastAsia="Times New Roman" w:cs="Times New Roman"/>
      <w:sz w:val="24"/>
      <w:szCs w:val="20"/>
      <w:u w:val="single"/>
      <w:lang w:eastAsia="ru-RU"/>
    </w:rPr>
  </w:style>
  <w:style w:type="character" w:styleId="1445" w:customStyle="1">
    <w:name w:val="Выделение цветом (желтый)"/>
    <w:qFormat/>
    <w:rPr>
      <w:shd w:val="clear" w:color="auto" w:fill="ffff00"/>
    </w:rPr>
  </w:style>
  <w:style w:type="paragraph" w:styleId="1446" w:customStyle="1">
    <w:name w:val="Список нумерованный (цифра с точкой)"/>
    <w:basedOn w:val="1337"/>
    <w:qFormat/>
    <w:pPr>
      <w:numPr>
        <w:ilvl w:val="0"/>
        <w:numId w:val="10"/>
      </w:numPr>
      <w:spacing w:before="120" w:after="120"/>
    </w:pPr>
    <w:rPr>
      <w:sz w:val="28"/>
      <w:szCs w:val="28"/>
    </w:rPr>
  </w:style>
  <w:style w:type="character" w:styleId="1447" w:customStyle="1">
    <w:name w:val="Выделение надстрочными символами"/>
    <w:qFormat/>
    <w:rPr>
      <w:vertAlign w:val="superscript"/>
    </w:rPr>
  </w:style>
  <w:style w:type="paragraph" w:styleId="1448">
    <w:name w:val="Body Text Indent"/>
    <w:basedOn w:val="1337"/>
    <w:link w:val="1449"/>
    <w:pPr>
      <w:ind w:left="283"/>
      <w:spacing w:after="120"/>
    </w:pPr>
  </w:style>
  <w:style w:type="character" w:styleId="1449" w:customStyle="1">
    <w:name w:val="Основной текст с отступом Знак"/>
    <w:basedOn w:val="1347"/>
    <w:link w:val="1448"/>
    <w:rPr>
      <w:rFonts w:ascii="Times New Roman" w:hAnsi="Times New Roman" w:eastAsia="Times New Roman" w:cs="Times New Roman"/>
      <w:color w:val="000000"/>
      <w:sz w:val="24"/>
      <w:szCs w:val="20"/>
      <w:lang w:eastAsia="ru-RU"/>
    </w:rPr>
  </w:style>
  <w:style w:type="paragraph" w:styleId="1450" w:customStyle="1">
    <w:name w:val="Приложение 1"/>
    <w:basedOn w:val="1337"/>
    <w:next w:val="1337"/>
    <w:pPr>
      <w:numPr>
        <w:ilvl w:val="0"/>
        <w:numId w:val="11"/>
      </w:numPr>
      <w:jc w:val="left"/>
      <w:spacing w:before="240" w:after="60"/>
      <w:tabs>
        <w:tab w:val="left" w:pos="1491" w:leader="none"/>
      </w:tabs>
      <w:outlineLvl w:val="0"/>
    </w:pPr>
    <w:rPr>
      <w:rFonts w:ascii="Arial" w:hAnsi="Arial"/>
      <w:b/>
      <w:color w:val="auto"/>
      <w:sz w:val="32"/>
      <w:szCs w:val="24"/>
    </w:rPr>
  </w:style>
  <w:style w:type="paragraph" w:styleId="1451" w:customStyle="1">
    <w:name w:val="Приложение 2"/>
    <w:basedOn w:val="1337"/>
    <w:next w:val="1337"/>
    <w:pPr>
      <w:numPr>
        <w:ilvl w:val="1"/>
        <w:numId w:val="11"/>
      </w:numPr>
      <w:spacing w:before="240" w:after="60"/>
      <w:tabs>
        <w:tab w:val="left" w:pos="1491" w:leader="none"/>
      </w:tabs>
      <w:outlineLvl w:val="1"/>
    </w:pPr>
    <w:rPr>
      <w:rFonts w:ascii="Arial" w:hAnsi="Arial"/>
      <w:b/>
      <w:color w:val="auto"/>
      <w:sz w:val="28"/>
      <w:szCs w:val="24"/>
    </w:rPr>
  </w:style>
  <w:style w:type="paragraph" w:styleId="1452" w:customStyle="1">
    <w:name w:val="Приложение 3"/>
    <w:basedOn w:val="1337"/>
    <w:next w:val="1337"/>
    <w:pPr>
      <w:numPr>
        <w:ilvl w:val="2"/>
        <w:numId w:val="11"/>
      </w:numPr>
      <w:spacing w:before="240" w:after="60"/>
      <w:tabs>
        <w:tab w:val="left" w:pos="1491" w:leader="none"/>
      </w:tabs>
      <w:outlineLvl w:val="2"/>
    </w:pPr>
    <w:rPr>
      <w:rFonts w:ascii="Arial" w:hAnsi="Arial"/>
      <w:b/>
      <w:color w:val="auto"/>
      <w:szCs w:val="24"/>
    </w:rPr>
  </w:style>
  <w:style w:type="paragraph" w:styleId="1453" w:customStyle="1">
    <w:name w:val="Приложение 4"/>
    <w:basedOn w:val="1337"/>
    <w:next w:val="1337"/>
    <w:pPr>
      <w:numPr>
        <w:ilvl w:val="3"/>
        <w:numId w:val="11"/>
      </w:numPr>
      <w:jc w:val="left"/>
      <w:spacing w:before="240" w:after="60"/>
      <w:tabs>
        <w:tab w:val="left" w:pos="1491" w:leader="none"/>
      </w:tabs>
      <w:outlineLvl w:val="3"/>
    </w:pPr>
    <w:rPr>
      <w:b/>
      <w:color w:val="auto"/>
      <w:sz w:val="28"/>
      <w:szCs w:val="24"/>
    </w:rPr>
  </w:style>
  <w:style w:type="paragraph" w:styleId="1454" w:customStyle="1">
    <w:name w:val="Стиль Название объекта"/>
    <w:basedOn w:val="1442"/>
    <w:pPr>
      <w:jc w:val="center"/>
      <w:spacing w:after="120"/>
    </w:pPr>
    <w:rPr>
      <w:color w:val="auto"/>
      <w:sz w:val="24"/>
    </w:rPr>
  </w:style>
  <w:style w:type="paragraph" w:styleId="1455" w:customStyle="1">
    <w:name w:val="Обычный для таблиц"/>
    <w:basedOn w:val="1337"/>
    <w:link w:val="1456"/>
    <w:rPr>
      <w:color w:val="auto"/>
      <w:szCs w:val="24"/>
    </w:rPr>
  </w:style>
  <w:style w:type="character" w:styleId="1456" w:customStyle="1">
    <w:name w:val="Обычный для таблиц Знак"/>
    <w:link w:val="1455"/>
    <w:rPr>
      <w:rFonts w:ascii="Times New Roman" w:hAnsi="Times New Roman" w:eastAsia="Times New Roman" w:cs="Times New Roman"/>
      <w:sz w:val="24"/>
      <w:szCs w:val="24"/>
    </w:rPr>
  </w:style>
  <w:style w:type="character" w:styleId="1457" w:customStyle="1">
    <w:name w:val="Таблица (12) - осн. текст Знак"/>
    <w:link w:val="1372"/>
    <w:rPr>
      <w:rFonts w:ascii="Times New Roman" w:hAnsi="Times New Roman" w:eastAsia="Times New Roman" w:cs="Times New Roman"/>
      <w:color w:val="000000"/>
      <w:sz w:val="24"/>
      <w:szCs w:val="20"/>
      <w:lang w:eastAsia="ru-RU"/>
    </w:rPr>
  </w:style>
  <w:style w:type="paragraph" w:styleId="1458">
    <w:name w:val="Revision"/>
    <w:hidden/>
    <w:uiPriority w:val="99"/>
    <w:semiHidden/>
    <w:pPr>
      <w:ind w:firstLine="0"/>
      <w:jc w:val="left"/>
      <w:spacing w:line="240" w:lineRule="auto"/>
    </w:pPr>
    <w:rPr>
      <w:rFonts w:ascii="Times New Roman" w:hAnsi="Times New Roman" w:eastAsia="Times New Roman" w:cs="Times New Roman"/>
      <w:color w:val="000000"/>
      <w:sz w:val="24"/>
      <w:szCs w:val="20"/>
      <w:lang w:eastAsia="ru-RU"/>
    </w:rPr>
  </w:style>
  <w:style w:type="paragraph" w:styleId="1459">
    <w:name w:val="Title"/>
    <w:basedOn w:val="1337"/>
    <w:next w:val="1337"/>
    <w:link w:val="1460"/>
    <w:uiPriority w:val="10"/>
    <w:qFormat/>
    <w:pPr>
      <w:contextualSpacing/>
      <w:ind w:firstLine="709"/>
      <w:jc w:val="left"/>
    </w:pPr>
    <w:rPr>
      <w:rFonts w:asciiTheme="majorHAnsi" w:hAnsiTheme="majorHAnsi" w:eastAsiaTheme="majorEastAsia" w:cstheme="majorBidi"/>
      <w:color w:val="auto"/>
      <w:spacing w:val="-10"/>
      <w:sz w:val="56"/>
      <w:szCs w:val="56"/>
    </w:rPr>
  </w:style>
  <w:style w:type="character" w:styleId="1460" w:customStyle="1">
    <w:name w:val="Название Знак"/>
    <w:basedOn w:val="1347"/>
    <w:link w:val="1459"/>
    <w:uiPriority w:val="10"/>
    <w:rPr>
      <w:rFonts w:asciiTheme="majorHAnsi" w:hAnsiTheme="majorHAnsi" w:eastAsiaTheme="majorEastAsia" w:cstheme="majorBidi"/>
      <w:spacing w:val="-10"/>
      <w:sz w:val="56"/>
      <w:szCs w:val="56"/>
      <w:lang w:eastAsia="ru-RU"/>
    </w:rPr>
  </w:style>
  <w:style w:type="paragraph" w:styleId="1461" w:customStyle="1">
    <w:name w:val="T_ОН_Таблица изменений"/>
    <w:basedOn w:val="1337"/>
    <w:link w:val="1462"/>
    <w:uiPriority w:val="99"/>
    <w:pPr>
      <w:jc w:val="center"/>
      <w:spacing w:before="120"/>
    </w:pPr>
    <w:rPr>
      <w:rFonts w:ascii="ISOCPEUR" w:hAnsi="ISOCPEUR"/>
      <w:i/>
      <w:color w:val="auto"/>
      <w:sz w:val="18"/>
      <w:szCs w:val="14"/>
    </w:rPr>
  </w:style>
  <w:style w:type="character" w:styleId="1462" w:customStyle="1">
    <w:name w:val="T_ОН_Таблица изменений Знак"/>
    <w:link w:val="1461"/>
    <w:uiPriority w:val="99"/>
    <w:rPr>
      <w:rFonts w:ascii="ISOCPEUR" w:hAnsi="ISOCPEUR" w:eastAsia="Times New Roman" w:cs="Times New Roman"/>
      <w:i/>
      <w:sz w:val="18"/>
      <w:szCs w:val="14"/>
      <w:lang w:eastAsia="ru-RU"/>
    </w:rPr>
  </w:style>
  <w:style w:type="paragraph" w:styleId="1463" w:customStyle="1">
    <w:name w:val="T_ОН_Заголовки"/>
    <w:basedOn w:val="1337"/>
    <w:uiPriority w:val="99"/>
    <w:pPr>
      <w:jc w:val="center"/>
      <w:spacing w:before="120"/>
      <w:widowControl w:val="off"/>
    </w:pPr>
    <w:rPr>
      <w:rFonts w:ascii="ISOCPEUR" w:hAnsi="ISOCPEUR" w:cs="Arial"/>
      <w:i/>
      <w:color w:val="auto"/>
      <w:sz w:val="20"/>
      <w:szCs w:val="18"/>
    </w:rPr>
  </w:style>
  <w:style w:type="paragraph" w:styleId="1464" w:customStyle="1">
    <w:name w:val="T_ОН_Дата"/>
    <w:basedOn w:val="1337"/>
    <w:link w:val="1465"/>
    <w:uiPriority w:val="99"/>
    <w:pPr>
      <w:jc w:val="center"/>
      <w:spacing w:before="120"/>
    </w:pPr>
    <w:rPr>
      <w:rFonts w:ascii="ISOCPEUR" w:hAnsi="ISOCPEUR"/>
      <w:i/>
      <w:color w:val="auto"/>
      <w:sz w:val="16"/>
      <w:szCs w:val="16"/>
    </w:rPr>
  </w:style>
  <w:style w:type="character" w:styleId="1465" w:customStyle="1">
    <w:name w:val="T_ОН_Дата Знак"/>
    <w:link w:val="1464"/>
    <w:uiPriority w:val="99"/>
    <w:rPr>
      <w:rFonts w:ascii="ISOCPEUR" w:hAnsi="ISOCPEUR" w:eastAsia="Times New Roman" w:cs="Times New Roman"/>
      <w:i/>
      <w:sz w:val="16"/>
      <w:szCs w:val="16"/>
      <w:lang w:eastAsia="ru-RU"/>
    </w:rPr>
  </w:style>
  <w:style w:type="paragraph" w:styleId="1466" w:customStyle="1">
    <w:name w:val="T_Тит_Обозначение"/>
    <w:basedOn w:val="1337"/>
    <w:uiPriority w:val="99"/>
    <w:pPr>
      <w:jc w:val="center"/>
      <w:spacing w:before="120"/>
      <w:widowControl w:val="off"/>
    </w:pPr>
    <w:rPr>
      <w:rFonts w:ascii="ISOCPEUR" w:hAnsi="ISOCPEUR" w:cs="Arial"/>
      <w:i/>
      <w:color w:val="auto"/>
      <w:sz w:val="38"/>
      <w:szCs w:val="32"/>
    </w:rPr>
  </w:style>
  <w:style w:type="paragraph" w:styleId="1467" w:customStyle="1">
    <w:name w:val="T_ОН_Лист 2"/>
    <w:basedOn w:val="1337"/>
    <w:uiPriority w:val="99"/>
    <w:pPr>
      <w:jc w:val="center"/>
      <w:spacing w:before="40"/>
    </w:pPr>
    <w:rPr>
      <w:rFonts w:ascii="ISOCPEUR" w:hAnsi="ISOCPEUR"/>
      <w:i/>
      <w:color w:val="auto"/>
      <w:sz w:val="22"/>
      <w:szCs w:val="24"/>
    </w:rPr>
  </w:style>
  <w:style w:type="paragraph" w:styleId="1468" w:customStyle="1">
    <w:name w:val="T_ОН_Номер листа"/>
    <w:basedOn w:val="1337"/>
    <w:uiPriority w:val="99"/>
    <w:pPr>
      <w:jc w:val="center"/>
      <w:spacing w:before="60"/>
      <w:widowControl w:val="off"/>
    </w:pPr>
    <w:rPr>
      <w:rFonts w:ascii="ISOCPEUR" w:hAnsi="ISOCPEUR" w:cs="Arial"/>
      <w:i/>
      <w:color w:val="auto"/>
      <w:sz w:val="28"/>
      <w:szCs w:val="18"/>
      <w:lang w:val="en-US"/>
    </w:rPr>
  </w:style>
  <w:style w:type="paragraph" w:styleId="1469" w:customStyle="1">
    <w:name w:val="T_ОН_Фирма"/>
    <w:basedOn w:val="1337"/>
    <w:link w:val="1470"/>
    <w:uiPriority w:val="99"/>
    <w:pPr>
      <w:jc w:val="center"/>
      <w:spacing w:before="120"/>
    </w:pPr>
    <w:rPr>
      <w:rFonts w:ascii="ISOCPEUR" w:hAnsi="ISOCPEUR"/>
      <w:i/>
      <w:color w:val="auto"/>
      <w:sz w:val="22"/>
      <w:szCs w:val="21"/>
    </w:rPr>
  </w:style>
  <w:style w:type="character" w:styleId="1470" w:customStyle="1">
    <w:name w:val="T_ОН_Фирма Знак"/>
    <w:link w:val="1469"/>
    <w:uiPriority w:val="99"/>
    <w:rPr>
      <w:rFonts w:ascii="ISOCPEUR" w:hAnsi="ISOCPEUR" w:eastAsia="Times New Roman" w:cs="Times New Roman"/>
      <w:i/>
      <w:szCs w:val="21"/>
      <w:lang w:eastAsia="ru-RU"/>
    </w:rPr>
  </w:style>
  <w:style w:type="character" w:styleId="1471" w:customStyle="1">
    <w:name w:val="Список маркированный уровень 1 Знак"/>
    <w:link w:val="1363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1472">
    <w:name w:val="TOC Heading"/>
    <w:basedOn w:val="1338"/>
    <w:next w:val="1337"/>
    <w:uiPriority w:val="39"/>
    <w:semiHidden/>
    <w:unhideWhenUsed/>
    <w:qFormat/>
    <w:pPr>
      <w:numPr>
        <w:ilvl w:val="0"/>
        <w:numId w:val="0"/>
      </w:numPr>
      <w:keepLines/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65f91" w:themeColor="accent1" w:themeShade="BF"/>
      <w:sz w:val="28"/>
      <w:szCs w:val="28"/>
    </w:rPr>
  </w:style>
  <w:style w:type="character" w:styleId="1473" w:customStyle="1">
    <w:name w:val="Абзац списка Знак"/>
    <w:link w:val="1441"/>
    <w:uiPriority w:val="34"/>
    <w:qFormat/>
    <w:rPr>
      <w:rFonts w:ascii="Times New Roman" w:hAnsi="Times New Roman" w:eastAsia="Times New Roman" w:cs="Times New Roman"/>
      <w:color w:val="000000"/>
      <w:sz w:val="28"/>
      <w:szCs w:val="20"/>
      <w:lang w:eastAsia="ru-RU"/>
    </w:rPr>
  </w:style>
  <w:style w:type="paragraph" w:styleId="1474" w:customStyle="1">
    <w:name w:val="Заголовки без нумерации 1"/>
    <w:basedOn w:val="1359"/>
    <w:qFormat/>
  </w:style>
  <w:style w:type="paragraph" w:styleId="1475" w:customStyle="1">
    <w:name w:val="Стиль Times New Roman 14 пт Междустр.интервал:  одинарный"/>
    <w:basedOn w:val="1337"/>
    <w:pPr>
      <w:jc w:val="left"/>
      <w:spacing w:after="200" w:line="276" w:lineRule="auto"/>
    </w:pPr>
    <w:rPr>
      <w:rFonts w:asciiTheme="minorHAnsi" w:hAnsiTheme="minorHAnsi" w:eastAsiaTheme="minorHAnsi" w:cstheme="minorBidi"/>
      <w:color w:val="auto"/>
      <w:sz w:val="28"/>
      <w:szCs w:val="22"/>
      <w:lang w:eastAsia="en-US"/>
    </w:rPr>
  </w:style>
  <w:style w:type="paragraph" w:styleId="1476" w:customStyle="1">
    <w:name w:val="OTR_Table_Head"/>
    <w:basedOn w:val="1337"/>
    <w:link w:val="1477"/>
    <w:pPr>
      <w:jc w:val="center"/>
      <w:keepNext/>
      <w:spacing w:before="60" w:after="60"/>
    </w:pPr>
    <w:rPr>
      <w:b/>
      <w:color w:val="auto"/>
    </w:rPr>
  </w:style>
  <w:style w:type="character" w:styleId="1477" w:customStyle="1">
    <w:name w:val="OTR_Table_Head Знак"/>
    <w:link w:val="1476"/>
    <w:rPr>
      <w:rFonts w:ascii="Times New Roman" w:hAnsi="Times New Roman" w:eastAsia="Times New Roman" w:cs="Times New Roman"/>
      <w:b/>
      <w:sz w:val="24"/>
      <w:szCs w:val="20"/>
    </w:rPr>
  </w:style>
  <w:style w:type="paragraph" w:styleId="1478" w:customStyle="1">
    <w:name w:val="_GOST_Table_Num"/>
    <w:basedOn w:val="1337"/>
    <w:uiPriority w:val="99"/>
    <w:pPr>
      <w:numPr>
        <w:ilvl w:val="0"/>
        <w:numId w:val="22"/>
      </w:numPr>
    </w:pPr>
    <w:rPr>
      <w:rFonts w:cs="Arial"/>
      <w:sz w:val="22"/>
    </w:rPr>
  </w:style>
  <w:style w:type="character" w:styleId="1479" w:customStyle="1">
    <w:name w:val="z-label"/>
    <w:basedOn w:val="1347"/>
  </w:style>
  <w:style w:type="paragraph" w:styleId="1480" w:customStyle="1">
    <w:name w:val="0 Основной текст"/>
    <w:basedOn w:val="1337"/>
    <w:link w:val="1481"/>
    <w:qFormat/>
    <w:pPr>
      <w:contextualSpacing/>
      <w:ind w:firstLine="709"/>
      <w:spacing w:before="120" w:line="360" w:lineRule="auto"/>
    </w:pPr>
    <w:rPr>
      <w:color w:val="000000" w:themeColor="text1"/>
      <w:szCs w:val="24"/>
    </w:rPr>
  </w:style>
  <w:style w:type="character" w:styleId="1481" w:customStyle="1">
    <w:name w:val="0 Основной текст Знак"/>
    <w:link w:val="1480"/>
    <w:rPr>
      <w:rFonts w:ascii="Times New Roman" w:hAnsi="Times New Roman" w:eastAsia="Times New Roman" w:cs="Times New Roman"/>
      <w:color w:val="000000" w:themeColor="text1"/>
      <w:sz w:val="24"/>
      <w:szCs w:val="24"/>
      <w:lang w:eastAsia="ru-RU"/>
    </w:rPr>
  </w:style>
  <w:style w:type="paragraph" w:styleId="1482" w:customStyle="1">
    <w:name w:val="0 Список 1 ур"/>
    <w:basedOn w:val="1337"/>
    <w:qFormat/>
    <w:pPr>
      <w:numPr>
        <w:ilvl w:val="0"/>
        <w:numId w:val="23"/>
      </w:numPr>
      <w:spacing w:line="360" w:lineRule="auto"/>
    </w:pPr>
    <w:rPr>
      <w:color w:val="000000" w:themeColor="text1"/>
      <w:szCs w:val="24"/>
    </w:rPr>
  </w:style>
  <w:style w:type="paragraph" w:styleId="1483" w:customStyle="1">
    <w:name w:val="0 Список 2 ур"/>
    <w:basedOn w:val="1337"/>
    <w:qFormat/>
    <w:pPr>
      <w:numPr>
        <w:ilvl w:val="1"/>
        <w:numId w:val="23"/>
      </w:numPr>
      <w:spacing w:line="360" w:lineRule="auto"/>
    </w:pPr>
    <w:rPr>
      <w:color w:val="000000" w:themeColor="text1"/>
      <w:szCs w:val="24"/>
    </w:rPr>
  </w:style>
  <w:style w:type="paragraph" w:styleId="1484" w:customStyle="1">
    <w:name w:val="0 Список 3 ур"/>
    <w:basedOn w:val="1337"/>
    <w:qFormat/>
    <w:pPr>
      <w:numPr>
        <w:ilvl w:val="2"/>
        <w:numId w:val="23"/>
      </w:numPr>
      <w:spacing w:line="360" w:lineRule="auto"/>
    </w:pPr>
    <w:rPr>
      <w:color w:val="000000" w:themeColor="text1"/>
      <w:szCs w:val="24"/>
    </w:rPr>
  </w:style>
  <w:style w:type="paragraph" w:styleId="1485" w:customStyle="1">
    <w:name w:val="0 Список 4 ур"/>
    <w:qFormat/>
    <w:pPr>
      <w:numPr>
        <w:ilvl w:val="3"/>
        <w:numId w:val="23"/>
      </w:numPr>
    </w:pPr>
    <w:rPr>
      <w:rFonts w:ascii="Times New Roman" w:hAnsi="Times New Roman" w:eastAsia="Times New Roman" w:cs="Times New Roman"/>
      <w:color w:val="000000" w:themeColor="text1"/>
      <w:sz w:val="24"/>
      <w:szCs w:val="24"/>
      <w:lang w:eastAsia="ru-RU"/>
    </w:rPr>
  </w:style>
  <w:style w:type="paragraph" w:styleId="1486" w:customStyle="1">
    <w:name w:val="0 Список 5 ур"/>
    <w:basedOn w:val="1337"/>
    <w:qFormat/>
    <w:pPr>
      <w:numPr>
        <w:ilvl w:val="4"/>
        <w:numId w:val="23"/>
      </w:numPr>
      <w:spacing w:line="360" w:lineRule="auto"/>
    </w:pPr>
    <w:rPr>
      <w:color w:val="000000" w:themeColor="text1"/>
      <w:szCs w:val="24"/>
    </w:rPr>
  </w:style>
  <w:style w:type="paragraph" w:styleId="1487" w:customStyle="1">
    <w:name w:val="0 Список 6 ур"/>
    <w:basedOn w:val="1337"/>
    <w:qFormat/>
    <w:pPr>
      <w:numPr>
        <w:ilvl w:val="5"/>
        <w:numId w:val="23"/>
      </w:numPr>
      <w:spacing w:line="360" w:lineRule="auto"/>
    </w:pPr>
    <w:rPr>
      <w:color w:val="000000" w:themeColor="text1"/>
      <w:szCs w:val="24"/>
    </w:rPr>
  </w:style>
  <w:style w:type="paragraph" w:styleId="1488" w:customStyle="1">
    <w:name w:val="0 Список 7 ур"/>
    <w:basedOn w:val="1487"/>
    <w:pPr>
      <w:numPr>
        <w:ilvl w:val="6"/>
      </w:numPr>
    </w:pPr>
  </w:style>
  <w:style w:type="paragraph" w:styleId="1489" w:customStyle="1">
    <w:name w:val="0 Список 8 ур"/>
    <w:basedOn w:val="1488"/>
    <w:pPr>
      <w:numPr>
        <w:ilvl w:val="7"/>
      </w:numPr>
    </w:pPr>
  </w:style>
  <w:style w:type="numbering" w:styleId="1490" w:customStyle="1">
    <w:name w:val="0 Список основной текст"/>
    <w:basedOn w:val="1349"/>
    <w:uiPriority w:val="99"/>
    <w:pPr>
      <w:numPr>
        <w:ilvl w:val="0"/>
        <w:numId w:val="23"/>
      </w:numPr>
    </w:pPr>
  </w:style>
  <w:style w:type="character" w:styleId="1491" w:customStyle="1">
    <w:name w:val="Название объекта Знак1"/>
    <w:link w:val="1442"/>
    <w:rPr>
      <w:rFonts w:ascii="Times New Roman" w:hAnsi="Times New Roman" w:eastAsia="Times New Roman" w:cs="Times New Roman"/>
      <w:bCs/>
      <w:color w:val="000000"/>
      <w:sz w:val="28"/>
      <w:szCs w:val="20"/>
      <w:lang w:eastAsia="ru-RU"/>
    </w:rPr>
  </w:style>
  <w:style w:type="character" w:styleId="1492" w:customStyle="1">
    <w:name w:val="Heading 2 Char"/>
    <w:basedOn w:val="1347"/>
    <w:uiPriority w:val="9"/>
    <w:rPr>
      <w:rFonts w:ascii="Arial" w:hAnsi="Arial" w:eastAsia="Arial" w:cs="Arial"/>
      <w:sz w:val="34"/>
    </w:rPr>
  </w:style>
  <w:style w:type="character" w:styleId="1493" w:customStyle="1">
    <w:name w:val="Таблица (12) - Заголовки Знак"/>
    <w:link w:val="1435"/>
    <w:rPr>
      <w:rFonts w:ascii="Arial" w:hAnsi="Arial" w:eastAsia="Times New Roman" w:cs="Arial"/>
      <w:b/>
      <w:color w:val="000000"/>
      <w:sz w:val="28"/>
      <w:szCs w:val="20"/>
      <w:lang w:eastAsia="ru-RU"/>
    </w:rPr>
  </w:style>
  <w:style w:type="character" w:styleId="1494" w:customStyle="1">
    <w:name w:val="Char Style 18"/>
    <w:uiPriority w:val="99"/>
    <w:rPr>
      <w:rFonts w:hint="default" w:ascii="Times New Roman" w:hAnsi="Times New Roman" w:cs="Times New Roman"/>
      <w:b/>
      <w:bCs/>
      <w:sz w:val="19"/>
      <w:szCs w:val="19"/>
      <w:shd w:val="clear" w:color="auto" w:fill="ffffff"/>
    </w:rPr>
  </w:style>
  <w:style w:type="character" w:styleId="1495" w:customStyle="1">
    <w:name w:val="Char Style 20"/>
    <w:basedOn w:val="1347"/>
    <w:uiPriority w:val="99"/>
    <w:rPr>
      <w:rFonts w:cs="Times New Roman"/>
      <w:i/>
      <w:iCs/>
      <w:sz w:val="19"/>
      <w:szCs w:val="19"/>
      <w:shd w:val="clear" w:color="auto" w:fill="ffffff"/>
    </w:rPr>
  </w:style>
  <w:style w:type="paragraph" w:styleId="1496">
    <w:name w:val="Intense Quote"/>
    <w:basedOn w:val="1337"/>
    <w:next w:val="1337"/>
    <w:link w:val="1497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497" w:customStyle="1">
    <w:name w:val="Выделенная цитата Знак"/>
    <w:basedOn w:val="1347"/>
    <w:link w:val="1496"/>
    <w:uiPriority w:val="30"/>
    <w:rPr>
      <w:rFonts w:ascii="Times New Roman" w:hAnsi="Times New Roman" w:eastAsia="Times New Roman" w:cs="Times New Roman"/>
      <w:i/>
      <w:color w:val="000000"/>
      <w:sz w:val="24"/>
      <w:szCs w:val="20"/>
      <w:shd w:val="clear" w:color="auto" w:fill="f2f2f2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footer" Target="footer1.xml" /><Relationship Id="rId17" Type="http://schemas.openxmlformats.org/officeDocument/2006/relationships/footer" Target="footer2.xml" /><Relationship Id="rId18" Type="http://schemas.openxmlformats.org/officeDocument/2006/relationships/footer" Target="footer3.xml" /><Relationship Id="rId19" Type="http://schemas.openxmlformats.org/officeDocument/2006/relationships/customXml" Target="../customXml/item1.xml" /><Relationship Id="rId20" Type="http://schemas.openxmlformats.org/officeDocument/2006/relationships/hyperlink" Target="https://www.cryptopro.ru/products/csp/downloads" TargetMode="External"/><Relationship Id="rId21" Type="http://schemas.openxmlformats.org/officeDocument/2006/relationships/hyperlink" Target="https://ru.wikipedia.org/wiki/%D0%9A%D1%80%D0%B8%D0%BF%D1%82%D0%BE%D0%B3%D1%80%D0%B0%D1%84%D0%B8%D1%8F" TargetMode="External"/><Relationship Id="rId22" Type="http://schemas.openxmlformats.org/officeDocument/2006/relationships/hyperlink" Target="https://ru.wikipedia.org/wiki/%D0%A3%D1%82%D0%B8%D0%BB%D0%B8%D1%82%D0%B0" TargetMode="External"/><Relationship Id="rId23" Type="http://schemas.openxmlformats.org/officeDocument/2006/relationships/hyperlink" Target="https://ru.wikipedia.org/wiki/%D0%9A%D1%80%D0%B8%D0%BF%D1%82%D0%BE%D0%BF%D1%80%D0%BE%D0%B2%D0%B0%D0%B9%D0%B4%D0%B5%D1%80" TargetMode="External"/><Relationship Id="rId24" Type="http://schemas.openxmlformats.org/officeDocument/2006/relationships/hyperlink" Target="https://ru.wikipedia.org/wiki/%D0%AD%D0%BB%D0%B5%D0%BA%D1%82%D1%80%D0%BE%D0%BD%D0%BD%D0%B0%D1%8F_%D0%BF%D0%BE%D0%B4%D0%BF%D0%B8%D1%81%D1%8C" TargetMode="External"/><Relationship Id="rId25" Type="http://schemas.openxmlformats.org/officeDocument/2006/relationships/hyperlink" Target="https://ru.wikipedia.org/wiki/%D0%98%D0%BD%D1%84%D1%80%D0%B0%D1%81%D1%82%D1%80%D1%83%D0%BA%D1%82%D1%83%D1%80%D0%B0_%D0%BE%D1%82%D0%BA%D1%80%D1%8B%D1%82%D1%8B%D1%85_%D0%BA%D0%BB%D1%8E%D1%87%D0%B5%D0%B9" TargetMode="External"/><Relationship Id="rId26" Type="http://schemas.openxmlformats.org/officeDocument/2006/relationships/hyperlink" Target="https://eb.cert.roskazna.ru/udu-webcenter" TargetMode="External"/><Relationship Id="rId27" Type="http://schemas.openxmlformats.org/officeDocument/2006/relationships/hyperlink" Target="https://sobi.login.roskazna.ru" TargetMode="External"/><Relationship Id="rId28" Type="http://schemas.openxmlformats.org/officeDocument/2006/relationships/image" Target="media/image1.png"/><Relationship Id="rId29" Type="http://schemas.openxmlformats.org/officeDocument/2006/relationships/image" Target="media/image2.png"/><Relationship Id="rId30" Type="http://schemas.openxmlformats.org/officeDocument/2006/relationships/image" Target="media/image3.png"/><Relationship Id="rId31" Type="http://schemas.openxmlformats.org/officeDocument/2006/relationships/image" Target="media/image4.png"/><Relationship Id="rId32" Type="http://schemas.openxmlformats.org/officeDocument/2006/relationships/image" Target="media/image5.png"/><Relationship Id="rId33" Type="http://schemas.openxmlformats.org/officeDocument/2006/relationships/image" Target="media/image6.png"/><Relationship Id="rId34" Type="http://schemas.openxmlformats.org/officeDocument/2006/relationships/image" Target="media/image7.png"/><Relationship Id="rId35" Type="http://schemas.openxmlformats.org/officeDocument/2006/relationships/image" Target="media/image8.png"/><Relationship Id="rId36" Type="http://schemas.openxmlformats.org/officeDocument/2006/relationships/image" Target="media/image9.png"/><Relationship Id="rId37" Type="http://schemas.openxmlformats.org/officeDocument/2006/relationships/image" Target="media/image10.png"/><Relationship Id="rId38" Type="http://schemas.openxmlformats.org/officeDocument/2006/relationships/image" Target="media/image11.png"/><Relationship Id="rId39" Type="http://schemas.openxmlformats.org/officeDocument/2006/relationships/image" Target="media/image12.png"/><Relationship Id="rId40" Type="http://schemas.openxmlformats.org/officeDocument/2006/relationships/image" Target="media/image13.png"/><Relationship Id="rId41" Type="http://schemas.openxmlformats.org/officeDocument/2006/relationships/image" Target="media/image14.png"/><Relationship Id="rId42" Type="http://schemas.openxmlformats.org/officeDocument/2006/relationships/image" Target="media/image15.png"/><Relationship Id="rId43" Type="http://schemas.openxmlformats.org/officeDocument/2006/relationships/image" Target="media/image16.png"/><Relationship Id="rId44" Type="http://schemas.openxmlformats.org/officeDocument/2006/relationships/image" Target="media/image17.png"/><Relationship Id="rId45" Type="http://schemas.openxmlformats.org/officeDocument/2006/relationships/image" Target="media/image18.png"/><Relationship Id="rId46" Type="http://schemas.openxmlformats.org/officeDocument/2006/relationships/image" Target="media/image19.png"/><Relationship Id="rId47" Type="http://schemas.openxmlformats.org/officeDocument/2006/relationships/image" Target="media/image20.png"/><Relationship Id="rId48" Type="http://schemas.openxmlformats.org/officeDocument/2006/relationships/image" Target="media/image21.png"/><Relationship Id="rId49" Type="http://schemas.openxmlformats.org/officeDocument/2006/relationships/image" Target="media/image22.png"/><Relationship Id="rId50" Type="http://schemas.openxmlformats.org/officeDocument/2006/relationships/image" Target="media/image23.png"/><Relationship Id="rId51" Type="http://schemas.openxmlformats.org/officeDocument/2006/relationships/image" Target="media/image24.png"/><Relationship Id="rId52" Type="http://schemas.openxmlformats.org/officeDocument/2006/relationships/image" Target="media/image25.png"/><Relationship Id="rId53" Type="http://schemas.openxmlformats.org/officeDocument/2006/relationships/image" Target="media/image26.png"/><Relationship Id="rId54" Type="http://schemas.openxmlformats.org/officeDocument/2006/relationships/image" Target="media/image27.png"/><Relationship Id="rId55" Type="http://schemas.openxmlformats.org/officeDocument/2006/relationships/image" Target="media/image28.png"/><Relationship Id="rId56" Type="http://schemas.openxmlformats.org/officeDocument/2006/relationships/image" Target="media/image29.png"/><Relationship Id="rId57" Type="http://schemas.openxmlformats.org/officeDocument/2006/relationships/image" Target="media/image30.png"/><Relationship Id="rId58" Type="http://schemas.openxmlformats.org/officeDocument/2006/relationships/image" Target="media/image31.png"/><Relationship Id="rId59" Type="http://schemas.openxmlformats.org/officeDocument/2006/relationships/image" Target="media/image32.png"/><Relationship Id="rId60" Type="http://schemas.openxmlformats.org/officeDocument/2006/relationships/image" Target="media/image33.png"/><Relationship Id="rId61" Type="http://schemas.openxmlformats.org/officeDocument/2006/relationships/image" Target="media/image34.png"/><Relationship Id="rId62" Type="http://schemas.openxmlformats.org/officeDocument/2006/relationships/image" Target="media/image35.png"/><Relationship Id="rId63" Type="http://schemas.openxmlformats.org/officeDocument/2006/relationships/image" Target="media/image36.png"/><Relationship Id="rId64" Type="http://schemas.openxmlformats.org/officeDocument/2006/relationships/image" Target="media/image37.png"/><Relationship Id="rId65" Type="http://schemas.openxmlformats.org/officeDocument/2006/relationships/image" Target="media/image38.png"/><Relationship Id="rId66" Type="http://schemas.openxmlformats.org/officeDocument/2006/relationships/image" Target="media/image39.png"/><Relationship Id="rId67" Type="http://schemas.openxmlformats.org/officeDocument/2006/relationships/image" Target="media/image40.png"/><Relationship Id="rId68" Type="http://schemas.openxmlformats.org/officeDocument/2006/relationships/image" Target="media/image41.png"/><Relationship Id="rId69" Type="http://schemas.openxmlformats.org/officeDocument/2006/relationships/image" Target="media/image42.png"/><Relationship Id="rId70" Type="http://schemas.openxmlformats.org/officeDocument/2006/relationships/image" Target="media/image43.png"/><Relationship Id="rId71" Type="http://schemas.openxmlformats.org/officeDocument/2006/relationships/image" Target="media/image44.png"/><Relationship Id="rId72" Type="http://schemas.openxmlformats.org/officeDocument/2006/relationships/image" Target="media/image45.png"/><Relationship Id="rId73" Type="http://schemas.openxmlformats.org/officeDocument/2006/relationships/image" Target="media/image46.png"/><Relationship Id="rId74" Type="http://schemas.openxmlformats.org/officeDocument/2006/relationships/image" Target="media/image47.png"/><Relationship Id="rId75" Type="http://schemas.openxmlformats.org/officeDocument/2006/relationships/image" Target="media/image48.png"/><Relationship Id="rId76" Type="http://schemas.openxmlformats.org/officeDocument/2006/relationships/image" Target="media/image49.png"/><Relationship Id="rId77" Type="http://schemas.openxmlformats.org/officeDocument/2006/relationships/image" Target="media/image50.png"/><Relationship Id="rId78" Type="http://schemas.openxmlformats.org/officeDocument/2006/relationships/image" Target="media/image51.png"/><Relationship Id="rId79" Type="http://schemas.openxmlformats.org/officeDocument/2006/relationships/image" Target="media/image52.png"/><Relationship Id="rId80" Type="http://schemas.openxmlformats.org/officeDocument/2006/relationships/image" Target="media/image53.png"/><Relationship Id="rId81" Type="http://schemas.openxmlformats.org/officeDocument/2006/relationships/image" Target="media/image54.png"/><Relationship Id="rId82" Type="http://schemas.openxmlformats.org/officeDocument/2006/relationships/image" Target="media/image55.png"/><Relationship Id="rId83" Type="http://schemas.openxmlformats.org/officeDocument/2006/relationships/image" Target="media/image56.png"/><Relationship Id="rId84" Type="http://schemas.openxmlformats.org/officeDocument/2006/relationships/image" Target="media/image57.png"/><Relationship Id="rId85" Type="http://schemas.openxmlformats.org/officeDocument/2006/relationships/image" Target="media/image58.png"/><Relationship Id="rId86" Type="http://schemas.openxmlformats.org/officeDocument/2006/relationships/image" Target="media/image59.png"/><Relationship Id="rId87" Type="http://schemas.openxmlformats.org/officeDocument/2006/relationships/image" Target="media/image60.png"/><Relationship Id="rId88" Type="http://schemas.openxmlformats.org/officeDocument/2006/relationships/image" Target="media/image61.png"/><Relationship Id="rId89" Type="http://schemas.openxmlformats.org/officeDocument/2006/relationships/image" Target="media/image62.png"/><Relationship Id="rId90" Type="http://schemas.openxmlformats.org/officeDocument/2006/relationships/image" Target="media/image63.png"/><Relationship Id="rId91" Type="http://schemas.openxmlformats.org/officeDocument/2006/relationships/image" Target="media/image64.png"/><Relationship Id="rId92" Type="http://schemas.openxmlformats.org/officeDocument/2006/relationships/image" Target="media/image65.png"/><Relationship Id="rId93" Type="http://schemas.openxmlformats.org/officeDocument/2006/relationships/image" Target="media/image66.png"/><Relationship Id="rId94" Type="http://schemas.openxmlformats.org/officeDocument/2006/relationships/image" Target="media/image67.png"/><Relationship Id="rId95" Type="http://schemas.openxmlformats.org/officeDocument/2006/relationships/image" Target="media/image68.png"/><Relationship Id="rId96" Type="http://schemas.openxmlformats.org/officeDocument/2006/relationships/image" Target="media/image69.png"/><Relationship Id="rId97" Type="http://schemas.openxmlformats.org/officeDocument/2006/relationships/image" Target="media/image70.png"/><Relationship Id="rId98" Type="http://schemas.openxmlformats.org/officeDocument/2006/relationships/image" Target="media/image71.png"/><Relationship Id="rId99" Type="http://schemas.openxmlformats.org/officeDocument/2006/relationships/image" Target="media/image72.png"/><Relationship Id="rId100" Type="http://schemas.openxmlformats.org/officeDocument/2006/relationships/image" Target="media/image73.png"/><Relationship Id="rId101" Type="http://schemas.openxmlformats.org/officeDocument/2006/relationships/image" Target="media/image74.png"/><Relationship Id="rId102" Type="http://schemas.openxmlformats.org/officeDocument/2006/relationships/image" Target="media/image75.png"/><Relationship Id="rId103" Type="http://schemas.openxmlformats.org/officeDocument/2006/relationships/image" Target="media/image76.png"/><Relationship Id="rId104" Type="http://schemas.openxmlformats.org/officeDocument/2006/relationships/image" Target="media/image77.png"/><Relationship Id="rId105" Type="http://schemas.openxmlformats.org/officeDocument/2006/relationships/image" Target="media/image78.png"/><Relationship Id="rId106" Type="http://schemas.openxmlformats.org/officeDocument/2006/relationships/image" Target="media/image79.png"/><Relationship Id="rId107" Type="http://schemas.openxmlformats.org/officeDocument/2006/relationships/image" Target="media/image80.png"/><Relationship Id="rId108" Type="http://schemas.openxmlformats.org/officeDocument/2006/relationships/image" Target="media/image81.png"/><Relationship Id="rId109" Type="http://schemas.openxmlformats.org/officeDocument/2006/relationships/image" Target="media/image82.png"/><Relationship Id="rId110" Type="http://schemas.openxmlformats.org/officeDocument/2006/relationships/image" Target="media/image83.png"/><Relationship Id="rId111" Type="http://schemas.openxmlformats.org/officeDocument/2006/relationships/image" Target="media/image84.png"/><Relationship Id="rId112" Type="http://schemas.openxmlformats.org/officeDocument/2006/relationships/image" Target="media/image85.png"/><Relationship Id="rId113" Type="http://schemas.openxmlformats.org/officeDocument/2006/relationships/image" Target="media/image86.png"/><Relationship Id="rId114" Type="http://schemas.openxmlformats.org/officeDocument/2006/relationships/image" Target="media/image87.png"/><Relationship Id="rId115" Type="http://schemas.openxmlformats.org/officeDocument/2006/relationships/image" Target="media/image88.png"/><Relationship Id="rId116" Type="http://schemas.openxmlformats.org/officeDocument/2006/relationships/image" Target="media/image89.png"/><Relationship Id="rId117" Type="http://schemas.openxmlformats.org/officeDocument/2006/relationships/image" Target="media/image90.png"/><Relationship Id="rId118" Type="http://schemas.openxmlformats.org/officeDocument/2006/relationships/image" Target="media/image91.png"/><Relationship Id="rId119" Type="http://schemas.openxmlformats.org/officeDocument/2006/relationships/image" Target="media/image92.png"/><Relationship Id="rId120" Type="http://schemas.openxmlformats.org/officeDocument/2006/relationships/hyperlink" Target="mailto:support_EB@roskazna.ru" TargetMode="External"/><Relationship Id="rId121" Type="http://schemas.openxmlformats.org/officeDocument/2006/relationships/image" Target="media/image9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C5A1EC-58D6-4D6C-A540-9678B3697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Р7-Офис/7.4.0.351</Application>
  <Company/>
  <DocSecurity>0</DocSecurity>
  <HyperlinksChanged>false</HyperlinksChanged>
  <LinksUpToDate>false</LinksUpToDate>
  <ScaleCrop>false</ScaleCrop>
  <SharedDoc>false</SharedDoc>
  <Template>шаблон фап.dotx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grechina</dc:creator>
  <cp:revision>3</cp:revision>
  <dcterms:created xsi:type="dcterms:W3CDTF">2024-06-06T06:33:00Z</dcterms:created>
  <dcterms:modified xsi:type="dcterms:W3CDTF">2024-08-01T08:42:33Z</dcterms:modified>
</cp:coreProperties>
</file>