
<file path=[Content_Types].xml><?xml version="1.0" encoding="utf-8"?>
<Types xmlns="http://schemas.openxmlformats.org/package/2006/content-types">
  <Default Extension="emf" ContentType="image/x-emf"/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vsdx" ContentType="application/vnd.ms-visio.drawing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header7.xml" ContentType="application/vnd.openxmlformats-officedocument.wordprocessingml.header+xml"/>
  <Override PartName="/word/webSettings.xml" ContentType="application/vnd.openxmlformats-officedocument.wordprocessingml.webSettings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672"/>
      </w:pPr>
      <w:r>
        <w:t xml:space="preserve">ФЕДЕРАЛЬНОЕ</w:t>
      </w:r>
      <w:r>
        <w:t xml:space="preserve"> КАЗНАЧЕЙСТВО (КАЗНАЧЕЙСТВО РОССИИ)</w:t>
      </w:r>
      <w:r/>
    </w:p>
    <w:p>
      <w:r/>
      <w:r/>
    </w:p>
    <w:p>
      <w:pPr>
        <w:pStyle w:val="1640"/>
      </w:pPr>
      <w:r/>
      <w:r/>
    </w:p>
    <w:p>
      <w:pPr>
        <w:contextualSpacing w:val="0"/>
        <w:ind w:right="0" w:firstLine="0"/>
        <w:jc w:val="center"/>
        <w:spacing w:line="240" w:lineRule="auto"/>
        <w:rPr>
          <w:sz w:val="32"/>
          <w:szCs w:val="32"/>
        </w:rPr>
      </w:pP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  <w:r/>
    </w:p>
    <w:p>
      <w:pPr>
        <w:contextualSpacing w:val="0"/>
        <w:ind w:right="0" w:firstLine="0"/>
        <w:jc w:val="center"/>
        <w:spacing w:line="240" w:lineRule="auto"/>
        <w:rPr>
          <w:sz w:val="32"/>
          <w:szCs w:val="32"/>
          <w:highlight w:val="none"/>
        </w:rPr>
      </w:pP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  <w:r/>
    </w:p>
    <w:p>
      <w:pPr>
        <w:contextualSpacing w:val="0"/>
        <w:ind w:right="0" w:firstLine="0"/>
        <w:jc w:val="center"/>
        <w:spacing w:line="240" w:lineRule="auto"/>
        <w:rPr>
          <w:sz w:val="32"/>
          <w:szCs w:val="32"/>
          <w:highlight w:val="none"/>
        </w:rPr>
      </w:pP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  <w:r/>
    </w:p>
    <w:p>
      <w:pPr>
        <w:contextualSpacing w:val="0"/>
        <w:ind w:right="0" w:firstLine="0"/>
        <w:jc w:val="center"/>
        <w:spacing w:line="240" w:lineRule="auto"/>
        <w:rPr>
          <w:sz w:val="32"/>
          <w:szCs w:val="32"/>
          <w:highlight w:val="none"/>
        </w:rPr>
      </w:pP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  <w:r/>
    </w:p>
    <w:p>
      <w:pPr>
        <w:contextualSpacing w:val="0"/>
        <w:ind w:right="0" w:firstLine="0"/>
        <w:jc w:val="center"/>
        <w:spacing w:line="240" w:lineRule="auto"/>
        <w:rPr>
          <w:sz w:val="32"/>
          <w:szCs w:val="32"/>
          <w:highlight w:val="none"/>
        </w:rPr>
      </w:pP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  <w:r/>
    </w:p>
    <w:p>
      <w:pPr>
        <w:contextualSpacing w:val="0"/>
        <w:ind w:right="0" w:firstLine="0"/>
        <w:jc w:val="center"/>
        <w:spacing w:line="240" w:lineRule="auto"/>
        <w:rPr>
          <w:sz w:val="32"/>
          <w:szCs w:val="32"/>
          <w:highlight w:val="none"/>
        </w:rPr>
      </w:pP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  <w:r/>
    </w:p>
    <w:p>
      <w:pPr>
        <w:contextualSpacing w:val="0"/>
        <w:ind w:right="0" w:firstLine="0"/>
        <w:jc w:val="center"/>
        <w:spacing w:line="240" w:lineRule="auto"/>
        <w:rPr>
          <w:sz w:val="32"/>
          <w:szCs w:val="32"/>
          <w:highlight w:val="none"/>
        </w:rPr>
      </w:pP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  <w:r/>
    </w:p>
    <w:p>
      <w:pPr>
        <w:contextualSpacing w:val="0"/>
        <w:ind w:right="0" w:firstLine="0"/>
        <w:jc w:val="center"/>
        <w:spacing w:line="240" w:lineRule="auto"/>
        <w:rPr>
          <w:sz w:val="32"/>
          <w:szCs w:val="32"/>
          <w:highlight w:val="none"/>
        </w:rPr>
      </w:pP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  <w:r/>
    </w:p>
    <w:p>
      <w:pPr>
        <w:contextualSpacing w:val="0"/>
        <w:ind w:right="0" w:firstLine="0"/>
        <w:jc w:val="center"/>
        <w:spacing w:line="240" w:lineRule="auto"/>
        <w:rPr>
          <w:sz w:val="32"/>
          <w:szCs w:val="32"/>
          <w:highlight w:val="none"/>
        </w:rPr>
      </w:pP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  <w:r/>
    </w:p>
    <w:p>
      <w:pPr>
        <w:contextualSpacing w:val="0"/>
        <w:ind w:right="0" w:firstLine="0"/>
        <w:jc w:val="center"/>
        <w:spacing w:line="240" w:lineRule="auto"/>
        <w:rPr>
          <w:sz w:val="32"/>
          <w:szCs w:val="32"/>
          <w:highlight w:val="none"/>
        </w:rPr>
      </w:pPr>
      <w:r>
        <w:rPr>
          <w:sz w:val="32"/>
          <w:szCs w:val="32"/>
        </w:rPr>
        <w:t xml:space="preserve">Государственная интегрированная информационная система упра</w:t>
      </w:r>
      <w:r>
        <w:rPr>
          <w:sz w:val="32"/>
          <w:szCs w:val="32"/>
        </w:rPr>
        <w:t xml:space="preserve">в</w:t>
      </w:r>
      <w:r>
        <w:rPr>
          <w:sz w:val="32"/>
          <w:szCs w:val="32"/>
        </w:rPr>
        <w:t xml:space="preserve">ления общественными финансами «Электронный бюджет»</w:t>
      </w:r>
      <w:r/>
    </w:p>
    <w:p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  <w:r/>
    </w:p>
    <w:p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Подсистема финансового контроля</w:t>
      </w:r>
      <w:r/>
    </w:p>
    <w:p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  <w:r/>
    </w:p>
    <w:p>
      <w:pPr>
        <w:pStyle w:val="1654"/>
        <w:ind w:firstLine="0"/>
      </w:pPr>
      <w:r>
        <w:t xml:space="preserve">Технологический</w:t>
      </w:r>
      <w:r>
        <w:t xml:space="preserve"> </w:t>
      </w:r>
      <w:r>
        <w:t xml:space="preserve">регламент</w:t>
      </w:r>
      <w:r/>
    </w:p>
    <w:p>
      <w:pPr>
        <w:pStyle w:val="1654"/>
        <w:ind w:firstLine="0"/>
      </w:pPr>
      <w:r/>
      <w:r/>
    </w:p>
    <w:p>
      <w:pPr>
        <w:pStyle w:val="1627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627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627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627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627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627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627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627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627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627"/>
        <w:rPr>
          <w:highlight w:val="none"/>
        </w:rPr>
        <w:suppressLineNumbers w:val="0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627"/>
        <w:rPr>
          <w:highlight w:val="none"/>
        </w:rPr>
        <w:suppressLineNumbers w:val="0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627"/>
        <w:rPr>
          <w:highlight w:val="none"/>
        </w:rPr>
        <w:suppressLineNumbers w:val="0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627"/>
        <w:rPr>
          <w:highlight w:val="none"/>
          <w14:ligatures w14:val="none"/>
        </w:rPr>
        <w:suppressLineNumbers w:val="0"/>
      </w:pPr>
      <w:r>
        <w:rPr>
          <w:highlight w:val="none"/>
        </w:rPr>
      </w:r>
      <w:r>
        <w:rPr>
          <w:highlight w:val="none"/>
          <w14:ligatures w14:val="none"/>
        </w:rPr>
      </w:r>
      <w:r/>
    </w:p>
    <w:p>
      <w:pPr>
        <w:pStyle w:val="1627"/>
        <w:rPr>
          <w:highlight w:val="none"/>
          <w14:ligatures w14:val="none"/>
        </w:rPr>
        <w:suppressLineNumbers w:val="0"/>
      </w:pPr>
      <w:r>
        <w:rPr>
          <w:highlight w:val="none"/>
        </w:rPr>
      </w:r>
      <w:r>
        <w:rPr>
          <w:highlight w:val="none"/>
        </w:rPr>
        <w:tab/>
      </w:r>
      <w:r>
        <w:rPr>
          <w:highlight w:val="none"/>
          <w14:ligatures w14:val="none"/>
        </w:rPr>
      </w:r>
      <w:r/>
    </w:p>
    <w:p>
      <w:pPr>
        <w:pStyle w:val="1655"/>
        <w:contextualSpacing/>
        <w:jc w:val="left"/>
        <w:widowControl w:val="off"/>
        <w:rPr>
          <w:highlight w:val="none"/>
        </w:rPr>
        <w:pBdr>
          <w:top w:val="none" w:color="000000" w:sz="8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655"/>
        <w:contextualSpacing/>
        <w:jc w:val="left"/>
        <w:rPr>
          <w:highlight w:val="none"/>
        </w:rPr>
        <w:pBdr>
          <w:top w:val="none" w:color="000000" w:sz="8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697"/>
      </w:pPr>
      <w:r>
        <w:t xml:space="preserve">Аннотация</w:t>
      </w:r>
      <w:r/>
    </w:p>
    <w:p>
      <w:pPr>
        <w:pStyle w:val="1595"/>
      </w:pPr>
      <w:r>
        <w:t xml:space="preserve">В настоящем документе приводится </w:t>
      </w:r>
      <w:r>
        <w:t xml:space="preserve">описание последовательности выполнения операций специалистами с использованием</w:t>
      </w:r>
      <w:r>
        <w:t xml:space="preserve"> </w:t>
      </w:r>
      <w:r>
        <w:t xml:space="preserve">подсистемы финансового контроля государственной интегрированной информационной системы управления общественными финансами «Электронный бюджет» в части функциональности по сбору, обобщению и обеспечению анализа информации для реализации полномоч</w:t>
      </w:r>
      <w:r>
        <w:t xml:space="preserve">ий Федерального казначейства по проведению анализа осуществления главными администраторами бюджетных средств внутреннего финансового аудита и анализа исполнения бюджетных полномочий органов государственного (муниципального) финансового контроля, являющихся</w:t>
      </w:r>
      <w:r>
        <w:t xml:space="preserve"> </w:t>
      </w:r>
      <w:r>
        <w:t xml:space="preserve">исполнительными органами </w:t>
      </w:r>
      <w:r>
        <w:t xml:space="preserve">субъектов Российской Федерации (органами местных администраций).</w:t>
      </w:r>
      <w:r/>
    </w:p>
    <w:p>
      <w:pPr>
        <w:pStyle w:val="1697"/>
      </w:pPr>
      <w:r>
        <w:t xml:space="preserve">Содержание</w:t>
      </w:r>
      <w:r/>
    </w:p>
    <w:p>
      <w:pPr>
        <w:pStyle w:val="1616"/>
        <w:tabs>
          <w:tab w:val="right" w:pos="9923" w:leader="dot"/>
        </w:tabs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tooltip="#_Toc119149275" w:anchor="_Toc119149275" w:history="1">
        <w:r>
          <w:rPr>
            <w:rStyle w:val="1609"/>
          </w:rPr>
        </w:r>
        <w:r>
          <w:rPr>
            <w:rStyle w:val="1609"/>
          </w:rPr>
          <w:t xml:space="preserve">Перечень таблиц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_Toc119149275 \h</w:instrText>
          <w:fldChar w:fldCharType="separate"/>
        </w:r>
        <w:r>
          <w:rPr>
            <w:rStyle w:val="1609"/>
          </w:rPr>
          <w:t xml:space="preserve">5</w:t>
        </w:r>
        <w:r>
          <w:fldChar w:fldCharType="end"/>
        </w:r>
      </w:hyperlink>
      <w:r/>
      <w:r/>
    </w:p>
    <w:p>
      <w:pPr>
        <w:pStyle w:val="1616"/>
        <w:tabs>
          <w:tab w:val="right" w:pos="9923" w:leader="dot"/>
        </w:tabs>
      </w:pPr>
      <w:r/>
      <w:hyperlink w:tooltip="#_Toc119149276" w:anchor="_Toc119149276" w:history="1">
        <w:r>
          <w:rPr>
            <w:rStyle w:val="1609"/>
          </w:rPr>
        </w:r>
        <w:r>
          <w:rPr>
            <w:rStyle w:val="1609"/>
          </w:rPr>
          <w:t xml:space="preserve">Перечень рисунков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_Toc119149276 \h</w:instrText>
          <w:fldChar w:fldCharType="separate"/>
        </w:r>
        <w:r>
          <w:rPr>
            <w:rStyle w:val="1609"/>
          </w:rPr>
          <w:t xml:space="preserve">6</w:t>
        </w:r>
        <w:r>
          <w:fldChar w:fldCharType="end"/>
        </w:r>
      </w:hyperlink>
      <w:r>
        <w:rPr>
          <w:lang w:val="en-US"/>
        </w:rPr>
      </w:r>
      <w:r/>
      <w:r/>
      <w:r/>
      <w:r/>
      <w:r/>
      <w:r/>
      <w:r/>
      <w:r/>
      <w:r/>
    </w:p>
    <w:p>
      <w:pPr>
        <w:pStyle w:val="1616"/>
        <w:tabs>
          <w:tab w:val="left" w:pos="658" w:leader="none"/>
          <w:tab w:val="right" w:pos="9923" w:leader="dot"/>
        </w:tabs>
      </w:pPr>
      <w:r/>
      <w:hyperlink w:tooltip="#_Toc119149279" w:anchor="_Toc119149279" w:history="1">
        <w:r>
          <w:rPr>
            <w:rFonts w:ascii="Times New Roman" w:hAnsi="Times New Roman" w:eastAsia="Times New Roman" w:cs="Times New Roman"/>
          </w:rPr>
          <w:t xml:space="preserve">1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Общие положения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_Toc119149279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12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80" w:anchor="_Toc119149280" w:history="1">
        <w:r>
          <w:rPr>
            <w:rFonts w:ascii="Times New Roman" w:hAnsi="Times New Roman" w:eastAsia="Times New Roman" w:cs="Times New Roman"/>
          </w:rPr>
          <w:t xml:space="preserve">1.1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Список сокращений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_Toc119149280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12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81" w:anchor="_Toc119149281" w:history="1">
        <w:r>
          <w:rPr>
            <w:rFonts w:ascii="Times New Roman" w:hAnsi="Times New Roman" w:eastAsia="Times New Roman" w:cs="Times New Roman"/>
          </w:rPr>
          <w:t xml:space="preserve">1.2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Список </w:t>
        </w:r>
        <w:r>
          <w:rPr>
            <w:rStyle w:val="1609"/>
          </w:rPr>
          <w:t xml:space="preserve">терминов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_Toc119149281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14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82" w:anchor="_Toc119149282" w:history="1">
        <w:r>
          <w:rPr>
            <w:rFonts w:ascii="Times New Roman" w:hAnsi="Times New Roman" w:eastAsia="Times New Roman" w:cs="Times New Roman"/>
          </w:rPr>
          <w:t xml:space="preserve">1.3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Список принятых обозначений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_Toc119149282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14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83" w:anchor="_Toc119149283" w:history="1">
        <w:r>
          <w:rPr>
            <w:rFonts w:ascii="Times New Roman" w:hAnsi="Times New Roman" w:eastAsia="Times New Roman" w:cs="Times New Roman"/>
          </w:rPr>
          <w:t xml:space="preserve">1.4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Назначение документа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_Toc119149283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16</w:t>
        </w:r>
        <w:r>
          <w:fldChar w:fldCharType="end"/>
        </w:r>
      </w:hyperlink>
      <w:r/>
      <w:r/>
    </w:p>
    <w:p>
      <w:pPr>
        <w:pStyle w:val="1616"/>
        <w:tabs>
          <w:tab w:val="left" w:pos="658" w:leader="none"/>
          <w:tab w:val="right" w:pos="9923" w:leader="dot"/>
        </w:tabs>
      </w:pPr>
      <w:r/>
      <w:hyperlink w:tooltip="#_Toc119149284" w:anchor="_Toc119149284" w:history="1">
        <w:r>
          <w:rPr>
            <w:rFonts w:ascii="Times New Roman" w:hAnsi="Times New Roman" w:eastAsia="Times New Roman" w:cs="Times New Roman"/>
          </w:rPr>
          <w:t xml:space="preserve">2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Основные понятия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_Toc119149284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17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85" w:anchor="_Toc119149285" w:history="1">
        <w:r>
          <w:rPr>
            <w:rFonts w:ascii="Times New Roman" w:hAnsi="Times New Roman" w:eastAsia="Times New Roman" w:cs="Times New Roman"/>
          </w:rPr>
          <w:t xml:space="preserve">2.1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Участники процесса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_Toc119149285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17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86" w:anchor="_Toc119149286" w:history="1">
        <w:r>
          <w:rPr>
            <w:rFonts w:ascii="Times New Roman" w:hAnsi="Times New Roman" w:eastAsia="Times New Roman" w:cs="Times New Roman"/>
          </w:rPr>
          <w:t xml:space="preserve">2.2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Документы, регламентирующие данный процесс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_Toc119149286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82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87" w:anchor="_Toc119149287" w:history="1">
        <w:r>
          <w:rPr>
            <w:rFonts w:ascii="Times New Roman" w:hAnsi="Times New Roman" w:eastAsia="Times New Roman" w:cs="Times New Roman"/>
          </w:rPr>
          <w:t xml:space="preserve">2.3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Документооборот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_Toc119149287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86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88" w:anchor="_Toc119149288" w:history="1">
        <w:r>
          <w:rPr>
            <w:rFonts w:ascii="Times New Roman" w:hAnsi="Times New Roman" w:eastAsia="Times New Roman" w:cs="Times New Roman"/>
          </w:rPr>
          <w:t xml:space="preserve">2.4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Используемое ППО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_Toc119149288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93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89" w:anchor="_Toc119149289" w:history="1">
        <w:r>
          <w:rPr>
            <w:rFonts w:ascii="Times New Roman" w:hAnsi="Times New Roman" w:eastAsia="Times New Roman" w:cs="Times New Roman"/>
          </w:rPr>
          <w:t xml:space="preserve">2.5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Используемая документация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_Toc119149289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94</w:t>
        </w:r>
        <w:r>
          <w:fldChar w:fldCharType="end"/>
        </w:r>
      </w:hyperlink>
      <w:r/>
      <w:r/>
    </w:p>
    <w:p>
      <w:pPr>
        <w:pStyle w:val="1616"/>
        <w:tabs>
          <w:tab w:val="left" w:pos="658" w:leader="none"/>
          <w:tab w:val="right" w:pos="9923" w:leader="dot"/>
        </w:tabs>
      </w:pPr>
      <w:r/>
      <w:hyperlink w:tooltip="#_Toc119149290" w:anchor="_Toc119149290" w:history="1">
        <w:r>
          <w:rPr>
            <w:rFonts w:ascii="Times New Roman" w:hAnsi="Times New Roman" w:eastAsia="Times New Roman" w:cs="Times New Roman"/>
          </w:rPr>
          <w:t xml:space="preserve">3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Диаграмма процесса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_Toc119149290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95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91" w:anchor="_Toc119149291" w:history="1">
        <w:r>
          <w:rPr>
            <w:rFonts w:ascii="Times New Roman" w:hAnsi="Times New Roman" w:eastAsia="Times New Roman" w:cs="Times New Roman"/>
          </w:rPr>
          <w:t xml:space="preserve">3.1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Диаграммы процесса Анализа ГАБС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_Toc119149291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96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92" w:anchor="_Toc119149292" w:history="1">
        <w:r>
          <w:rPr>
            <w:rFonts w:ascii="Times New Roman" w:hAnsi="Times New Roman" w:eastAsia="Times New Roman" w:cs="Times New Roman"/>
          </w:rPr>
          <w:t xml:space="preserve">3.2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Диаграммы процесса Анализа ИБП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_Toc119149292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115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93" w:anchor="_Toc119149293" w:history="1">
        <w:r>
          <w:rPr>
            <w:rFonts w:ascii="Times New Roman" w:hAnsi="Times New Roman" w:eastAsia="Times New Roman" w:cs="Times New Roman"/>
          </w:rPr>
          <w:t xml:space="preserve">3.3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Диаграммы процесса формирования отчетности по запросам</w:t>
        </w:r>
        <w:r>
          <w:rPr>
            <w:rStyle w:val="1609"/>
          </w:rPr>
          <w:t xml:space="preserve"> ГАБС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_Toc119149293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153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94" w:anchor="_Toc119149294" w:history="1">
        <w:r>
          <w:rPr>
            <w:rFonts w:ascii="Times New Roman" w:hAnsi="Times New Roman" w:eastAsia="Times New Roman" w:cs="Times New Roman"/>
          </w:rPr>
          <w:t xml:space="preserve">3.4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Диаграммы процесса формирования отчетности по запросам ИБП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_Toc119149294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155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95" w:anchor="_Toc119149295" w:history="1">
        <w:r>
          <w:rPr>
            <w:rFonts w:ascii="Times New Roman" w:hAnsi="Times New Roman" w:eastAsia="Times New Roman" w:cs="Times New Roman"/>
          </w:rPr>
          <w:t xml:space="preserve">3.5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Диаграммы процесса </w:t>
        </w:r>
        <w:r>
          <w:rPr>
            <w:rStyle w:val="1609"/>
          </w:rPr>
          <w:t xml:space="preserve">использования аналитического инструмента в рамках А</w:t>
        </w:r>
        <w:r>
          <w:rPr>
            <w:rStyle w:val="1609"/>
          </w:rPr>
          <w:t xml:space="preserve">нализа ГАБС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_Toc119149295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156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96" w:anchor="_Toc119149296" w:history="1">
        <w:r>
          <w:rPr>
            <w:rFonts w:ascii="Times New Roman" w:hAnsi="Times New Roman" w:eastAsia="Times New Roman" w:cs="Times New Roman"/>
          </w:rPr>
          <w:t xml:space="preserve">3.6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Диаграммы процесса </w:t>
        </w:r>
        <w:r>
          <w:rPr>
            <w:rStyle w:val="1609"/>
          </w:rPr>
          <w:t xml:space="preserve">использования аналитического инструмента в рамках А</w:t>
        </w:r>
        <w:r>
          <w:rPr>
            <w:rStyle w:val="1609"/>
          </w:rPr>
          <w:t xml:space="preserve">нализа </w:t>
        </w:r>
        <w:r>
          <w:rPr>
            <w:rStyle w:val="1609"/>
          </w:rPr>
          <w:t xml:space="preserve">ИБП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_Toc119149296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159</w:t>
        </w:r>
        <w:r>
          <w:fldChar w:fldCharType="end"/>
        </w:r>
      </w:hyperlink>
      <w:r/>
      <w:r/>
    </w:p>
    <w:p>
      <w:pPr>
        <w:pStyle w:val="1616"/>
        <w:tabs>
          <w:tab w:val="left" w:pos="658" w:leader="none"/>
          <w:tab w:val="right" w:pos="9923" w:leader="dot"/>
        </w:tabs>
      </w:pPr>
      <w:r/>
      <w:hyperlink w:tooltip="#_Toc119149297" w:anchor="_Toc119149297" w:history="1">
        <w:r>
          <w:rPr>
            <w:rFonts w:ascii="Times New Roman" w:hAnsi="Times New Roman" w:eastAsia="Times New Roman" w:cs="Times New Roman"/>
          </w:rPr>
          <w:t xml:space="preserve">4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Краткое описание процесса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_Toc119149297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161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98" w:anchor="_Toc119149298" w:history="1">
        <w:r>
          <w:rPr>
            <w:rFonts w:ascii="Times New Roman" w:hAnsi="Times New Roman" w:eastAsia="Times New Roman" w:cs="Times New Roman"/>
          </w:rPr>
          <w:t xml:space="preserve">4.1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Описание процесса Анализа ГАБС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_Toc119149298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161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299" w:anchor="_Toc119149299" w:history="1">
        <w:r>
          <w:rPr>
            <w:rFonts w:ascii="Times New Roman" w:hAnsi="Times New Roman" w:eastAsia="Times New Roman" w:cs="Times New Roman"/>
          </w:rPr>
          <w:t xml:space="preserve">4.2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Описание процесса Анализа ИБП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_Toc119149299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242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300" w:anchor="_Toc119149300" w:history="1">
        <w:r>
          <w:rPr>
            <w:rFonts w:ascii="Times New Roman" w:hAnsi="Times New Roman" w:eastAsia="Times New Roman" w:cs="Times New Roman"/>
          </w:rPr>
          <w:t xml:space="preserve">4.3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Описание </w:t>
        </w:r>
        <w:r>
          <w:rPr>
            <w:rStyle w:val="1609"/>
          </w:rPr>
          <w:t xml:space="preserve">обработки документов с признаком «ДСП»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_Toc119149300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289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301" w:anchor="_Toc119149301" w:history="1">
        <w:r>
          <w:rPr>
            <w:rFonts w:ascii="Times New Roman" w:hAnsi="Times New Roman" w:eastAsia="Times New Roman" w:cs="Times New Roman"/>
          </w:rPr>
          <w:t xml:space="preserve">4.4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Описание процесса </w:t>
        </w:r>
        <w:r>
          <w:rPr>
            <w:rStyle w:val="1609"/>
          </w:rPr>
          <w:t xml:space="preserve">использования аналитического инструмента в рамках Анализа ГАБС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_Toc119149301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300</w:t>
        </w:r>
        <w:r>
          <w:fldChar w:fldCharType="end"/>
        </w:r>
      </w:hyperlink>
      <w:r/>
      <w:r/>
    </w:p>
    <w:p>
      <w:pPr>
        <w:pStyle w:val="1617"/>
        <w:tabs>
          <w:tab w:val="left" w:pos="1367" w:leader="none"/>
          <w:tab w:val="right" w:pos="9923" w:leader="dot"/>
        </w:tabs>
      </w:pPr>
      <w:r/>
      <w:hyperlink w:tooltip="#_Toc119149302" w:anchor="_Toc119149302" w:history="1">
        <w:r>
          <w:rPr>
            <w:rFonts w:ascii="Times New Roman" w:hAnsi="Times New Roman" w:eastAsia="Times New Roman" w:cs="Times New Roman"/>
          </w:rPr>
          <w:t xml:space="preserve">4.5</w:t>
        </w:r>
        <w:r>
          <w:tab/>
        </w:r>
        <w:r>
          <w:rPr>
            <w:rStyle w:val="1609"/>
          </w:rPr>
        </w:r>
        <w:r>
          <w:rPr>
            <w:rStyle w:val="1609"/>
          </w:rPr>
          <w:t xml:space="preserve">Описание процесса </w:t>
        </w:r>
        <w:r>
          <w:rPr>
            <w:rStyle w:val="1609"/>
          </w:rPr>
          <w:t xml:space="preserve">использования аналитического инструмента в рамках Анализа </w:t>
        </w:r>
        <w:r>
          <w:rPr>
            <w:rStyle w:val="1609"/>
          </w:rPr>
          <w:t xml:space="preserve">ИБП</w:t>
        </w:r>
        <w:r>
          <w:rPr>
            <w:rStyle w:val="1609"/>
          </w:rPr>
        </w:r>
        <w:r>
          <w:tab/>
        </w:r>
        <w:r>
          <w:fldChar w:fldCharType="begin"/>
          <w:instrText xml:space="preserve">PAGEREF _Toc119149302 \h</w:instrText>
          <w:fldChar w:fldCharType="separate"/>
        </w:r>
        <w:r>
          <w:rPr>
            <w:rFonts w:ascii="Times New Roman" w:hAnsi="Times New Roman" w:eastAsia="Times New Roman" w:cs="Times New Roman"/>
          </w:rPr>
          <w:t xml:space="preserve">300</w:t>
        </w:r>
        <w:r>
          <w:fldChar w:fldCharType="end"/>
        </w:r>
      </w:hyperlink>
      <w:r/>
      <w:r/>
    </w:p>
    <w:p>
      <w:pPr>
        <w:pStyle w:val="1610"/>
        <w:spacing w:before="0" w:beforeAutospacing="0" w:after="0"/>
      </w:pPr>
      <w:r/>
      <w:bookmarkStart w:id="282" w:name="_Toc119149275"/>
      <w:r>
        <w:rPr>
          <w:sz w:val="28"/>
          <w:szCs w:val="28"/>
        </w:rPr>
        <w:fldChar w:fldCharType="end"/>
      </w:r>
      <w:r>
        <w:t xml:space="preserve">Перечень таблиц</w:t>
      </w:r>
      <w:bookmarkEnd w:id="282"/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>
        <w:fldChar w:fldCharType="begin"/>
      </w:r>
      <w:r>
        <w:instrText xml:space="preserve"> TOC \h \z \c "Таблица" </w:instrText>
      </w:r>
      <w:r>
        <w:fldChar w:fldCharType="separate"/>
      </w:r>
      <w:hyperlink w:tooltip="#_Toc148337321" w:anchor="_Toc148337321" w:history="1">
        <w:r>
          <w:rPr>
            <w:rStyle w:val="1609"/>
          </w:rPr>
          <w:t xml:space="preserve">Таблица 1 – Пер</w:t>
        </w:r>
        <w:r>
          <w:rPr>
            <w:rStyle w:val="1609"/>
          </w:rPr>
          <w:t xml:space="preserve">е</w:t>
        </w:r>
        <w:r>
          <w:rPr>
            <w:rStyle w:val="1609"/>
          </w:rPr>
          <w:t xml:space="preserve">чень ролевых функций внутренних участников процесса</w:t>
        </w:r>
        <w:r>
          <w:tab/>
        </w:r>
        <w:r>
          <w:fldChar w:fldCharType="begin"/>
        </w:r>
        <w:r>
          <w:instrText xml:space="preserve"> PAGEREF _Toc148337321 \h </w:instrText>
        </w:r>
        <w:r>
          <w:fldChar w:fldCharType="separate"/>
        </w:r>
        <w:r>
          <w:t xml:space="preserve">21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22" w:anchor="_Toc148337322" w:history="1">
        <w:r>
          <w:rPr>
            <w:rStyle w:val="1609"/>
          </w:rPr>
          <w:t xml:space="preserve">Таблица 2 – Перечень</w:t>
        </w:r>
        <w:r>
          <w:rPr>
            <w:rStyle w:val="1609"/>
          </w:rPr>
          <w:t xml:space="preserve"> </w:t>
        </w:r>
        <w:r>
          <w:rPr>
            <w:rStyle w:val="1609"/>
          </w:rPr>
          <w:t xml:space="preserve">составных ролевых функций внутренних участников процесса</w:t>
        </w:r>
        <w:r>
          <w:tab/>
        </w:r>
        <w:r>
          <w:fldChar w:fldCharType="begin"/>
        </w:r>
        <w:r>
          <w:instrText xml:space="preserve"> PAGEREF _Toc148337322 \h </w:instrText>
        </w:r>
        <w:r>
          <w:fldChar w:fldCharType="separate"/>
        </w:r>
        <w:r>
          <w:t xml:space="preserve">33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23" w:anchor="_Toc148337323" w:history="1">
        <w:r>
          <w:rPr>
            <w:rStyle w:val="1609"/>
          </w:rPr>
          <w:t xml:space="preserve">Таблица 3 – Перечень нормат</w:t>
        </w:r>
        <w:r>
          <w:rPr>
            <w:rStyle w:val="1609"/>
          </w:rPr>
          <w:t xml:space="preserve">и</w:t>
        </w:r>
        <w:r>
          <w:rPr>
            <w:rStyle w:val="1609"/>
          </w:rPr>
          <w:t xml:space="preserve">вных актов, регламентирующих процесс</w:t>
        </w:r>
        <w:r>
          <w:tab/>
        </w:r>
        <w:r>
          <w:fldChar w:fldCharType="begin"/>
        </w:r>
        <w:r>
          <w:instrText xml:space="preserve"> PAGEREF _Toc148337323 \h </w:instrText>
        </w:r>
        <w:r>
          <w:fldChar w:fldCharType="separate"/>
        </w:r>
        <w:r>
          <w:t xml:space="preserve">85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24" w:anchor="_Toc148337324" w:history="1">
        <w:r>
          <w:rPr>
            <w:rStyle w:val="1609"/>
          </w:rPr>
          <w:t xml:space="preserve">Таблица 4 – Пере</w:t>
        </w:r>
        <w:r>
          <w:rPr>
            <w:rStyle w:val="1609"/>
          </w:rPr>
          <w:t xml:space="preserve">ч</w:t>
        </w:r>
        <w:r>
          <w:rPr>
            <w:rStyle w:val="1609"/>
          </w:rPr>
          <w:t xml:space="preserve">ень до</w:t>
        </w:r>
        <w:r>
          <w:rPr>
            <w:rStyle w:val="1609"/>
          </w:rPr>
          <w:t xml:space="preserve">к</w:t>
        </w:r>
        <w:r>
          <w:rPr>
            <w:rStyle w:val="1609"/>
          </w:rPr>
          <w:t xml:space="preserve">ументов и соответствующих актов, их регламентирующих</w:t>
        </w:r>
        <w:r>
          <w:tab/>
        </w:r>
        <w:r>
          <w:fldChar w:fldCharType="begin"/>
        </w:r>
        <w:r>
          <w:instrText xml:space="preserve"> PAGEREF _Toc148337324 \h </w:instrText>
        </w:r>
        <w:r>
          <w:fldChar w:fldCharType="separate"/>
        </w:r>
        <w:r>
          <w:t xml:space="preserve">90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25" w:anchor="_Toc148337325" w:history="1">
        <w:r>
          <w:rPr>
            <w:rStyle w:val="1609"/>
          </w:rPr>
          <w:t xml:space="preserve">Таблица 5 – Перечень ППО, исп</w:t>
        </w:r>
        <w:r>
          <w:rPr>
            <w:rStyle w:val="1609"/>
          </w:rPr>
          <w:t xml:space="preserve">о</w:t>
        </w:r>
        <w:r>
          <w:rPr>
            <w:rStyle w:val="1609"/>
          </w:rPr>
          <w:t xml:space="preserve">льзуемого в рамках Анализа ГАБС и Анализа ИБП</w:t>
        </w:r>
        <w:r>
          <w:tab/>
        </w:r>
        <w:r>
          <w:fldChar w:fldCharType="begin"/>
        </w:r>
        <w:r>
          <w:instrText xml:space="preserve"> PAGEREF _Toc148337325 \h </w:instrText>
        </w:r>
        <w:r>
          <w:fldChar w:fldCharType="separate"/>
        </w:r>
        <w:r>
          <w:t xml:space="preserve">96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26" w:anchor="_Toc148337326" w:history="1">
        <w:r>
          <w:rPr>
            <w:rStyle w:val="1609"/>
          </w:rPr>
          <w:t xml:space="preserve">Таблица 6 – Перечень пользовательск</w:t>
        </w:r>
        <w:r>
          <w:rPr>
            <w:rStyle w:val="1609"/>
          </w:rPr>
          <w:t xml:space="preserve">о</w:t>
        </w:r>
        <w:r>
          <w:rPr>
            <w:rStyle w:val="1609"/>
          </w:rPr>
          <w:t xml:space="preserve">й документации</w:t>
        </w:r>
        <w:r>
          <w:tab/>
        </w:r>
        <w:r>
          <w:fldChar w:fldCharType="begin"/>
        </w:r>
        <w:r>
          <w:instrText xml:space="preserve"> PAGEREF _Toc148337326 \h </w:instrText>
        </w:r>
        <w:r>
          <w:fldChar w:fldCharType="separate"/>
        </w:r>
        <w:r>
          <w:t xml:space="preserve">97</w:t>
        </w:r>
        <w:r>
          <w:fldChar w:fldCharType="end"/>
        </w:r>
      </w:hyperlink>
      <w:r/>
      <w:r/>
    </w:p>
    <w:p>
      <w:pPr>
        <w:pStyle w:val="1640"/>
      </w:pPr>
      <w:r>
        <w:fldChar w:fldCharType="end"/>
      </w:r>
      <w:r/>
    </w:p>
    <w:p>
      <w:pPr>
        <w:pStyle w:val="1610"/>
        <w:rPr>
          <w:lang w:val="en-US"/>
        </w:rPr>
      </w:pPr>
      <w:r/>
      <w:bookmarkStart w:id="283" w:name="_Toc119149276"/>
      <w:r>
        <w:t xml:space="preserve">Перечень рисунков</w:t>
      </w:r>
      <w:bookmarkEnd w:id="283"/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tooltip="#_Toc148337327" w:anchor="_Toc148337327" w:history="1">
        <w:r>
          <w:rPr>
            <w:rStyle w:val="1609"/>
          </w:rPr>
          <w:t xml:space="preserve">Рисунок 1 </w:t>
        </w:r>
        <w:r>
          <w:rPr>
            <w:rStyle w:val="1609"/>
            <w:rFonts w:eastAsia="Arial Unicode MS"/>
          </w:rPr>
          <w:t xml:space="preserve">– </w:t>
        </w:r>
        <w:r>
          <w:rPr>
            <w:rStyle w:val="1609"/>
          </w:rPr>
          <w:t xml:space="preserve">Диаграмма 01-0 «</w:t>
        </w:r>
        <w:r>
          <w:rPr>
            <w:rStyle w:val="1609"/>
            <w:rFonts w:eastAsia="Arial Unicode MS"/>
          </w:rPr>
          <w:t xml:space="preserve">Схема бизнес-процесса «Мониторинг ГАСФБ»</w:t>
        </w:r>
        <w:r>
          <w:tab/>
        </w:r>
        <w:r>
          <w:fldChar w:fldCharType="begin"/>
        </w:r>
        <w:r>
          <w:instrText xml:space="preserve"> PAGEREF _Toc148337327 \h </w:instrText>
        </w:r>
        <w:r>
          <w:fldChar w:fldCharType="separate"/>
        </w:r>
        <w:r>
          <w:t xml:space="preserve">99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28" w:anchor="_Toc148337328" w:history="1">
        <w:r>
          <w:rPr>
            <w:rStyle w:val="1609"/>
          </w:rPr>
          <w:t xml:space="preserve">Рисунок 2 </w:t>
        </w:r>
        <w:r>
          <w:rPr>
            <w:rStyle w:val="1609"/>
            <w:rFonts w:eastAsia="Arial Unicode MS"/>
          </w:rPr>
          <w:t xml:space="preserve">– </w:t>
        </w:r>
        <w:r>
          <w:rPr>
            <w:rStyle w:val="1609"/>
          </w:rPr>
          <w:t xml:space="preserve">Диаграмма 02-0 «</w:t>
        </w:r>
        <w:r>
          <w:rPr>
            <w:rStyle w:val="1609"/>
            <w:rFonts w:eastAsia="Arial Unicode MS"/>
          </w:rPr>
          <w:t xml:space="preserve">Схема бизнес-процесса «Мониторинг ГАБС»</w:t>
        </w:r>
        <w:r>
          <w:tab/>
        </w:r>
        <w:r>
          <w:fldChar w:fldCharType="begin"/>
        </w:r>
        <w:r>
          <w:instrText xml:space="preserve"> PAGEREF _Toc148337328 \h </w:instrText>
        </w:r>
        <w:r>
          <w:fldChar w:fldCharType="separate"/>
        </w:r>
        <w:r>
          <w:t xml:space="preserve">100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29" w:anchor="_Toc148337329" w:history="1">
        <w:r>
          <w:rPr>
            <w:rStyle w:val="1609"/>
          </w:rPr>
          <w:t xml:space="preserve">Рисунок 3 – Диаграмма 02-1 «Бизнес-процесс формирования отчетности по результатам мониторинга ГАБС»</w:t>
        </w:r>
        <w:r>
          <w:tab/>
        </w:r>
        <w:r>
          <w:fldChar w:fldCharType="begin"/>
        </w:r>
        <w:r>
          <w:instrText xml:space="preserve"> PAGEREF _Toc148337329 \h </w:instrText>
        </w:r>
        <w:r>
          <w:fldChar w:fldCharType="separate"/>
        </w:r>
        <w:r>
          <w:t xml:space="preserve">101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30" w:anchor="_Toc148337330" w:history="1">
        <w:r>
          <w:rPr>
            <w:rStyle w:val="1609"/>
          </w:rPr>
          <w:t xml:space="preserve">Рисунок 4 </w:t>
        </w:r>
        <w:r>
          <w:rPr>
            <w:rStyle w:val="1609"/>
            <w:rFonts w:eastAsia="Arial Unicode MS"/>
          </w:rPr>
          <w:t xml:space="preserve">– </w:t>
        </w:r>
        <w:r>
          <w:rPr>
            <w:rStyle w:val="1609"/>
          </w:rPr>
          <w:t xml:space="preserve">Диаграмма 03-0 «</w:t>
        </w:r>
        <w:r>
          <w:rPr>
            <w:rStyle w:val="1609"/>
            <w:rFonts w:eastAsia="Arial Unicode MS"/>
          </w:rPr>
          <w:t xml:space="preserve">Схема бизнес-процесса «Анкетирование ГАБС»</w:t>
        </w:r>
        <w:r>
          <w:tab/>
        </w:r>
        <w:r>
          <w:fldChar w:fldCharType="begin"/>
        </w:r>
        <w:r>
          <w:instrText xml:space="preserve"> PAGEREF _Toc148337330 \h </w:instrText>
        </w:r>
        <w:r>
          <w:fldChar w:fldCharType="separate"/>
        </w:r>
        <w:r>
          <w:t xml:space="preserve">102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31" w:anchor="_Toc148337331" w:history="1">
        <w:r>
          <w:rPr>
            <w:rStyle w:val="1609"/>
          </w:rPr>
          <w:t xml:space="preserve">Рисунок 5 </w:t>
        </w:r>
        <w:r>
          <w:rPr>
            <w:rStyle w:val="1609"/>
            <w:rFonts w:eastAsia="Arial Unicode MS"/>
          </w:rPr>
          <w:t xml:space="preserve">–</w:t>
        </w:r>
        <w:r>
          <w:rPr>
            <w:rStyle w:val="1609"/>
          </w:rPr>
          <w:t xml:space="preserve"> Диаграмма 03-1 </w:t>
        </w:r>
        <w:r>
          <w:rPr>
            <w:rStyle w:val="1609"/>
            <w:rFonts w:eastAsia="Arial Unicode MS"/>
          </w:rPr>
          <w:t xml:space="preserve">«Схема бизнес-процесса «Формирование и согласование бланков запросов для анкетирования ГАБС и ГАСФБ»</w:t>
        </w:r>
        <w:r>
          <w:tab/>
        </w:r>
        <w:r>
          <w:fldChar w:fldCharType="begin"/>
        </w:r>
        <w:r>
          <w:instrText xml:space="preserve"> PAGEREF _Toc148337331 \h </w:instrText>
        </w:r>
        <w:r>
          <w:fldChar w:fldCharType="separate"/>
        </w:r>
        <w:r>
          <w:t xml:space="preserve">103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32" w:anchor="_Toc148337332" w:history="1">
        <w:r>
          <w:rPr>
            <w:rStyle w:val="1609"/>
          </w:rPr>
          <w:t xml:space="preserve">Рисунок 6 – Диаграмма 03-2 «Бизнес-процесс формирования отчетности по результатам анкетирования ГАБС»</w:t>
        </w:r>
        <w:r>
          <w:tab/>
        </w:r>
        <w:r>
          <w:fldChar w:fldCharType="begin"/>
        </w:r>
        <w:r>
          <w:instrText xml:space="preserve"> PAGEREF _Toc148337332 \h </w:instrText>
        </w:r>
        <w:r>
          <w:fldChar w:fldCharType="separate"/>
        </w:r>
        <w:r>
          <w:t xml:space="preserve">104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33" w:anchor="_Toc148337333" w:history="1">
        <w:r>
          <w:rPr>
            <w:rStyle w:val="1609"/>
          </w:rPr>
          <w:t xml:space="preserve">Рисунок 7 – Диаграмма 04-0 «Схема бизнес-процесса «Анкетирование ГАСФБ»</w:t>
        </w:r>
        <w:r>
          <w:tab/>
        </w:r>
        <w:r>
          <w:fldChar w:fldCharType="begin"/>
        </w:r>
        <w:r>
          <w:instrText xml:space="preserve"> PAGEREF _Toc148337333 \h </w:instrText>
        </w:r>
        <w:r>
          <w:fldChar w:fldCharType="separate"/>
        </w:r>
        <w:r>
          <w:t xml:space="preserve">105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34" w:anchor="_Toc148337334" w:history="1">
        <w:r>
          <w:rPr>
            <w:rStyle w:val="1609"/>
          </w:rPr>
          <w:t xml:space="preserve">Рисунок 8 – Диаграмма 05-0 «Бизнес-процесс по планированию анализа ГАБС»</w:t>
        </w:r>
        <w:r>
          <w:tab/>
        </w:r>
        <w:r>
          <w:fldChar w:fldCharType="begin"/>
        </w:r>
        <w:r>
          <w:instrText xml:space="preserve"> PAGEREF _Toc148337334 \h </w:instrText>
        </w:r>
        <w:r>
          <w:fldChar w:fldCharType="separate"/>
        </w:r>
        <w:r>
          <w:t xml:space="preserve">106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35" w:anchor="_Toc148337335" w:history="1">
        <w:r>
          <w:rPr>
            <w:rStyle w:val="1609"/>
          </w:rPr>
          <w:t xml:space="preserve">Рисунок 9 – Диаграмма 05-1 «Бизнес-процесс формирования плановой/внеплановой заявки»</w:t>
        </w:r>
        <w:r>
          <w:tab/>
        </w:r>
        <w:r>
          <w:fldChar w:fldCharType="begin"/>
        </w:r>
        <w:r>
          <w:instrText xml:space="preserve"> PAGEREF _Toc148337335 \h </w:instrText>
        </w:r>
        <w:r>
          <w:fldChar w:fldCharType="separate"/>
        </w:r>
        <w:r>
          <w:t xml:space="preserve">107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36" w:anchor="_Toc148337336" w:history="1">
        <w:r>
          <w:rPr>
            <w:rStyle w:val="1609"/>
          </w:rPr>
          <w:t xml:space="preserve">Рисунок 10 – Диаграмма 05-2 «Схема бизнес-процесса «Формирование и согласование бланков запросов для анализа ГАБС»</w:t>
        </w:r>
        <w:r>
          <w:tab/>
        </w:r>
        <w:r>
          <w:fldChar w:fldCharType="begin"/>
        </w:r>
        <w:r>
          <w:instrText xml:space="preserve"> PAGEREF _Toc148337336 \h </w:instrText>
        </w:r>
        <w:r>
          <w:fldChar w:fldCharType="separate"/>
        </w:r>
        <w:r>
          <w:t xml:space="preserve">108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37" w:anchor="_Toc148337337" w:history="1">
        <w:r>
          <w:rPr>
            <w:rStyle w:val="1609"/>
          </w:rPr>
          <w:t xml:space="preserve">Рисунок 11 – Диаграмма 05-3 «Схема бизнес-процесса «Формирование и согласование документа оформления «Структура отчета» в задании по анализу ГАБС»</w:t>
        </w:r>
        <w:r>
          <w:tab/>
        </w:r>
        <w:r>
          <w:fldChar w:fldCharType="begin"/>
        </w:r>
        <w:r>
          <w:instrText xml:space="preserve"> PAGEREF _Toc148337337 \h </w:instrText>
        </w:r>
        <w:r>
          <w:fldChar w:fldCharType="separate"/>
        </w:r>
        <w:r>
          <w:t xml:space="preserve">109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38" w:anchor="_Toc148337338" w:history="1">
        <w:r>
          <w:rPr>
            <w:rStyle w:val="1609"/>
          </w:rPr>
          <w:t xml:space="preserve">Рисунок 12 – Диаграмма 06-0 «Бизнес-процесс по планированию анализа ГАСФБ»</w:t>
        </w:r>
        <w:r>
          <w:tab/>
        </w:r>
        <w:r>
          <w:fldChar w:fldCharType="begin"/>
        </w:r>
        <w:r>
          <w:instrText xml:space="preserve"> PAGEREF _Toc148337338 \h </w:instrText>
        </w:r>
        <w:r>
          <w:fldChar w:fldCharType="separate"/>
        </w:r>
        <w:r>
          <w:t xml:space="preserve">110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39" w:anchor="_Toc148337339" w:history="1">
        <w:r>
          <w:rPr>
            <w:rStyle w:val="1609"/>
          </w:rPr>
          <w:t xml:space="preserve">Рисунок 13 – Диаграмма 06-1 «Схема бизнес-процесса «Формирование и согласование бланков запросов для анализа ГАСФБ»</w:t>
        </w:r>
        <w:r>
          <w:tab/>
        </w:r>
        <w:r>
          <w:fldChar w:fldCharType="begin"/>
        </w:r>
        <w:r>
          <w:instrText xml:space="preserve"> PAGEREF _Toc148337339 \h </w:instrText>
        </w:r>
        <w:r>
          <w:fldChar w:fldCharType="separate"/>
        </w:r>
        <w:r>
          <w:t xml:space="preserve">111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40" w:anchor="_Toc148337340" w:history="1">
        <w:r>
          <w:rPr>
            <w:rStyle w:val="1609"/>
          </w:rPr>
          <w:t xml:space="preserve">Рисунок 14 – Диаграмма 06-2 «Схема бизнес-процесса «Формирование и согласование документа оформления «Структура отчета» в задании по анализу ГАСФБ»</w:t>
        </w:r>
        <w:r>
          <w:tab/>
        </w:r>
        <w:r>
          <w:fldChar w:fldCharType="begin"/>
        </w:r>
        <w:r>
          <w:instrText xml:space="preserve"> PAGEREF _Toc148337340 \h </w:instrText>
        </w:r>
        <w:r>
          <w:fldChar w:fldCharType="separate"/>
        </w:r>
        <w:r>
          <w:t xml:space="preserve">112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41" w:anchor="_Toc148337341" w:history="1">
        <w:r>
          <w:rPr>
            <w:rStyle w:val="1609"/>
          </w:rPr>
          <w:t xml:space="preserve">Рисунок 15 – Диаграмма 07-0 «Бизнес-процесс проведения АМ в части работы с запросами ГАБС»</w:t>
        </w:r>
        <w:r>
          <w:tab/>
        </w:r>
        <w:r>
          <w:fldChar w:fldCharType="begin"/>
        </w:r>
        <w:r>
          <w:instrText xml:space="preserve"> PAGEREF _Toc148337341 \h </w:instrText>
        </w:r>
        <w:r>
          <w:fldChar w:fldCharType="separate"/>
        </w:r>
        <w:r>
          <w:t xml:space="preserve">113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42" w:anchor="_Toc148337342" w:history="1">
        <w:r>
          <w:rPr>
            <w:rStyle w:val="1609"/>
          </w:rPr>
          <w:t xml:space="preserve">Рисунок 16 – Диаграмма 07-1 «Схема бизнес-процесса «Формирование и согласование документа оформления «Заключение по результатам анализа ГАБС»</w:t>
        </w:r>
        <w:r>
          <w:tab/>
        </w:r>
        <w:r>
          <w:fldChar w:fldCharType="begin"/>
        </w:r>
        <w:r>
          <w:instrText xml:space="preserve"> PAGEREF _Toc148337342 \h </w:instrText>
        </w:r>
        <w:r>
          <w:fldChar w:fldCharType="separate"/>
        </w:r>
        <w:r>
          <w:t xml:space="preserve">114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43" w:anchor="_Toc148337343" w:history="1">
        <w:r>
          <w:rPr>
            <w:rStyle w:val="1609"/>
          </w:rPr>
          <w:t xml:space="preserve">Рисунок 17 – Диаграмма 07-2 «Бизнес-процесс формирования отчетности по результатам анализа ГАБС»</w:t>
        </w:r>
        <w:r>
          <w:tab/>
        </w:r>
        <w:r>
          <w:fldChar w:fldCharType="begin"/>
        </w:r>
        <w:r>
          <w:instrText xml:space="preserve"> PAGEREF _Toc148337343 \h </w:instrText>
        </w:r>
        <w:r>
          <w:fldChar w:fldCharType="separate"/>
        </w:r>
        <w:r>
          <w:t xml:space="preserve">115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44" w:anchor="_Toc148337344" w:history="1">
        <w:r>
          <w:rPr>
            <w:rStyle w:val="1609"/>
          </w:rPr>
          <w:t xml:space="preserve">Рисунок 18 – Диаграмма 08-0 «Бизнес-процесс проведения АМ в части работы с запросами ГАСФБ»</w:t>
        </w:r>
        <w:r>
          <w:tab/>
        </w:r>
        <w:r>
          <w:fldChar w:fldCharType="begin"/>
        </w:r>
        <w:r>
          <w:instrText xml:space="preserve"> PAGEREF _Toc148337344 \h </w:instrText>
        </w:r>
        <w:r>
          <w:fldChar w:fldCharType="separate"/>
        </w:r>
        <w:r>
          <w:t xml:space="preserve">116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45" w:anchor="_Toc148337345" w:history="1">
        <w:r>
          <w:rPr>
            <w:rStyle w:val="1609"/>
          </w:rPr>
          <w:t xml:space="preserve">Рисунок 19 – Диаграмма 08-1 «Схема бизнес-процесса «Формирование и согласование документа оформления «Заключение по результатам анализа ГАСФБ»</w:t>
        </w:r>
        <w:r>
          <w:tab/>
        </w:r>
        <w:r>
          <w:fldChar w:fldCharType="begin"/>
        </w:r>
        <w:r>
          <w:instrText xml:space="preserve"> PAGEREF _Toc148337345 \h </w:instrText>
        </w:r>
        <w:r>
          <w:fldChar w:fldCharType="separate"/>
        </w:r>
        <w:r>
          <w:t xml:space="preserve">117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46" w:anchor="_Toc148337346" w:history="1">
        <w:r>
          <w:rPr>
            <w:rStyle w:val="1609"/>
          </w:rPr>
          <w:t xml:space="preserve">Рисунок 20 – Диаграмма 08-2 «Бизнес-процесс формирования отчетности по результатам анализа ГАСФБ»</w:t>
        </w:r>
        <w:r>
          <w:tab/>
        </w:r>
        <w:r>
          <w:fldChar w:fldCharType="begin"/>
        </w:r>
        <w:r>
          <w:instrText xml:space="preserve"> PAGEREF _Toc148337346 \h </w:instrText>
        </w:r>
        <w:r>
          <w:fldChar w:fldCharType="separate"/>
        </w:r>
        <w:r>
          <w:t xml:space="preserve">118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47" w:anchor="_Toc148337347" w:history="1">
        <w:r>
          <w:rPr>
            <w:rStyle w:val="1609"/>
          </w:rPr>
          <w:t xml:space="preserve">Рисунок 21 </w:t>
        </w:r>
        <w:r>
          <w:rPr>
            <w:rStyle w:val="1609"/>
            <w:rFonts w:eastAsia="Arial Unicode MS"/>
          </w:rPr>
          <w:t xml:space="preserve">– </w:t>
        </w:r>
        <w:r>
          <w:rPr>
            <w:rStyle w:val="1609"/>
          </w:rPr>
          <w:t xml:space="preserve">Диаграмма 09-0 «</w:t>
        </w:r>
        <w:r>
          <w:rPr>
            <w:rStyle w:val="1609"/>
            <w:rFonts w:eastAsia="Arial Unicode MS"/>
          </w:rPr>
          <w:t xml:space="preserve">Схема бизнес-процесса «Мониторинг ОГ(М)ФК»</w:t>
        </w:r>
        <w:r>
          <w:tab/>
        </w:r>
        <w:r>
          <w:fldChar w:fldCharType="begin"/>
        </w:r>
        <w:r>
          <w:instrText xml:space="preserve"> PAGEREF _Toc148337347 \h </w:instrText>
        </w:r>
        <w:r>
          <w:fldChar w:fldCharType="separate"/>
        </w:r>
        <w:r>
          <w:t xml:space="preserve">119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48" w:anchor="_Toc148337348" w:history="1">
        <w:r>
          <w:rPr>
            <w:rStyle w:val="1609"/>
          </w:rPr>
          <w:t xml:space="preserve">Рисунок 22 – Диаграмма 09-1 «Схема бизнес-процесса «Подготовка бланка запроса по мониторингу ОГ(М)ФК»</w:t>
        </w:r>
        <w:r>
          <w:tab/>
        </w:r>
        <w:r>
          <w:fldChar w:fldCharType="begin"/>
        </w:r>
        <w:r>
          <w:instrText xml:space="preserve"> PAGEREF _Toc148337348 \h </w:instrText>
        </w:r>
        <w:r>
          <w:fldChar w:fldCharType="separate"/>
        </w:r>
        <w:r>
          <w:t xml:space="preserve">120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49" w:anchor="_Toc148337349" w:history="1">
        <w:r>
          <w:rPr>
            <w:rStyle w:val="1609"/>
          </w:rPr>
          <w:t xml:space="preserve">Рисунок 23 </w:t>
        </w:r>
        <w:r>
          <w:rPr>
            <w:rStyle w:val="1609"/>
            <w:rFonts w:eastAsia="Arial Unicode MS"/>
          </w:rPr>
          <w:t xml:space="preserve">– </w:t>
        </w:r>
        <w:r>
          <w:rPr>
            <w:rStyle w:val="1609"/>
          </w:rPr>
          <w:t xml:space="preserve">Диаграмма 09-2 «</w:t>
        </w:r>
        <w:r>
          <w:rPr>
            <w:rStyle w:val="1609"/>
            <w:rFonts w:eastAsia="Arial Unicode MS"/>
          </w:rPr>
          <w:t xml:space="preserve">Схема бизнес-процесса «</w:t>
        </w:r>
        <w:r>
          <w:rPr>
            <w:rStyle w:val="1609"/>
          </w:rPr>
          <w:t xml:space="preserve">Формирование задания на мониторинг ОГ(М)ФК</w:t>
        </w:r>
        <w:r>
          <w:rPr>
            <w:rStyle w:val="1609"/>
            <w:rFonts w:eastAsia="Arial Unicode MS"/>
          </w:rPr>
          <w:t xml:space="preserve">»</w:t>
        </w:r>
        <w:r>
          <w:tab/>
        </w:r>
        <w:r>
          <w:fldChar w:fldCharType="begin"/>
        </w:r>
        <w:r>
          <w:instrText xml:space="preserve"> PAGEREF _Toc148337349 \h </w:instrText>
        </w:r>
        <w:r>
          <w:fldChar w:fldCharType="separate"/>
        </w:r>
        <w:r>
          <w:t xml:space="preserve">121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50" w:anchor="_Toc148337350" w:history="1">
        <w:r>
          <w:rPr>
            <w:rStyle w:val="1609"/>
          </w:rPr>
          <w:t xml:space="preserve">Рисунок 24 – Диаграмма 09-3 «Схема бизнес-процесса «Формирование задачи мониторинга»</w:t>
        </w:r>
        <w:r>
          <w:tab/>
        </w:r>
        <w:r>
          <w:fldChar w:fldCharType="begin"/>
        </w:r>
        <w:r>
          <w:instrText xml:space="preserve"> PAGEREF _Toc148337350 \h </w:instrText>
        </w:r>
        <w:r>
          <w:fldChar w:fldCharType="separate"/>
        </w:r>
        <w:r>
          <w:t xml:space="preserve">121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51" w:anchor="_Toc148337351" w:history="1">
        <w:r>
          <w:rPr>
            <w:rStyle w:val="1609"/>
          </w:rPr>
          <w:t xml:space="preserve">Рисунок 25 – Диаграмма 09-4 «Бизнес-процесс формирования отчетности по результатам мониторинга ОГ(М)ФК»</w:t>
        </w:r>
        <w:r>
          <w:tab/>
        </w:r>
        <w:r>
          <w:fldChar w:fldCharType="begin"/>
        </w:r>
        <w:r>
          <w:instrText xml:space="preserve"> PAGEREF _Toc148337351 \h </w:instrText>
        </w:r>
        <w:r>
          <w:fldChar w:fldCharType="separate"/>
        </w:r>
        <w:r>
          <w:t xml:space="preserve">122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52" w:anchor="_Toc148337352" w:history="1">
        <w:r>
          <w:rPr>
            <w:rStyle w:val="1609"/>
          </w:rPr>
          <w:t xml:space="preserve">Рисунок 26 – Диаграмма 10-0 «Схема бизнес-процесса «Формирование и утверждение Задания ЦАФК по Анализу ИБП»</w:t>
        </w:r>
        <w:r>
          <w:tab/>
        </w:r>
        <w:r>
          <w:fldChar w:fldCharType="begin"/>
        </w:r>
        <w:r>
          <w:instrText xml:space="preserve"> PAGEREF _Toc148337352 \h </w:instrText>
        </w:r>
        <w:r>
          <w:fldChar w:fldCharType="separate"/>
        </w:r>
        <w:r>
          <w:t xml:space="preserve">123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53" w:anchor="_Toc148337353" w:history="1">
        <w:r>
          <w:rPr>
            <w:rStyle w:val="1609"/>
          </w:rPr>
          <w:t xml:space="preserve">Рисунок 27 – Диаграмма 10-1 «Схема бизнес-процесса «Формирование и утверждение Плана ФК</w:t>
        </w:r>
        <w:r>
          <w:tab/>
        </w:r>
        <w:r>
          <w:fldChar w:fldCharType="begin"/>
        </w:r>
        <w:r>
          <w:instrText xml:space="preserve"> PAGEREF _Toc148337353 \h </w:instrText>
        </w:r>
        <w:r>
          <w:fldChar w:fldCharType="separate"/>
        </w:r>
        <w:r>
          <w:t xml:space="preserve">124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54" w:anchor="_Toc148337354" w:history="1">
        <w:r>
          <w:rPr>
            <w:rStyle w:val="1609"/>
          </w:rPr>
          <w:t xml:space="preserve">Рисунок 28 – Диаграмма 10-2 «Схема бизнес-процесса «Формирование и утверждение указаний для формирования Графиков ТОФК»</w:t>
        </w:r>
        <w:r>
          <w:tab/>
        </w:r>
        <w:r>
          <w:fldChar w:fldCharType="begin"/>
        </w:r>
        <w:r>
          <w:instrText xml:space="preserve"> PAGEREF _Toc148337354 \h </w:instrText>
        </w:r>
        <w:r>
          <w:fldChar w:fldCharType="separate"/>
        </w:r>
        <w:r>
          <w:t xml:space="preserve">125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55" w:anchor="_Toc148337355" w:history="1">
        <w:r>
          <w:rPr>
            <w:rStyle w:val="1609"/>
          </w:rPr>
          <w:t xml:space="preserve">Рисунок 29 – Диаграмма 10-3 «Схема бизнес-процесса «Формирование и утверждение Бланка запроса»</w:t>
        </w:r>
        <w:r>
          <w:tab/>
        </w:r>
        <w:r>
          <w:fldChar w:fldCharType="begin"/>
        </w:r>
        <w:r>
          <w:instrText xml:space="preserve"> PAGEREF _Toc148337355 \h </w:instrText>
        </w:r>
        <w:r>
          <w:fldChar w:fldCharType="separate"/>
        </w:r>
        <w:r>
          <w:t xml:space="preserve">126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56" w:anchor="_Toc148337356" w:history="1">
        <w:r>
          <w:rPr>
            <w:rStyle w:val="1609"/>
          </w:rPr>
          <w:t xml:space="preserve">Рисунок 30 – Диаграмма 10-4 «Схема бизнес-процесса «Формирование и утверждение структуры отчета и прочих документов»</w:t>
        </w:r>
        <w:r>
          <w:tab/>
        </w:r>
        <w:r>
          <w:fldChar w:fldCharType="begin"/>
        </w:r>
        <w:r>
          <w:instrText xml:space="preserve"> PAGEREF _Toc148337356 \h </w:instrText>
        </w:r>
        <w:r>
          <w:fldChar w:fldCharType="separate"/>
        </w:r>
        <w:r>
          <w:t xml:space="preserve">127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57" w:anchor="_Toc148337357" w:history="1">
        <w:r>
          <w:rPr>
            <w:rStyle w:val="1609"/>
          </w:rPr>
          <w:t xml:space="preserve">Рисунок 31 – Диаграмма 11-0 «Внесение изменений в Задание ЦАФК по Анализа ИБП»</w:t>
        </w:r>
        <w:r>
          <w:tab/>
        </w:r>
        <w:r>
          <w:fldChar w:fldCharType="begin"/>
        </w:r>
        <w:r>
          <w:instrText xml:space="preserve"> PAGEREF _Toc148337357 \h </w:instrText>
        </w:r>
        <w:r>
          <w:fldChar w:fldCharType="separate"/>
        </w:r>
        <w:r>
          <w:t xml:space="preserve">128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58" w:anchor="_Toc148337358" w:history="1">
        <w:r>
          <w:rPr>
            <w:rStyle w:val="1609"/>
          </w:rPr>
          <w:t xml:space="preserve">Рисунок 32 – Диаграмма 11-1 «Схема бизнес-процесса «Формирование и утверждение Изменений в План ФК»</w:t>
        </w:r>
        <w:r>
          <w:tab/>
        </w:r>
        <w:r>
          <w:fldChar w:fldCharType="begin"/>
        </w:r>
        <w:r>
          <w:instrText xml:space="preserve"> PAGEREF _Toc148337358 \h </w:instrText>
        </w:r>
        <w:r>
          <w:fldChar w:fldCharType="separate"/>
        </w:r>
        <w:r>
          <w:t xml:space="preserve">129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59" w:anchor="_Toc148337359" w:history="1">
        <w:r>
          <w:rPr>
            <w:rStyle w:val="1609"/>
          </w:rPr>
          <w:t xml:space="preserve">Рисунок 33 – Диаграмма 11-2 «Схема бизнес-процесса «Формирование и утверждение указаний для формирования Графиков ТОФК»</w:t>
        </w:r>
        <w:r>
          <w:tab/>
        </w:r>
        <w:r>
          <w:fldChar w:fldCharType="begin"/>
        </w:r>
        <w:r>
          <w:instrText xml:space="preserve"> PAGEREF _Toc148337359 \h </w:instrText>
        </w:r>
        <w:r>
          <w:fldChar w:fldCharType="separate"/>
        </w:r>
        <w:r>
          <w:t xml:space="preserve">130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60" w:anchor="_Toc148337360" w:history="1">
        <w:r>
          <w:rPr>
            <w:rStyle w:val="1609"/>
          </w:rPr>
          <w:t xml:space="preserve">Рисунок 34 – Диаграмма 11-3 «Схема бизнес-процесса «Формирование и утверждение структуры отчета и прочих документов»</w:t>
        </w:r>
        <w:r>
          <w:tab/>
        </w:r>
        <w:r>
          <w:fldChar w:fldCharType="begin"/>
        </w:r>
        <w:r>
          <w:instrText xml:space="preserve"> PAGEREF _Toc148337360 \h </w:instrText>
        </w:r>
        <w:r>
          <w:fldChar w:fldCharType="separate"/>
        </w:r>
        <w:r>
          <w:t xml:space="preserve">131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61" w:anchor="_Toc148337361" w:history="1">
        <w:r>
          <w:rPr>
            <w:rStyle w:val="1609"/>
          </w:rPr>
          <w:t xml:space="preserve">Рисунок 35 – Диаграмма 12-0 «Схема бизнес-процесса «Формирование и утверждение Графика ТОФК»</w:t>
        </w:r>
        <w:r>
          <w:tab/>
        </w:r>
        <w:r>
          <w:fldChar w:fldCharType="begin"/>
        </w:r>
        <w:r>
          <w:instrText xml:space="preserve"> PAGEREF _Toc148337361 \h </w:instrText>
        </w:r>
        <w:r>
          <w:fldChar w:fldCharType="separate"/>
        </w:r>
        <w:r>
          <w:t xml:space="preserve">132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62" w:anchor="_Toc148337362" w:history="1">
        <w:r>
          <w:rPr>
            <w:rStyle w:val="1609"/>
          </w:rPr>
          <w:t xml:space="preserve">Рисунок 36 – Диаграмма 13-0 «Схема бизнес-процесса «Формирование и утверждение изменений в График ТОФК»</w:t>
        </w:r>
        <w:r>
          <w:tab/>
        </w:r>
        <w:r>
          <w:fldChar w:fldCharType="begin"/>
        </w:r>
        <w:r>
          <w:instrText xml:space="preserve"> PAGEREF _Toc148337362 \h </w:instrText>
        </w:r>
        <w:r>
          <w:fldChar w:fldCharType="separate"/>
        </w:r>
        <w:r>
          <w:t xml:space="preserve">133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63" w:anchor="_Toc148337363" w:history="1">
        <w:r>
          <w:rPr>
            <w:rStyle w:val="1609"/>
          </w:rPr>
          <w:t xml:space="preserve">Рисунок 37 – Диаграмма 14-0 «Схема бизнес-процесса «Проведение Анализа ОГ(М)ФК»</w:t>
        </w:r>
        <w:r>
          <w:tab/>
        </w:r>
        <w:r>
          <w:fldChar w:fldCharType="begin"/>
        </w:r>
        <w:r>
          <w:instrText xml:space="preserve"> PAGEREF _Toc148337363 \h </w:instrText>
        </w:r>
        <w:r>
          <w:fldChar w:fldCharType="separate"/>
        </w:r>
        <w:r>
          <w:t xml:space="preserve">134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64" w:anchor="_Toc148337364" w:history="1">
        <w:r>
          <w:rPr>
            <w:rStyle w:val="1609"/>
          </w:rPr>
          <w:t xml:space="preserve">Рисунок 38 – Диаграмма 14-1 «Схема бизнес-процесса «Издание приказа о проведении анализа»</w:t>
        </w:r>
        <w:r>
          <w:tab/>
        </w:r>
        <w:r>
          <w:fldChar w:fldCharType="begin"/>
        </w:r>
        <w:r>
          <w:instrText xml:space="preserve"> PAGEREF _Toc148337364 \h </w:instrText>
        </w:r>
        <w:r>
          <w:fldChar w:fldCharType="separate"/>
        </w:r>
        <w:r>
          <w:t xml:space="preserve">135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65" w:anchor="_Toc148337365" w:history="1">
        <w:r>
          <w:rPr>
            <w:rStyle w:val="1609"/>
          </w:rPr>
          <w:t xml:space="preserve">Рисунок 39 – Диаграмма 14-2 «Схема бизнес-процесса «Формирование запроса о представлении документов и информации»</w:t>
        </w:r>
        <w:r>
          <w:tab/>
        </w:r>
        <w:r>
          <w:fldChar w:fldCharType="begin"/>
        </w:r>
        <w:r>
          <w:instrText xml:space="preserve"> PAGEREF _Toc148337365 \h </w:instrText>
        </w:r>
        <w:r>
          <w:fldChar w:fldCharType="separate"/>
        </w:r>
        <w:r>
          <w:t xml:space="preserve">136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66" w:anchor="_Toc148337366" w:history="1">
        <w:r>
          <w:rPr>
            <w:rStyle w:val="1609"/>
          </w:rPr>
          <w:t xml:space="preserve">Рисунок 40 – Диаграмма 14-3 «Схема бизнес-процесса «Представление документов и информации»</w:t>
        </w:r>
        <w:r>
          <w:tab/>
        </w:r>
        <w:r>
          <w:fldChar w:fldCharType="begin"/>
        </w:r>
        <w:r>
          <w:instrText xml:space="preserve"> PAGEREF _Toc148337366 \h </w:instrText>
        </w:r>
        <w:r>
          <w:fldChar w:fldCharType="separate"/>
        </w:r>
        <w:r>
          <w:t xml:space="preserve">137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67" w:anchor="_Toc148337367" w:history="1">
        <w:r>
          <w:rPr>
            <w:rStyle w:val="1609"/>
          </w:rPr>
          <w:t xml:space="preserve">Рисунок 41 – Диаграмма 14-4 «Схема бизнес-процесса «Составление письма о необходимости исправления представленных документов и информации»</w:t>
        </w:r>
        <w:r>
          <w:tab/>
        </w:r>
        <w:r>
          <w:fldChar w:fldCharType="begin"/>
        </w:r>
        <w:r>
          <w:instrText xml:space="preserve"> PAGEREF _Toc148337367 \h </w:instrText>
        </w:r>
        <w:r>
          <w:fldChar w:fldCharType="separate"/>
        </w:r>
        <w:r>
          <w:t xml:space="preserve">138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68" w:anchor="_Toc148337368" w:history="1">
        <w:r>
          <w:rPr>
            <w:rStyle w:val="1609"/>
          </w:rPr>
          <w:t xml:space="preserve">Рисунок 42 – Диаграмма 14-5 «Схема бизнес-процесса «Формирование повторного запроса о представлении документов и информации»</w:t>
        </w:r>
        <w:r>
          <w:tab/>
        </w:r>
        <w:r>
          <w:fldChar w:fldCharType="begin"/>
        </w:r>
        <w:r>
          <w:instrText xml:space="preserve"> PAGEREF _Toc148337368 \h </w:instrText>
        </w:r>
        <w:r>
          <w:fldChar w:fldCharType="separate"/>
        </w:r>
        <w:r>
          <w:t xml:space="preserve">139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69" w:anchor="_Toc148337369" w:history="1">
        <w:r>
          <w:rPr>
            <w:rStyle w:val="1609"/>
          </w:rPr>
          <w:t xml:space="preserve">Рисунок 43 – Диаграмма 14-6 «Схема бизнес-процесса «Повторное представление документов и информации»</w:t>
        </w:r>
        <w:r>
          <w:tab/>
        </w:r>
        <w:r>
          <w:fldChar w:fldCharType="begin"/>
        </w:r>
        <w:r>
          <w:instrText xml:space="preserve"> PAGEREF _Toc148337369 \h </w:instrText>
        </w:r>
        <w:r>
          <w:fldChar w:fldCharType="separate"/>
        </w:r>
        <w:r>
          <w:t xml:space="preserve">140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70" w:anchor="_Toc148337370" w:history="1">
        <w:r>
          <w:rPr>
            <w:rStyle w:val="1609"/>
          </w:rPr>
          <w:t xml:space="preserve">Рисунок 44 – Диаграмма 14-7 «Схема бизнес-процесса «Составление письма о необходимости исправления повторно представленных документов и информации»</w:t>
        </w:r>
        <w:r>
          <w:tab/>
        </w:r>
        <w:r>
          <w:fldChar w:fldCharType="begin"/>
        </w:r>
        <w:r>
          <w:instrText xml:space="preserve"> PAGEREF _Toc148337370 \h </w:instrText>
        </w:r>
        <w:r>
          <w:fldChar w:fldCharType="separate"/>
        </w:r>
        <w:r>
          <w:t xml:space="preserve">141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71" w:anchor="_Toc148337371" w:history="1">
        <w:r>
          <w:rPr>
            <w:rStyle w:val="1609"/>
          </w:rPr>
          <w:t xml:space="preserve">Рисунок 45 – Диаграмма 14-8 «Схема бизнес-процесса «Формирование проекта заключения по результатам проведения анализа»</w:t>
        </w:r>
        <w:r>
          <w:tab/>
        </w:r>
        <w:r>
          <w:fldChar w:fldCharType="begin"/>
        </w:r>
        <w:r>
          <w:instrText xml:space="preserve"> PAGEREF _Toc148337371 \h </w:instrText>
        </w:r>
        <w:r>
          <w:fldChar w:fldCharType="separate"/>
        </w:r>
        <w:r>
          <w:t xml:space="preserve">142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72" w:anchor="_Toc148337372" w:history="1">
        <w:r>
          <w:rPr>
            <w:rStyle w:val="1609"/>
          </w:rPr>
          <w:t xml:space="preserve">Рисунок 46 – Диаграмма 14-9 «Схема бизнес-процесса «Формирование результатов рассмотрения проекта заключения»</w:t>
        </w:r>
        <w:r>
          <w:tab/>
        </w:r>
        <w:r>
          <w:fldChar w:fldCharType="begin"/>
        </w:r>
        <w:r>
          <w:instrText xml:space="preserve"> PAGEREF _Toc148337372 \h </w:instrText>
        </w:r>
        <w:r>
          <w:fldChar w:fldCharType="separate"/>
        </w:r>
        <w:r>
          <w:t xml:space="preserve">143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73" w:anchor="_Toc148337373" w:history="1">
        <w:r>
          <w:rPr>
            <w:rStyle w:val="1609"/>
          </w:rPr>
          <w:t xml:space="preserve">Рисунок 47 – Диаграмма 14-10 «Схема бизнес-процесса «Проведение анализа рассмотрения проекта заключения»</w:t>
        </w:r>
        <w:r>
          <w:tab/>
        </w:r>
        <w:r>
          <w:fldChar w:fldCharType="begin"/>
        </w:r>
        <w:r>
          <w:instrText xml:space="preserve"> PAGEREF _Toc148337373 \h </w:instrText>
        </w:r>
        <w:r>
          <w:fldChar w:fldCharType="separate"/>
        </w:r>
        <w:r>
          <w:t xml:space="preserve">144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74" w:anchor="_Toc148337374" w:history="1">
        <w:r>
          <w:rPr>
            <w:rStyle w:val="1609"/>
          </w:rPr>
          <w:t xml:space="preserve">Рисунок 48 – Диаграмма 14-11 «Схема бизнес-процесса «Формирование заключения по результатам проведения анализа»</w:t>
        </w:r>
        <w:r>
          <w:tab/>
        </w:r>
        <w:r>
          <w:fldChar w:fldCharType="begin"/>
        </w:r>
        <w:r>
          <w:instrText xml:space="preserve"> PAGEREF _Toc148337374 \h </w:instrText>
        </w:r>
        <w:r>
          <w:fldChar w:fldCharType="separate"/>
        </w:r>
        <w:r>
          <w:t xml:space="preserve">145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75" w:anchor="_Toc148337375" w:history="1">
        <w:r>
          <w:rPr>
            <w:rStyle w:val="1609"/>
          </w:rPr>
          <w:t xml:space="preserve">Рисунок 49 – Диаграмма 14-12 «Схема бизнес-процесса «Формирование результатов рассмотрения заключения»</w:t>
        </w:r>
        <w:r>
          <w:tab/>
        </w:r>
        <w:r>
          <w:fldChar w:fldCharType="begin"/>
        </w:r>
        <w:r>
          <w:instrText xml:space="preserve"> PAGEREF _Toc148337375 \h </w:instrText>
        </w:r>
        <w:r>
          <w:fldChar w:fldCharType="separate"/>
        </w:r>
        <w:r>
          <w:t xml:space="preserve">146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76" w:anchor="_Toc148337376" w:history="1">
        <w:r>
          <w:rPr>
            <w:rStyle w:val="1609"/>
          </w:rPr>
          <w:t xml:space="preserve">Рисунок 50 – Диаграмма 14-13 «Схема бизнес-процесса «Формирование информации о принятых мерах»</w:t>
        </w:r>
        <w:r>
          <w:tab/>
        </w:r>
        <w:r>
          <w:fldChar w:fldCharType="begin"/>
        </w:r>
        <w:r>
          <w:instrText xml:space="preserve"> PAGEREF _Toc148337376 \h </w:instrText>
        </w:r>
        <w:r>
          <w:fldChar w:fldCharType="separate"/>
        </w:r>
        <w:r>
          <w:t xml:space="preserve">147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77" w:anchor="_Toc148337377" w:history="1">
        <w:r>
          <w:rPr>
            <w:rStyle w:val="1609"/>
          </w:rPr>
          <w:t xml:space="preserve">Рисунок 51 – Диаграмма 14-14 «Схема бизнес-процесса «Проведение анализа принятых мер»</w:t>
        </w:r>
        <w:r>
          <w:tab/>
        </w:r>
        <w:r>
          <w:fldChar w:fldCharType="begin"/>
        </w:r>
        <w:r>
          <w:instrText xml:space="preserve"> PAGEREF _Toc148337377 \h </w:instrText>
        </w:r>
        <w:r>
          <w:fldChar w:fldCharType="separate"/>
        </w:r>
        <w:r>
          <w:t xml:space="preserve">148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78" w:anchor="_Toc148337378" w:history="1">
        <w:r>
          <w:rPr>
            <w:rStyle w:val="1609"/>
          </w:rPr>
          <w:t xml:space="preserve">Рисунок 52 – Диаграмма 14-15 «Бизнес-процесс формирования отчетности по результатам анализа ОГ(М)ФК»</w:t>
        </w:r>
        <w:r>
          <w:tab/>
        </w:r>
        <w:r>
          <w:fldChar w:fldCharType="begin"/>
        </w:r>
        <w:r>
          <w:instrText xml:space="preserve"> PAGEREF _Toc148337378 \h </w:instrText>
        </w:r>
        <w:r>
          <w:fldChar w:fldCharType="separate"/>
        </w:r>
        <w:r>
          <w:t xml:space="preserve">149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79" w:anchor="_Toc148337379" w:history="1">
        <w:r>
          <w:rPr>
            <w:rStyle w:val="1609"/>
          </w:rPr>
          <w:t xml:space="preserve">Рисунок 53 – Диаграмма 15 «Схема бизнес-процесса внесения изменений в приказ о проведении анализа, а также отмены проведения анализа»</w:t>
        </w:r>
        <w:r>
          <w:tab/>
        </w:r>
        <w:r>
          <w:fldChar w:fldCharType="begin"/>
        </w:r>
        <w:r>
          <w:instrText xml:space="preserve"> PAGEREF _Toc148337379 \h </w:instrText>
        </w:r>
        <w:r>
          <w:fldChar w:fldCharType="separate"/>
        </w:r>
        <w:r>
          <w:t xml:space="preserve">150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80" w:anchor="_Toc148337380" w:history="1">
        <w:r>
          <w:rPr>
            <w:rStyle w:val="1609"/>
          </w:rPr>
          <w:t xml:space="preserve">Рисунок 54 – Диаграмма 15-1 «Схема бизнес-процесса издания приказа об отмене проведения анализа»</w:t>
        </w:r>
        <w:r>
          <w:tab/>
        </w:r>
        <w:r>
          <w:fldChar w:fldCharType="begin"/>
        </w:r>
        <w:r>
          <w:instrText xml:space="preserve"> PAGEREF _Toc148337380 \h </w:instrText>
        </w:r>
        <w:r>
          <w:fldChar w:fldCharType="separate"/>
        </w:r>
        <w:r>
          <w:t xml:space="preserve">151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81" w:anchor="_Toc148337381" w:history="1">
        <w:r>
          <w:rPr>
            <w:rStyle w:val="1609"/>
          </w:rPr>
          <w:t xml:space="preserve">Рисунок 55 – Диаграмма 15-2 «Схема бизнес-процесса формирования запроса о продлении сроков проведения анализа»</w:t>
        </w:r>
        <w:r>
          <w:tab/>
        </w:r>
        <w:r>
          <w:fldChar w:fldCharType="begin"/>
        </w:r>
        <w:r>
          <w:instrText xml:space="preserve"> PAGEREF _Toc148337381 \h </w:instrText>
        </w:r>
        <w:r>
          <w:fldChar w:fldCharType="separate"/>
        </w:r>
        <w:r>
          <w:t xml:space="preserve">152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82" w:anchor="_Toc148337382" w:history="1">
        <w:r>
          <w:rPr>
            <w:rStyle w:val="1609"/>
          </w:rPr>
          <w:t xml:space="preserve">Рисунок 56 – Диаграмма 15-3 «Схема бизнес-процесса формирования приказа о продлении сроков проведения анализа»</w:t>
        </w:r>
        <w:r>
          <w:tab/>
        </w:r>
        <w:r>
          <w:fldChar w:fldCharType="begin"/>
        </w:r>
        <w:r>
          <w:instrText xml:space="preserve"> PAGEREF _Toc148337382 \h </w:instrText>
        </w:r>
        <w:r>
          <w:fldChar w:fldCharType="separate"/>
        </w:r>
        <w:r>
          <w:t xml:space="preserve">153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83" w:anchor="_Toc148337383" w:history="1">
        <w:r>
          <w:rPr>
            <w:rStyle w:val="1609"/>
          </w:rPr>
          <w:t xml:space="preserve">Рисунок 57 – Диаграмма 15-4 «Схема бизнес-процесса формирования приказа о внесении изменений в приказ о проведении анализа»</w:t>
        </w:r>
        <w:r>
          <w:tab/>
        </w:r>
        <w:r>
          <w:fldChar w:fldCharType="begin"/>
        </w:r>
        <w:r>
          <w:instrText xml:space="preserve"> PAGEREF _Toc148337383 \h </w:instrText>
        </w:r>
        <w:r>
          <w:fldChar w:fldCharType="separate"/>
        </w:r>
        <w:r>
          <w:t xml:space="preserve">154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84" w:anchor="_Toc148337384" w:history="1">
        <w:r>
          <w:rPr>
            <w:rStyle w:val="1609"/>
          </w:rPr>
          <w:t xml:space="preserve">Рисунок 58 – Диаграмма 16 «Схема бизнес-процесса формирования информации об административном правонарушении»</w:t>
        </w:r>
        <w:r>
          <w:tab/>
        </w:r>
        <w:r>
          <w:fldChar w:fldCharType="begin"/>
        </w:r>
        <w:r>
          <w:instrText xml:space="preserve"> PAGEREF _Toc148337384 \h </w:instrText>
        </w:r>
        <w:r>
          <w:fldChar w:fldCharType="separate"/>
        </w:r>
        <w:r>
          <w:t xml:space="preserve">155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85" w:anchor="_Toc148337385" w:history="1">
        <w:r>
          <w:rPr>
            <w:rStyle w:val="1609"/>
          </w:rPr>
          <w:t xml:space="preserve">Рисунок 59 – Диаграмма 17 «Схема бизнес-процесса формирования отчетности по запросам ГАБС»</w:t>
        </w:r>
        <w:r>
          <w:tab/>
        </w:r>
        <w:r>
          <w:fldChar w:fldCharType="begin"/>
        </w:r>
        <w:r>
          <w:instrText xml:space="preserve"> PAGEREF _Toc148337385 \h </w:instrText>
        </w:r>
        <w:r>
          <w:fldChar w:fldCharType="separate"/>
        </w:r>
        <w:r>
          <w:t xml:space="preserve">156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86" w:anchor="_Toc148337386" w:history="1">
        <w:r>
          <w:rPr>
            <w:rStyle w:val="1609"/>
          </w:rPr>
          <w:t xml:space="preserve">Рисунок 60 – Диаграмма 17-1 «Схема бизнес-процесса формирования задания на сбор отчетности ГАБС»</w:t>
        </w:r>
        <w:r>
          <w:tab/>
        </w:r>
        <w:r>
          <w:fldChar w:fldCharType="begin"/>
        </w:r>
        <w:r>
          <w:instrText xml:space="preserve"> PAGEREF _Toc148337386 \h </w:instrText>
        </w:r>
        <w:r>
          <w:fldChar w:fldCharType="separate"/>
        </w:r>
        <w:r>
          <w:t xml:space="preserve">157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87" w:anchor="_Toc148337387" w:history="1">
        <w:r>
          <w:rPr>
            <w:rStyle w:val="1609"/>
          </w:rPr>
          <w:t xml:space="preserve">Рисунок 61 – Диаграмма 18 «Схема бизнес-процесса формирования отчетности по запросам ИБП»</w:t>
        </w:r>
        <w:r>
          <w:tab/>
        </w:r>
        <w:r>
          <w:fldChar w:fldCharType="begin"/>
        </w:r>
        <w:r>
          <w:instrText xml:space="preserve"> PAGEREF _Toc148337387 \h </w:instrText>
        </w:r>
        <w:r>
          <w:fldChar w:fldCharType="separate"/>
        </w:r>
        <w:r>
          <w:t xml:space="preserve">158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88" w:anchor="_Toc148337388" w:history="1">
        <w:r>
          <w:rPr>
            <w:rStyle w:val="1609"/>
          </w:rPr>
          <w:t xml:space="preserve">Рисунок 62 </w:t>
        </w:r>
        <w:r>
          <w:rPr>
            <w:rStyle w:val="1609"/>
            <w:rFonts w:eastAsia="Arial Unicode MS"/>
          </w:rPr>
          <w:t xml:space="preserve">– </w:t>
        </w:r>
        <w:r>
          <w:rPr>
            <w:rStyle w:val="1609"/>
          </w:rPr>
          <w:t xml:space="preserve">Диаграмма 18-1 «</w:t>
        </w:r>
        <w:r>
          <w:rPr>
            <w:rStyle w:val="1609"/>
            <w:rFonts w:eastAsia="Arial Unicode MS"/>
          </w:rPr>
          <w:t xml:space="preserve">Схема бизнес-процесса формирования задания на сбор отчетности ИБП по форме, созданной с помощью конструктора»</w:t>
        </w:r>
        <w:r>
          <w:tab/>
        </w:r>
        <w:r>
          <w:fldChar w:fldCharType="begin"/>
        </w:r>
        <w:r>
          <w:instrText xml:space="preserve"> PAGEREF _Toc148337388 \h </w:instrText>
        </w:r>
        <w:r>
          <w:fldChar w:fldCharType="separate"/>
        </w:r>
        <w:r>
          <w:t xml:space="preserve">159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89" w:anchor="_Toc148337389" w:history="1">
        <w:r>
          <w:rPr>
            <w:rStyle w:val="1609"/>
          </w:rPr>
          <w:t xml:space="preserve">Рисунок 63 </w:t>
        </w:r>
        <w:r>
          <w:rPr>
            <w:rStyle w:val="1609"/>
            <w:rFonts w:eastAsia="Arial Unicode MS"/>
          </w:rPr>
          <w:t xml:space="preserve">– </w:t>
        </w:r>
        <w:r>
          <w:rPr>
            <w:rStyle w:val="1609"/>
          </w:rPr>
          <w:t xml:space="preserve">Диаграмма 19-0 «Представление информации по Анализу ГАБС в виде регламентированных аналитических отчетов</w:t>
        </w:r>
        <w:r>
          <w:rPr>
            <w:rStyle w:val="1609"/>
            <w:rFonts w:eastAsia="Arial Unicode MS"/>
          </w:rPr>
          <w:t xml:space="preserve">»</w:t>
        </w:r>
        <w:r>
          <w:tab/>
        </w:r>
        <w:r>
          <w:fldChar w:fldCharType="begin"/>
        </w:r>
        <w:r>
          <w:instrText xml:space="preserve"> PAGEREF _Toc148337389 \h </w:instrText>
        </w:r>
        <w:r>
          <w:fldChar w:fldCharType="separate"/>
        </w:r>
        <w:r>
          <w:t xml:space="preserve">160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90" w:anchor="_Toc148337390" w:history="1">
        <w:r>
          <w:rPr>
            <w:rStyle w:val="1609"/>
          </w:rPr>
          <w:t xml:space="preserve">Рисунок 64 </w:t>
        </w:r>
        <w:r>
          <w:rPr>
            <w:rStyle w:val="1609"/>
            <w:rFonts w:eastAsia="Arial Unicode MS"/>
          </w:rPr>
          <w:t xml:space="preserve">– </w:t>
        </w:r>
        <w:r>
          <w:rPr>
            <w:rStyle w:val="1609"/>
          </w:rPr>
          <w:t xml:space="preserve">Диаграмма 20-0 «Осуществление аналитических срезов данных по Анализу ГАБС посредством конструктора произвольных форм (отчетов)</w:t>
        </w:r>
        <w:r>
          <w:rPr>
            <w:rStyle w:val="1609"/>
            <w:rFonts w:eastAsia="Arial Unicode MS"/>
          </w:rPr>
          <w:t xml:space="preserve">»</w:t>
        </w:r>
        <w:r>
          <w:tab/>
        </w:r>
        <w:r>
          <w:fldChar w:fldCharType="begin"/>
        </w:r>
        <w:r>
          <w:instrText xml:space="preserve"> PAGEREF _Toc148337390 \h </w:instrText>
        </w:r>
        <w:r>
          <w:fldChar w:fldCharType="separate"/>
        </w:r>
        <w:r>
          <w:t xml:space="preserve">161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91" w:anchor="_Toc148337391" w:history="1">
        <w:r>
          <w:rPr>
            <w:rStyle w:val="1609"/>
          </w:rPr>
          <w:t xml:space="preserve">Рисунок 65 </w:t>
        </w:r>
        <w:r>
          <w:rPr>
            <w:rStyle w:val="1609"/>
            <w:rFonts w:eastAsia="Arial Unicode MS"/>
          </w:rPr>
          <w:t xml:space="preserve">– </w:t>
        </w:r>
        <w:r>
          <w:rPr>
            <w:rStyle w:val="1609"/>
          </w:rPr>
          <w:t xml:space="preserve">Диаграмма 21-0 «Представление информации по Анализу ИБП в виде регламентированных аналитических отчетов</w:t>
        </w:r>
        <w:r>
          <w:rPr>
            <w:rStyle w:val="1609"/>
            <w:rFonts w:eastAsia="Arial Unicode MS"/>
          </w:rPr>
          <w:t xml:space="preserve">»</w:t>
        </w:r>
        <w:r>
          <w:tab/>
        </w:r>
        <w:r>
          <w:fldChar w:fldCharType="begin"/>
        </w:r>
        <w:r>
          <w:instrText xml:space="preserve"> PAGEREF _Toc148337391 \h </w:instrText>
        </w:r>
        <w:r>
          <w:fldChar w:fldCharType="separate"/>
        </w:r>
        <w:r>
          <w:t xml:space="preserve">162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92" w:anchor="_Toc148337392" w:history="1">
        <w:r>
          <w:rPr>
            <w:rStyle w:val="1609"/>
          </w:rPr>
          <w:t xml:space="preserve">Рисунок 66 – Диаграмма 22-0 «Осуществление аналитических срезов данных по Анализу ИБП посредством конструктора произвольных форм (отчетов)»</w:t>
        </w:r>
        <w:r>
          <w:tab/>
        </w:r>
        <w:r>
          <w:fldChar w:fldCharType="begin"/>
        </w:r>
        <w:r>
          <w:instrText xml:space="preserve"> PAGEREF _Toc148337392 \h </w:instrText>
        </w:r>
        <w:r>
          <w:fldChar w:fldCharType="separate"/>
        </w:r>
        <w:r>
          <w:t xml:space="preserve">163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93" w:anchor="_Toc148337393" w:history="1">
        <w:r>
          <w:rPr>
            <w:rStyle w:val="1609"/>
          </w:rPr>
          <w:t xml:space="preserve">Рисунок 67 – Модальное окно «Журнал ДСП»</w:t>
        </w:r>
        <w:r>
          <w:tab/>
        </w:r>
        <w:r>
          <w:fldChar w:fldCharType="begin"/>
        </w:r>
        <w:r>
          <w:instrText xml:space="preserve"> PAGEREF _Toc148337393 \h </w:instrText>
        </w:r>
        <w:r>
          <w:fldChar w:fldCharType="separate"/>
        </w:r>
        <w:r>
          <w:t xml:space="preserve">290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94" w:anchor="_Toc148337394" w:history="1">
        <w:r>
          <w:rPr>
            <w:rStyle w:val="1609"/>
          </w:rPr>
          <w:t xml:space="preserve">Рисунок 68 - Принцип наследования пометки «ДСП» для документов регламента «Мониторинг ГАБС»</w:t>
        </w:r>
        <w:r>
          <w:tab/>
        </w:r>
        <w:r>
          <w:fldChar w:fldCharType="begin"/>
        </w:r>
        <w:r>
          <w:instrText xml:space="preserve"> PAGEREF _Toc148337394 \h </w:instrText>
        </w:r>
        <w:r>
          <w:fldChar w:fldCharType="separate"/>
        </w:r>
        <w:r>
          <w:t xml:space="preserve">294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95" w:anchor="_Toc148337395" w:history="1">
        <w:r>
          <w:rPr>
            <w:rStyle w:val="1609"/>
          </w:rPr>
          <w:t xml:space="preserve">Рисунок 69 - Принцип наследования пометки «ДСП» для документов регламента «Анкетирование ГАБС»</w:t>
        </w:r>
        <w:r>
          <w:tab/>
        </w:r>
        <w:r>
          <w:fldChar w:fldCharType="begin"/>
        </w:r>
        <w:r>
          <w:instrText xml:space="preserve"> PAGEREF _Toc148337395 \h </w:instrText>
        </w:r>
        <w:r>
          <w:fldChar w:fldCharType="separate"/>
        </w:r>
        <w:r>
          <w:t xml:space="preserve">294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96" w:anchor="_Toc148337396" w:history="1">
        <w:r>
          <w:rPr>
            <w:rStyle w:val="1609"/>
          </w:rPr>
          <w:t xml:space="preserve">Рисунок 70 – Принцип наследования пометки «ДСП» для документов регламента «Анализ ГАБС»</w:t>
        </w:r>
        <w:r>
          <w:tab/>
        </w:r>
        <w:r>
          <w:fldChar w:fldCharType="begin"/>
        </w:r>
        <w:r>
          <w:instrText xml:space="preserve"> PAGEREF _Toc148337396 \h </w:instrText>
        </w:r>
        <w:r>
          <w:fldChar w:fldCharType="separate"/>
        </w:r>
        <w:r>
          <w:t xml:space="preserve">295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97" w:anchor="_Toc148337397" w:history="1">
        <w:r>
          <w:rPr>
            <w:rStyle w:val="1609"/>
          </w:rPr>
          <w:t xml:space="preserve">Рисунок 71 – Анализ состава строки с ДСП документом</w:t>
        </w:r>
        <w:r>
          <w:tab/>
        </w:r>
        <w:r>
          <w:fldChar w:fldCharType="begin"/>
        </w:r>
        <w:r>
          <w:instrText xml:space="preserve"> PAGEREF _Toc148337397 \h </w:instrText>
        </w:r>
        <w:r>
          <w:fldChar w:fldCharType="separate"/>
        </w:r>
        <w:r>
          <w:t xml:space="preserve">296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98" w:anchor="_Toc148337398" w:history="1">
        <w:r>
          <w:rPr>
            <w:rStyle w:val="1609"/>
          </w:rPr>
          <w:t xml:space="preserve">Рисунок 72 – Окно предупреждения об отсутствии прав</w:t>
        </w:r>
        <w:r>
          <w:tab/>
        </w:r>
        <w:r>
          <w:fldChar w:fldCharType="begin"/>
        </w:r>
        <w:r>
          <w:instrText xml:space="preserve"> PAGEREF _Toc148337398 \h </w:instrText>
        </w:r>
        <w:r>
          <w:fldChar w:fldCharType="separate"/>
        </w:r>
        <w:r>
          <w:t xml:space="preserve">296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399" w:anchor="_Toc148337399" w:history="1">
        <w:r>
          <w:rPr>
            <w:rStyle w:val="1609"/>
          </w:rPr>
          <w:t xml:space="preserve">Рисунок 73 – Окно выбора документа с признаком ДСП</w:t>
        </w:r>
        <w:r>
          <w:tab/>
        </w:r>
        <w:r>
          <w:fldChar w:fldCharType="begin"/>
        </w:r>
        <w:r>
          <w:instrText xml:space="preserve"> PAGEREF _Toc148337399 \h </w:instrText>
        </w:r>
        <w:r>
          <w:fldChar w:fldCharType="separate"/>
        </w:r>
        <w:r>
          <w:t xml:space="preserve">297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400" w:anchor="_Toc148337400" w:history="1">
        <w:r>
          <w:rPr>
            <w:rStyle w:val="1609"/>
          </w:rPr>
          <w:t xml:space="preserve">Рисунок 74 – Окно выбора сотрудников для доступа к ДСП</w:t>
        </w:r>
        <w:r>
          <w:tab/>
        </w:r>
        <w:r>
          <w:fldChar w:fldCharType="begin"/>
        </w:r>
        <w:r>
          <w:instrText xml:space="preserve"> PAGEREF _Toc148337400 \h </w:instrText>
        </w:r>
        <w:r>
          <w:fldChar w:fldCharType="separate"/>
        </w:r>
        <w:r>
          <w:t xml:space="preserve">298</w:t>
        </w:r>
        <w:r>
          <w:fldChar w:fldCharType="end"/>
        </w:r>
      </w:hyperlink>
      <w:r/>
      <w:r/>
    </w:p>
    <w:p>
      <w:pPr>
        <w:pStyle w:val="1641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37401" w:anchor="_Toc148337401" w:history="1">
        <w:r>
          <w:rPr>
            <w:rStyle w:val="1609"/>
          </w:rPr>
          <w:t xml:space="preserve">Рисунок 75 – Всплывающее окно для перехода к журналу ДСП</w:t>
        </w:r>
        <w:r>
          <w:tab/>
        </w:r>
        <w:r>
          <w:fldChar w:fldCharType="begin"/>
        </w:r>
        <w:r>
          <w:instrText xml:space="preserve"> PAGEREF _Toc148337401 \h </w:instrText>
        </w:r>
        <w:r>
          <w:fldChar w:fldCharType="separate"/>
        </w:r>
        <w:r>
          <w:t xml:space="preserve">298</w:t>
        </w:r>
        <w:r>
          <w:fldChar w:fldCharType="end"/>
        </w:r>
      </w:hyperlink>
      <w:r/>
      <w:r/>
    </w:p>
    <w:p>
      <w:pPr>
        <w:pStyle w:val="1595"/>
      </w:pPr>
      <w:r>
        <w:fldChar w:fldCharType="end"/>
      </w:r>
      <w:r/>
    </w:p>
    <w:p>
      <w:pPr>
        <w:contextualSpacing w:val="0"/>
        <w:ind w:right="0" w:firstLine="0"/>
        <w:jc w:val="left"/>
        <w:spacing w:line="240" w:lineRule="auto"/>
      </w:pPr>
      <w:r>
        <w:br w:type="page" w:clear="all"/>
      </w:r>
      <w:r/>
    </w:p>
    <w:p>
      <w:pPr>
        <w:pStyle w:val="1583"/>
      </w:pPr>
      <w:r/>
      <w:bookmarkStart w:id="286" w:name="_Toc119149279"/>
      <w:r>
        <w:t xml:space="preserve">Общие положения</w:t>
      </w:r>
      <w:bookmarkEnd w:id="286"/>
      <w:r/>
      <w:r/>
    </w:p>
    <w:p>
      <w:pPr>
        <w:pStyle w:val="1584"/>
      </w:pPr>
      <w:r/>
      <w:bookmarkStart w:id="287" w:name="_Toc119149280"/>
      <w:r>
        <w:t xml:space="preserve">Список сокращений</w:t>
      </w:r>
      <w:bookmarkEnd w:id="28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53"/>
        <w:gridCol w:w="7582"/>
      </w:tblGrid>
      <w:tr>
        <w:trPr>
          <w:trHeight w:val="2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3" w:type="dxa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Сокращение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82" w:type="dxa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Расшифровка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АМ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Аналитическое мероприятие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Анализ осуществления главными администраторами бюджетных средств внутреннего финансового аудита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Анализ исполнения бюджетных полномочий органов государственного (муниципального) финансового контроля, являющихся </w:t>
            </w:r>
            <w:r>
              <w:t xml:space="preserve">исполнительными органами </w:t>
            </w:r>
            <w:r>
              <w:t xml:space="preserve">субъектов Российской Федерации (органами местных администраций)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Административное правонарушение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ГАБС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Главные админис</w:t>
            </w:r>
            <w:r>
              <w:t xml:space="preserve">траторы бюджетных средств - главные распорядители бюджетных средств, главные администраторы доходов бюджета, главные администраторы источников финансирования дефицита бюджета (федерального бюджета, бюджетов субъектов Российской Федерации, местных бюджетов)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ГАДБ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Главный администратор доходов бюджета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ГАИФ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Главный администратор источников финансирования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ГАСФ</w:t>
            </w:r>
            <w:r>
              <w:t xml:space="preserve">Б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Главный администратор средств федерального бюджета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ГИИС «Электронный бюджет»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Государственная интегрированная информационная система управления общественными финансами «Электронный бюджет»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Государственный контракт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ГРБС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Главный распорядитель бюджетных средств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ДСП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Для служебного пользования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ЕГРЮЛ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Единый государственный реестр юридических лиц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ЕПБС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Единый портал бюджетной системы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ЗРФК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Заместитель руководителя Федерального казначейства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ИБП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Исполнение бюджетных полномочий органов государственного (муниципального) финансового контроля, являющихся </w:t>
            </w:r>
            <w:r>
              <w:t xml:space="preserve">исполнительными органами </w:t>
            </w:r>
            <w:r>
              <w:t xml:space="preserve">субъектов Российской Федерации (органами местных администраций)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ИРО</w:t>
            </w:r>
            <w:r>
              <w:t xml:space="preserve"> МО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Исполнительно-распорядительный орган</w:t>
            </w:r>
            <w:r>
              <w:t xml:space="preserve"> муниципального образования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КАУ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Контрольно-аналитическое управление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ЛК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Личный кабинет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МинФин</w:t>
            </w:r>
            <w:r>
              <w:t xml:space="preserve"> РФ, МФ РФ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Министерство финансов Российской Федерации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МКРУ</w:t>
            </w:r>
            <w:r>
              <w:t xml:space="preserve"> ФК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Межрегиональное контрольно-ревизионное управление Федерального казначейства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МО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Муниципальное образование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НСИ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Нормативно-справочная информация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ОВК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Отдел внутреннего контроля и аудита для ТОФК</w:t>
            </w:r>
            <w:r/>
          </w:p>
          <w:p>
            <w:pPr>
              <w:pStyle w:val="1660"/>
            </w:pPr>
            <w:r>
              <w:t xml:space="preserve">Отдел анализа внутреннего финансового аудита для МКРУ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Органы государственного (муниципального) финансового контроля, являющиеся </w:t>
            </w:r>
            <w:r>
              <w:t xml:space="preserve">исполнительными органами </w:t>
            </w:r>
            <w:r>
              <w:t xml:space="preserve">субъектов РФ (органами местных администраций)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ОГФК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Органы государственного финансового контроля, являющиеся </w:t>
            </w:r>
            <w:r>
              <w:t xml:space="preserve">исполнительными органами </w:t>
            </w:r>
            <w:r>
              <w:t xml:space="preserve">субъектов РФ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О</w:t>
            </w:r>
            <w:r>
              <w:t xml:space="preserve">МФК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 Органы муниципального финансового контроля, являющиеся органами местных администраций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rPr>
                <w:shd w:val="clear" w:color="auto" w:fill="ffffff"/>
              </w:rPr>
              <w:t xml:space="preserve">Подсистема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Подсистема финансового контроля ГИИС «Электронный бюджет» в части функционала</w:t>
            </w:r>
            <w:r>
              <w:t xml:space="preserve">, обеспечивающего автоматизацию процессов анализа осуществления главными администраторами бюджетных средств внутреннего финансового аудита и анализа исполнения бюджетных полномочий органов государственного (муниципального) финансового контроля, являющихся </w:t>
            </w:r>
            <w:r>
              <w:t xml:space="preserve">исполнительными органами </w:t>
            </w:r>
            <w:r>
              <w:t xml:space="preserve">субъектов Российской Федерации (органами местных администраций)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ППО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Прикладное программное обеспечение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ПФК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Подсистема финансового контроля ГИИС «Электронный бюджет»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РТОФК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Руководитель Территориальных органов Федерального казначейства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РФК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Руководитель Федерального казначейства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СВР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Реестр участников бюджетного процесса, а также юридических лиц, не являющихся участниками бюджетного процесса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СЭД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Система электронного документооборота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ТОФК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Территориальные органы Федерального казначейства. К территориальным органам Федер</w:t>
            </w:r>
            <w:r>
              <w:t xml:space="preserve">ального казначейства относятся: Межрегиональное контрольно-ревизионное управление Федерального казначейства, управления Федерального казначейства по субъектам Российской Федерации (субъектам Российской Федерации, находящимся в границах федерального округа)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УФК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Управление Федерального казначейства по субъекту Российской Федерации (субъектам Российской Федерации, находящимся в границах федерального округа)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ФАП ФК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Фонд алгоритмов и программ Федерального казначейства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ФК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Федеральное казначейство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ФКУ ЦОКР, Заказчик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Федеральное казенное учреждение «Центр по обеспечению деятельности Казначейства России»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ЦАФК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Центральный аппарат ФК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ЭП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Э</w:t>
            </w:r>
            <w:r>
              <w:t xml:space="preserve">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</w:r>
            <w:r/>
          </w:p>
        </w:tc>
      </w:tr>
    </w:tbl>
    <w:p>
      <w:pPr>
        <w:pStyle w:val="1584"/>
      </w:pPr>
      <w:r/>
      <w:bookmarkStart w:id="288" w:name="_Toc119149281"/>
      <w:r>
        <w:t xml:space="preserve">Список </w:t>
      </w:r>
      <w:r>
        <w:t xml:space="preserve">терминов</w:t>
      </w:r>
      <w:bookmarkEnd w:id="288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53"/>
        <w:gridCol w:w="7582"/>
      </w:tblGrid>
      <w:tr>
        <w:trPr>
          <w:trHeight w:val="2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3" w:type="dxa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Термин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582" w:type="dxa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Расшифровка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Конструктор</w:t>
            </w:r>
            <w:r>
              <w:t xml:space="preserve"> произвольных форм (отчетов)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Аналитический инструмент, позволяющий по выбранной области данных выполнить аналитический срез данных посредством предустановленных визуальных элементов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Подрядчик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Организация, с которой Заказчиком заключен государственный контракт на выполнение работ по созданию Подсистемы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W w:w="245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Регламентированный аналитический отчет</w:t>
            </w:r>
            <w:r/>
          </w:p>
        </w:tc>
        <w:tc>
          <w:tcPr>
            <w:shd w:val="clear" w:color="auto" w:fill="auto"/>
            <w:tcW w:w="7582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Аналитический отчет, подготовленный Подрядчиком на этапе разработки Подсистемы, содержание которого согласовано с Заказчиком; состав разделов </w:t>
            </w:r>
            <w:r>
              <w:t xml:space="preserve">такого аналитического отчета, данные в нем отражаемые и тип визуализации данных заданы заранее; пользователь имеет возможность только фильтровать данные с помощью панели визуальных параметров посредством выбора конкретных элементов из предлагаемого перечня</w:t>
            </w:r>
            <w:r/>
          </w:p>
        </w:tc>
      </w:tr>
    </w:tbl>
    <w:p>
      <w:pPr>
        <w:pStyle w:val="1584"/>
      </w:pPr>
      <w:r/>
      <w:bookmarkStart w:id="289" w:name="_Toc119149282"/>
      <w:r>
        <w:t xml:space="preserve">Список принятых обозначений</w:t>
      </w:r>
      <w:bookmarkEnd w:id="289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75"/>
        <w:gridCol w:w="6060"/>
      </w:tblGrid>
      <w:tr>
        <w:trPr>
          <w:trHeight w:val="20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  <w:jc w:val="center"/>
              <w:rPr>
                <w:b/>
              </w:rPr>
            </w:pPr>
            <w:r>
              <w:rPr>
                <w:b/>
              </w:rPr>
              <w:t xml:space="preserve">Обозначение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  <w:jc w:val="center"/>
              <w:rPr>
                <w:b/>
              </w:rPr>
            </w:pPr>
            <w:r>
              <w:rPr>
                <w:b/>
              </w:rPr>
              <w:t xml:space="preserve">Описание обозначения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3245" cy="701675"/>
                      <wp:effectExtent l="0" t="0" r="8255" b="3175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3245" cy="701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3pt;height:55.3pt;mso-wrap-distance-left:0.0pt;mso-wrap-distance-top:0.0pt;mso-wrap-distance-right:0.0pt;mso-wrap-distance-bottom:0.0pt;" stroked="f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Элемент данных. Используется для изображения информационных потоков на диаграмме процесса.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349500" cy="871855"/>
                      <wp:effectExtent l="0" t="0" r="0" b="4445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4"/>
                              <a:srcRect l="0" t="0" r="1474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349500" cy="8718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85.0pt;height:68.6pt;mso-wrap-distance-left:0.0pt;mso-wrap-distance-top:0.0pt;mso-wrap-distance-right:0.0pt;mso-wrap-distance-bottom:0.0pt;" stroked="f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Дорожка (пул).</w:t>
            </w:r>
            <w:r>
              <w:t xml:space="preserve"> Представляет собой графический элемент, используемый для группировки и разделения операций процесса, а также для разделения ролей участников процесса.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90880" cy="531495"/>
                      <wp:effectExtent l="0" t="0" r="0" b="1905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90880" cy="5314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54.4pt;height:41.9pt;mso-wrap-distance-left:0.0pt;mso-wrap-distance-top:0.0pt;mso-wrap-distance-right:0.0pt;mso-wrap-distance-bottom:0.0pt;" stroked="f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Операция. Представляет собой элементарное действие, включенное в состав процесса. Элементарные операции могут быть поручены одному исполнителю.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169670" cy="871855"/>
                      <wp:effectExtent l="0" t="0" r="0" b="4445"/>
                      <wp:docPr id="4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4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69670" cy="8718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92.1pt;height:68.6pt;mso-wrap-distance-left:0.0pt;mso-wrap-distance-top:0.0pt;mso-wrap-distance-right:0.0pt;mso-wrap-distance-bottom:0.0pt;" stroked="f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Свернутый</w:t>
            </w:r>
            <w:r>
              <w:t xml:space="preserve"> </w:t>
            </w:r>
            <w:r>
              <w:t xml:space="preserve">подпроцесс</w:t>
            </w:r>
            <w:r>
              <w:t xml:space="preserve"> (составная операция). Не отображает детали </w:t>
            </w:r>
            <w:r>
              <w:t xml:space="preserve">подпроцесса</w:t>
            </w:r>
            <w:r>
              <w:t xml:space="preserve">. В данном случае детали процесса находятся на нижнем уровне и описаны в отдельных бизнес-процессах, приведенных в отдельных регламентах.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95630" cy="553085"/>
                      <wp:effectExtent l="0" t="0" r="0" b="0"/>
                      <wp:docPr id="5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95630" cy="5530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46.9pt;height:43.5pt;mso-wrap-distance-left:0.0pt;mso-wrap-distance-top:0.0pt;mso-wrap-distance-right:0.0pt;mso-wrap-distance-bottom:0.0pt;" stroked="f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Начальное событие. Указывает на то, в какой точке берет начало тот или иной процесс. 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object w:dxaOrig="642" w:dyaOrig="899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" o:spid="_x0000_s5" type="#_x0000_t75" style="width:48.8pt;height:65.3pt;mso-wrap-distance-left:0.0pt;mso-wrap-distance-top:0.0pt;mso-wrap-distance-right:0.0pt;mso-wrap-distance-bottom:0.0pt;" filled="f" stroked="f">
                  <v:path textboxrect="0,0,0,0"/>
                  <v:imagedata r:id="rId28" o:title=""/>
                </v:shape>
                <o:OLEObject DrawAspect="Content" r:id="rId29" ObjectID="_1525045" ProgID="Visio.Drawing.11" ShapeID="_x0000_i5" Type="Embed"/>
              </w:objec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Промежуточное событие. Происходит на отрезке, ограниченном начальными и </w:t>
            </w:r>
            <w:r>
              <w:t xml:space="preserve">конечным</w:t>
            </w:r>
            <w:r>
              <w:t xml:space="preserve"> событиями. Промежуточное событие оказывает влияние на ход процесса, однако, не может являться началом или непосредственным завершением процесса. 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object w:dxaOrig="1166" w:dyaOrig="1424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" o:spid="_x0000_s6" type="#_x0000_t75" style="width:46.5pt;height:56.3pt;mso-wrap-distance-left:0.0pt;mso-wrap-distance-top:0.0pt;mso-wrap-distance-right:0.0pt;mso-wrap-distance-bottom:0.0pt;" filled="f" stroked="f">
                  <v:path textboxrect="0,0,0,0"/>
                  <v:imagedata r:id="rId30" o:title=""/>
                </v:shape>
                <o:OLEObject DrawAspect="Content" r:id="rId31" ObjectID="_1525046" ProgID="Visio.Drawing.11" ShapeID="_x0000_i6" Type="Embed"/>
              </w:objec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Конечное событие. Указывает на то, в какой точке завершится тот или иной процесс. 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382395" cy="233680"/>
                      <wp:effectExtent l="0" t="0" r="8255" b="0"/>
                      <wp:docPr id="8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8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382395" cy="233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108.8pt;height:18.4pt;mso-wrap-distance-left:0.0pt;mso-wrap-distance-top:0.0pt;mso-wrap-distance-right:0.0pt;mso-wrap-distance-bottom:0.0pt;" stroked="f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Поток операций. Служит для отображения того порядка, в котором выполняются операции процесса. 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382395" cy="361315"/>
                      <wp:effectExtent l="0" t="0" r="8255" b="635"/>
                      <wp:docPr id="9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382395" cy="3613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108.8pt;height:28.4pt;mso-wrap-distance-left:0.0pt;mso-wrap-distance-top:0.0pt;mso-wrap-distance-right:0.0pt;mso-wrap-distance-bottom:0.0pt;" stroked="f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Поток сообщений. Используется для отображения потока сообщений между двумя участниками процесса, готовыми принимать и отсылать сообщения. На диаграмме взаимодействия два отдельно взятых пула представляют собой двух участников процесса.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318260" cy="403860"/>
                      <wp:effectExtent l="0" t="0" r="0" b="0"/>
                      <wp:docPr id="10" name="Рисунок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0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318260" cy="403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103.8pt;height:31.8pt;mso-wrap-distance-left:0.0pt;mso-wrap-distance-top:0.0pt;mso-wrap-distance-right:0.0pt;mso-wrap-distance-bottom:0.0pt;" stroked="f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Ассоциация. Служит для установления связи между информацией или объектами, не относящимис</w:t>
            </w:r>
            <w:r>
              <w:t xml:space="preserve">я к элементам потока и элементами потока. Текстовые объекты, а также графические объекты, не относящиеся к элементам потока, могут соотноситься с элементами потока. При необходимости ассоциация может указывать направление потока (например, потока данных). 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80720" cy="638175"/>
                      <wp:effectExtent l="0" t="0" r="5080" b="9525"/>
                      <wp:docPr id="11" name="Рисунок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8072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53.6pt;height:50.3pt;mso-wrap-distance-left:0.0pt;mso-wrap-distance-top:0.0pt;mso-wrap-distance-right:0.0pt;mso-wrap-distance-bottom:0.0pt;" stroked="f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Логические операторы (шлюзы). Используются для контроля </w:t>
            </w:r>
            <w:r>
              <w:t xml:space="preserve">расхождений и схождений множественных потоков операций процесса. Таким образом, данный термин подразумевает ветвление, раздвоение, слияние и соединение маршрутов. Могут содержать внутренние маркеры, предназначенные для дифференцировки направления потоков. 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object w:dxaOrig="1392" w:dyaOrig="1386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1" o:spid="_x0000_s11" type="#_x0000_t75" style="width:51.8pt;height:57.0pt;mso-wrap-distance-left:0.0pt;mso-wrap-distance-top:0.0pt;mso-wrap-distance-right:0.0pt;mso-wrap-distance-bottom:0.0pt;" filled="f" stroked="f">
                  <v:path textboxrect="0,0,0,0"/>
                  <v:imagedata r:id="rId36" o:title=""/>
                </v:shape>
                <o:OLEObject DrawAspect="Content" r:id="rId37" ObjectID="_15250411" ProgID="Visio.Drawing.11" ShapeID="_x0000_i11" Type="Embed"/>
              </w:objec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Логический оператор «</w:t>
            </w:r>
            <w:r>
              <w:t xml:space="preserve">Исключающее</w:t>
            </w:r>
            <w:r>
              <w:t xml:space="preserve"> ИЛИ». Указывает, что при ветвлении поток операций направляется лишь по одной из исходящих ветвей. При слиянии ожидает завершение любой входящей ветви и </w:t>
            </w:r>
            <w:r>
              <w:t xml:space="preserve">активизирует исходящий поток операций.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object w:dxaOrig="1208" w:dyaOrig="1239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2" o:spid="_x0000_s12" type="#_x0000_t75" style="width:51.8pt;height:63.8pt;mso-wrap-distance-left:0.0pt;mso-wrap-distance-top:0.0pt;mso-wrap-distance-right:0.0pt;mso-wrap-distance-bottom:0.0pt;" filled="f" stroked="f">
                  <v:path textboxrect="0,0,0,0"/>
                  <v:imagedata r:id="rId38" o:title=""/>
                </v:shape>
                <o:OLEObject DrawAspect="Content" r:id="rId39" ObjectID="_15250412" ProgID="Visio.Drawing.11" ShapeID="_x0000_i12" Type="Embed"/>
              </w:objec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Логический оператор «И». При ветвлении указывает, что параллельные потоки активируются одновременно и выполняются параллельно. При слиянии указывает, что исходящий поток операций активируется после завершения всех входящих ветвей.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object w:dxaOrig="1293" w:dyaOrig="1307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3" o:spid="_x0000_s13" type="#_x0000_t75" style="width:57.8pt;height:65.3pt;mso-wrap-distance-left:0.0pt;mso-wrap-distance-top:0.0pt;mso-wrap-distance-right:0.0pt;mso-wrap-distance-bottom:0.0pt;" filled="f" stroked="f">
                  <v:path textboxrect="0,0,0,0"/>
                  <v:imagedata r:id="rId40" o:title=""/>
                </v:shape>
                <o:OLEObject DrawAspect="Content" r:id="rId41" ObjectID="_15250413" ProgID="Visio.Drawing.11" ShapeID="_x0000_i13" Type="Embed"/>
              </w:objec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Логический оператор «ИЛИ». При ветвлении указывает, что активируется один или несколько потоков операций. При слиянии исходящий поток операций активируется после завершения всех созданных потоков.</w:t>
            </w:r>
            <w:r/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1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object w:dxaOrig="642" w:dyaOrig="899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4" o:spid="_x0000_s14" type="#_x0000_t75" style="width:47.3pt;height:65.3pt;mso-wrap-distance-left:0.0pt;mso-wrap-distance-top:0.0pt;mso-wrap-distance-right:0.0pt;mso-wrap-distance-bottom:0.0pt;" filled="f" stroked="f">
                  <v:path textboxrect="0,0,0,0"/>
                  <v:imagedata r:id="rId42" o:title=""/>
                </v:shape>
                <o:OLEObject DrawAspect="Content" r:id="rId43" ObjectID="_15250414" ProgID="Visio.Drawing.11" ShapeID="_x0000_i14" Type="Embed"/>
              </w:objec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Промежуточное событие получения сообщения. Происходит на отрезке, ограниченном начальными и </w:t>
            </w:r>
            <w:r>
              <w:t xml:space="preserve">конечным</w:t>
            </w:r>
            <w:r>
              <w:t xml:space="preserve"> событиями. Промежуточное событие оказывает влияние на ход процесса, однако, не может являться началом или непосредственным завершением процесса.</w:t>
            </w:r>
            <w:r/>
          </w:p>
        </w:tc>
      </w:tr>
    </w:tbl>
    <w:p>
      <w:pPr>
        <w:pStyle w:val="1584"/>
      </w:pPr>
      <w:r/>
      <w:bookmarkStart w:id="290" w:name="_Toc119149283"/>
      <w:r>
        <w:t xml:space="preserve">Назначение документа</w:t>
      </w:r>
      <w:bookmarkEnd w:id="290"/>
      <w:r/>
      <w:r/>
    </w:p>
    <w:p>
      <w:r>
        <w:t xml:space="preserve">Настоящий Технологический регламент устанавливает последовательность выполнения операций по </w:t>
      </w:r>
      <w:r>
        <w:t xml:space="preserve">анализу ГАБС и анализу ИБП с использованием Подсистемы </w:t>
      </w:r>
      <w:r>
        <w:t xml:space="preserve">специалистами </w:t>
      </w:r>
      <w:r>
        <w:t xml:space="preserve">Минфина РФ, </w:t>
      </w:r>
      <w:r>
        <w:t xml:space="preserve">ЦАФК, ТОФК</w:t>
      </w:r>
      <w:r>
        <w:t xml:space="preserve">, ГАБС, О</w:t>
      </w:r>
      <w:r>
        <w:t xml:space="preserve">Г(</w:t>
      </w:r>
      <w:r>
        <w:t xml:space="preserve">М)ФК</w:t>
      </w:r>
      <w:r>
        <w:t xml:space="preserve">.</w:t>
      </w:r>
      <w:r/>
    </w:p>
    <w:p>
      <w:pPr>
        <w:pStyle w:val="1583"/>
      </w:pPr>
      <w:r/>
      <w:bookmarkStart w:id="291" w:name="_Toc119149284"/>
      <w:r>
        <w:t xml:space="preserve">Основные понятия</w:t>
      </w:r>
      <w:bookmarkEnd w:id="291"/>
      <w:r/>
      <w:r/>
    </w:p>
    <w:p>
      <w:pPr>
        <w:pStyle w:val="1584"/>
      </w:pPr>
      <w:r/>
      <w:bookmarkStart w:id="292" w:name="_Toc119149285"/>
      <w:r/>
      <w:bookmarkStart w:id="18" w:name="_Ref117925855"/>
      <w:r>
        <w:t xml:space="preserve">Участники процесса</w:t>
      </w:r>
      <w:bookmarkEnd w:id="18"/>
      <w:r/>
      <w:bookmarkEnd w:id="292"/>
      <w:r/>
      <w:r/>
    </w:p>
    <w:p>
      <w:r>
        <w:rPr>
          <w:rStyle w:val="1596"/>
        </w:rPr>
        <w:t xml:space="preserve">Для процесса анализа ГАБС выделяются следующие участники</w:t>
      </w:r>
      <w:r>
        <w:t xml:space="preserve">:</w:t>
      </w:r>
      <w:r/>
    </w:p>
    <w:p>
      <w:pPr>
        <w:pStyle w:val="1690"/>
      </w:pPr>
      <w:r>
        <w:t xml:space="preserve">внутренние участники – органы Федерального казначейства (</w:t>
      </w:r>
      <w:r>
        <w:t xml:space="preserve">ЦАФК, УФК, МКРУ ФК</w:t>
      </w:r>
      <w:r>
        <w:t xml:space="preserve">);</w:t>
      </w:r>
      <w:r/>
    </w:p>
    <w:p>
      <w:pPr>
        <w:pStyle w:val="1690"/>
      </w:pPr>
      <w:r>
        <w:t xml:space="preserve">внешние участники – участники процесса, с которыми органы Федерального казначейства осуществляют взаимодействие в целях реализации описываемого процесса. К</w:t>
      </w:r>
      <w:r>
        <w:t xml:space="preserve"> ним</w:t>
      </w:r>
      <w:r>
        <w:t xml:space="preserve"> относятся: Минфин РФ, ГАБС</w:t>
      </w:r>
      <w:r>
        <w:t xml:space="preserve">, ГАСФБ</w:t>
      </w:r>
      <w:r>
        <w:t xml:space="preserve">.</w:t>
      </w:r>
      <w:r/>
    </w:p>
    <w:p>
      <w:r>
        <w:t xml:space="preserve">Для процесса анализа ИБП выделяются следующие участники:</w:t>
      </w:r>
      <w:r/>
    </w:p>
    <w:p>
      <w:pPr>
        <w:pStyle w:val="1690"/>
      </w:pPr>
      <w:r>
        <w:t xml:space="preserve">внутренние участники – органы Федерального казначейства (</w:t>
      </w:r>
      <w:r>
        <w:t xml:space="preserve">ЦАФК, УФК, МКРУ ФК</w:t>
      </w:r>
      <w:r>
        <w:t xml:space="preserve">);</w:t>
      </w:r>
      <w:r/>
    </w:p>
    <w:p>
      <w:pPr>
        <w:pStyle w:val="1690"/>
      </w:pPr>
      <w:r>
        <w:t xml:space="preserve">внешние участники – участники процесса, с которыми органы Федерального казначейства осуществляют взаимодействие в целях реализации описываемого процесса. К</w:t>
      </w:r>
      <w:r>
        <w:t xml:space="preserve"> ним</w:t>
      </w:r>
      <w:r>
        <w:t xml:space="preserve"> относятся: Минфин РФ, О</w:t>
      </w:r>
      <w:r>
        <w:t xml:space="preserve">Г(</w:t>
      </w:r>
      <w:r>
        <w:t xml:space="preserve">М)ФК, ИРО.</w:t>
      </w:r>
      <w:r/>
    </w:p>
    <w:p>
      <w:pPr>
        <w:sectPr>
          <w:headerReference w:type="default" r:id="rId9"/>
          <w:footerReference w:type="first" r:id="rId17"/>
          <w:footnotePr/>
          <w:endnotePr/>
          <w:type w:val="nextPage"/>
          <w:pgSz w:w="11906" w:h="16838" w:orient="portrait"/>
          <w:pgMar w:top="851" w:right="567" w:bottom="1134" w:left="1418" w:header="397" w:footer="284" w:gutter="0"/>
          <w:pgNumType w:start="1"/>
          <w:cols w:num="1" w:sep="0" w:space="708" w:equalWidth="1"/>
          <w:docGrid w:linePitch="360"/>
          <w:titlePg/>
        </w:sectPr>
      </w:pPr>
      <w:r>
        <w:t xml:space="preserve">Для каждого внутреннего участника в таблице </w:t>
      </w:r>
      <w:r>
        <w:fldChar w:fldCharType="begin"/>
      </w:r>
      <w:r>
        <w:instrText xml:space="preserve"> REF _Ref117002968 \h \# # 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приведен перечень его ролевых функций в рамках реализации в Подсистеме Анализа ГАБС и Анализа ИБП.</w:t>
      </w:r>
      <w:r/>
    </w:p>
    <w:p>
      <w:pPr>
        <w:pStyle w:val="1601"/>
      </w:pPr>
      <w:r/>
      <w:bookmarkStart w:id="21" w:name="_Ref117002968"/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t xml:space="preserve">1</w:t>
      </w:r>
      <w:r>
        <w:fldChar w:fldCharType="end"/>
      </w:r>
      <w:bookmarkEnd w:id="21"/>
      <w:r>
        <w:t xml:space="preserve"> </w:t>
      </w:r>
      <w:r>
        <w:t xml:space="preserve">–</w:t>
      </w:r>
      <w:r>
        <w:t xml:space="preserve"> </w:t>
      </w:r>
      <w:r>
        <w:t xml:space="preserve">Перечень ролевых функций внутренних участников процесса</w:t>
      </w:r>
      <w:r/>
    </w:p>
    <w:tbl>
      <w:tblPr>
        <w:tblW w:w="4923" w:type="pct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1E0" w:firstRow="1" w:lastRow="1" w:firstColumn="1" w:lastColumn="1" w:noHBand="0" w:noVBand="0"/>
      </w:tblPr>
      <w:tblGrid>
        <w:gridCol w:w="2830"/>
        <w:gridCol w:w="2269"/>
        <w:gridCol w:w="9638"/>
      </w:tblGrid>
      <w:tr>
        <w:trPr>
          <w:trHeight w:val="544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0" w:type="pct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Наименование интерфейса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0" w:type="pct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Полномочие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0" w:type="pct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Функциональные роли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Заявки МФ РФ [реестр];</w:t>
            </w:r>
            <w:r/>
          </w:p>
          <w:p>
            <w:pPr>
              <w:pStyle w:val="1660"/>
            </w:pPr>
            <w:r>
              <w:t xml:space="preserve">Заявки МФ РФ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ЗАЯВКИ МФ РФ ЦАФК ПРОСМОТР;</w:t>
            </w:r>
            <w:r/>
          </w:p>
          <w:p>
            <w:pPr>
              <w:pStyle w:val="1660"/>
            </w:pPr>
            <w:r>
              <w:t xml:space="preserve">АП ЗАЯВКИ МФ РФ ЦАФК ВВОД ДАННЫХ;</w:t>
            </w:r>
            <w:r/>
          </w:p>
          <w:p>
            <w:pPr>
              <w:pStyle w:val="1660"/>
            </w:pPr>
            <w:r>
              <w:t xml:space="preserve">АП ЗАЯВКИ МФ РФ ЦАФК СОГЛАСОВАНИЕ;</w:t>
            </w:r>
            <w:r/>
          </w:p>
          <w:p>
            <w:pPr>
              <w:pStyle w:val="1660"/>
            </w:pPr>
            <w:r>
              <w:t xml:space="preserve">АП ЗАЯВКИ МФ РФ ЦАФК УТВЕРЖДЕНИЕ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Аналитические мероприятия [реестр];</w:t>
            </w:r>
            <w:r/>
          </w:p>
          <w:p>
            <w:pPr>
              <w:pStyle w:val="1660"/>
            </w:pPr>
            <w:r>
              <w:t xml:space="preserve">Аналитические мероприятия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АМ ЗАЯВКИ МФ РФ ЦАФК ПРОСМОТР;</w:t>
            </w:r>
            <w:r/>
          </w:p>
          <w:p>
            <w:pPr>
              <w:pStyle w:val="1660"/>
            </w:pPr>
            <w:r>
              <w:t xml:space="preserve">АП АМ ПРЕДЛОЖЕНИЯ ЦАФК </w:t>
            </w:r>
            <w:r>
              <w:t xml:space="preserve">ЦАФК</w:t>
            </w:r>
            <w:r>
              <w:t xml:space="preserve"> ПРОСМОТР;</w:t>
            </w:r>
            <w:r/>
          </w:p>
          <w:p>
            <w:pPr>
              <w:pStyle w:val="1660"/>
            </w:pPr>
            <w:r>
              <w:t xml:space="preserve">АП АМ ПРЕДЛОЖЕНИЯ ЦАФК </w:t>
            </w:r>
            <w:r>
              <w:t xml:space="preserve">ЦАФК</w:t>
            </w:r>
            <w:r>
              <w:t xml:space="preserve"> ВВОД ДАННЫХ;</w:t>
            </w:r>
            <w:r/>
          </w:p>
          <w:p>
            <w:pPr>
              <w:pStyle w:val="1660"/>
            </w:pPr>
            <w:r>
              <w:t xml:space="preserve">АП АМ ПРЕДЛОЖЕНИЯ ЦАФК </w:t>
            </w:r>
            <w:r>
              <w:t xml:space="preserve">ЦАФК</w:t>
            </w:r>
            <w:r>
              <w:t xml:space="preserve"> СОГЛАСОВАНИЕ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Бланки запросов [реестр];</w:t>
            </w:r>
            <w:r/>
          </w:p>
          <w:p>
            <w:pPr>
              <w:pStyle w:val="1660"/>
            </w:pPr>
            <w:r>
              <w:t xml:space="preserve">Бланк запроса;</w:t>
            </w:r>
            <w:r/>
          </w:p>
          <w:p>
            <w:pPr>
              <w:pStyle w:val="1660"/>
            </w:pPr>
            <w:r>
              <w:t xml:space="preserve">Редактор шаблонов анкет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ГАБС ЦАФК ПРОСМОТР;</w:t>
            </w:r>
            <w:r/>
          </w:p>
          <w:p>
            <w:pPr>
              <w:pStyle w:val="1660"/>
            </w:pPr>
            <w:r>
              <w:t xml:space="preserve">АП БЛАНКИ МОНИТОРИНГ ГАБС ЦАФК ВВОД ДАННЫХ;</w:t>
            </w:r>
            <w:r/>
          </w:p>
          <w:p>
            <w:pPr>
              <w:pStyle w:val="1660"/>
            </w:pPr>
            <w:r>
              <w:t xml:space="preserve">АП БЛАНКИ МОНИТОРИНГ ГАБС ЦАФК СОГЛАСОВАНИЕ;</w:t>
            </w:r>
            <w:r/>
          </w:p>
          <w:p>
            <w:pPr>
              <w:pStyle w:val="1660"/>
            </w:pPr>
            <w:r>
              <w:t xml:space="preserve">АП БЛАНКИ МОНИТОРИНГ ГАБС ЦАФК УТВЕРЖДЕНИЕ;</w:t>
            </w:r>
            <w:r/>
          </w:p>
          <w:p>
            <w:pPr>
              <w:pStyle w:val="1660"/>
            </w:pPr>
            <w:r>
              <w:t xml:space="preserve">АП БЛАНКИ МОНИТОРИНГ ГАСФБ ЦАФК ПРОСМОТР;</w:t>
            </w:r>
            <w:r/>
          </w:p>
          <w:p>
            <w:pPr>
              <w:pStyle w:val="1660"/>
            </w:pPr>
            <w:r>
              <w:t xml:space="preserve">АП БЛАНКИ МОНИТОРИНГ ГАСФБ ЦАФК ВВОД ДАННЫХ;</w:t>
            </w:r>
            <w:r/>
          </w:p>
          <w:p>
            <w:pPr>
              <w:pStyle w:val="1660"/>
            </w:pPr>
            <w:r>
              <w:t xml:space="preserve">АП БЛАНКИ МОНИТОРИНГ ГАСФБ ЦАФК СОГЛАСОВАНИЕ;</w:t>
            </w:r>
            <w:r/>
          </w:p>
          <w:p>
            <w:pPr>
              <w:pStyle w:val="1660"/>
            </w:pPr>
            <w:r>
              <w:t xml:space="preserve">АП БЛАНКИ МОНИТОРИНГ ГАСФБ ЦАФК УТВЕРЖДЕНИЕ;</w:t>
            </w:r>
            <w:r/>
          </w:p>
          <w:p>
            <w:pPr>
              <w:pStyle w:val="1660"/>
            </w:pPr>
            <w:r>
              <w:t xml:space="preserve">АП БЛАНКИ АНКЕТИРОВАНИЕ ГАБС ЦАФК ПРОСМОТР;</w:t>
            </w:r>
            <w:r/>
          </w:p>
          <w:p>
            <w:pPr>
              <w:pStyle w:val="1660"/>
            </w:pPr>
            <w:r>
              <w:t xml:space="preserve">АП БЛАНКИ АНКЕТИРОВАНИЕ ГАБС ЦАФК ВВОД ДАННЫХ;</w:t>
            </w:r>
            <w:r/>
          </w:p>
          <w:p>
            <w:pPr>
              <w:pStyle w:val="1660"/>
            </w:pPr>
            <w:r>
              <w:t xml:space="preserve">АП БЛАНКИ АНКЕТИРОВАНИЕ ГАБС ЦАФК СОГЛАСОВАНИЕ;</w:t>
            </w:r>
            <w:r/>
          </w:p>
          <w:p>
            <w:pPr>
              <w:pStyle w:val="1660"/>
            </w:pPr>
            <w:r>
              <w:t xml:space="preserve">АП БЛАНКИ АНКЕТИРОВАНИЕ ГАБС ЦАФК УТВЕРЖДЕНИЕ;</w:t>
            </w:r>
            <w:r/>
          </w:p>
          <w:p>
            <w:pPr>
              <w:pStyle w:val="1660"/>
            </w:pPr>
            <w:r>
              <w:t xml:space="preserve">АП БЛАНКИ АНКЕТИРОВАНИЕ ГАСФБ ЦАФК ПРОСМОТР;</w:t>
            </w:r>
            <w:r/>
          </w:p>
          <w:p>
            <w:pPr>
              <w:pStyle w:val="1660"/>
            </w:pPr>
            <w:r>
              <w:t xml:space="preserve">АП БЛАНКИ АНКЕТИРОВАНИЕ ГАСФБ ЦАФК ВВОД ДАННЫХ;</w:t>
            </w:r>
            <w:r/>
          </w:p>
          <w:p>
            <w:pPr>
              <w:pStyle w:val="1660"/>
            </w:pPr>
            <w:r>
              <w:t xml:space="preserve">АП БЛАНКИ АНКЕТИРОВАНИЕ ГАСФБ ЦАФК СОГЛАСОВАНИЕ;</w:t>
            </w:r>
            <w:r/>
          </w:p>
          <w:p>
            <w:pPr>
              <w:pStyle w:val="1660"/>
            </w:pPr>
            <w:r>
              <w:t xml:space="preserve">АП БЛАНКИ АНКЕТИРОВАНИЕ ГАСФБ ЦАФК УТВЕРЖДЕНИЕ;</w:t>
            </w:r>
            <w:r/>
          </w:p>
          <w:p>
            <w:pPr>
              <w:pStyle w:val="1660"/>
            </w:pPr>
            <w:r>
              <w:t xml:space="preserve">АП БЛАНКИ АМ ГАБС ЦАФК ПРОСМОТР;</w:t>
            </w:r>
            <w:r/>
          </w:p>
          <w:p>
            <w:pPr>
              <w:pStyle w:val="1660"/>
            </w:pPr>
            <w:r>
              <w:t xml:space="preserve">АП БЛАНКИ АМ ГАБС ЦАФК ВВОД ДАННЫХ;</w:t>
            </w:r>
            <w:r/>
          </w:p>
          <w:p>
            <w:pPr>
              <w:pStyle w:val="1660"/>
            </w:pPr>
            <w:r>
              <w:t xml:space="preserve">АП БЛАНКИ АМ ГАБС ЦАФК СОГЛАСОВАНИЕ;</w:t>
            </w:r>
            <w:r/>
          </w:p>
          <w:p>
            <w:pPr>
              <w:pStyle w:val="1660"/>
            </w:pPr>
            <w:r>
              <w:t xml:space="preserve">АП БЛАНКИ АМ ГАБС ЦАФК УТВЕРЖДЕНИЕ;</w:t>
            </w:r>
            <w:r/>
          </w:p>
          <w:p>
            <w:pPr>
              <w:pStyle w:val="1660"/>
            </w:pPr>
            <w:r>
              <w:t xml:space="preserve">АП БЛАНКИ АМ ГАСФБ ЦАФК ПРОСМОТР;</w:t>
            </w:r>
            <w:r/>
          </w:p>
          <w:p>
            <w:pPr>
              <w:pStyle w:val="1660"/>
            </w:pPr>
            <w:r>
              <w:t xml:space="preserve">АП БЛАНКИ АМ ГАСФБ ЦАФК ВВОД ДАННЫХ;</w:t>
            </w:r>
            <w:r/>
          </w:p>
          <w:p>
            <w:pPr>
              <w:pStyle w:val="1660"/>
            </w:pPr>
            <w:r>
              <w:t xml:space="preserve">АП БЛАНКИ АМ ГАСФБ ЦАФК СОГЛАСОВАНИЕ;</w:t>
            </w:r>
            <w:r/>
          </w:p>
          <w:p>
            <w:pPr>
              <w:pStyle w:val="1660"/>
            </w:pPr>
            <w:r>
              <w:t xml:space="preserve">АП БЛАНКИ АМ ГАСФБ ЦАФК УТВЕРЖДЕНИЕ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О</w:t>
            </w:r>
            <w:r>
              <w:t xml:space="preserve">Г(</w:t>
            </w:r>
            <w:r>
              <w:t xml:space="preserve">М)ФК ЦАФК ПРОСМОТР;</w:t>
            </w:r>
            <w:r/>
          </w:p>
          <w:p>
            <w:pPr>
              <w:pStyle w:val="1660"/>
            </w:pPr>
            <w:r>
              <w:t xml:space="preserve">АП БЛАНКИ МОНИТОРИНГ О</w:t>
            </w:r>
            <w:r>
              <w:t xml:space="preserve">Г(</w:t>
            </w:r>
            <w:r>
              <w:t xml:space="preserve">М)ФК ЦАФК ВВОД ДАННЫХ;</w:t>
            </w:r>
            <w:r/>
          </w:p>
          <w:p>
            <w:pPr>
              <w:pStyle w:val="1660"/>
            </w:pPr>
            <w:r>
              <w:t xml:space="preserve">АП БЛАНКИ МОНИТОРИНГ О</w:t>
            </w:r>
            <w:r>
              <w:t xml:space="preserve">Г(</w:t>
            </w:r>
            <w:r>
              <w:t xml:space="preserve">М)ФК ЦАФК СОГЛАСОВАНИЕ;</w:t>
            </w:r>
            <w:r/>
          </w:p>
          <w:p>
            <w:pPr>
              <w:pStyle w:val="1660"/>
            </w:pPr>
            <w:r>
              <w:t xml:space="preserve">АП БЛАНКИ МОНИТОРИНГ О</w:t>
            </w:r>
            <w:r>
              <w:t xml:space="preserve">Г(</w:t>
            </w:r>
            <w:r>
              <w:t xml:space="preserve">М)ФК ЦАФК УТВЕРЖДЕНИЕ;</w:t>
            </w:r>
            <w:r/>
          </w:p>
          <w:p>
            <w:pPr>
              <w:pStyle w:val="1660"/>
            </w:pPr>
            <w:r>
              <w:t xml:space="preserve">АП БЛАНКИ АНАЛИЗ ИБП ЦАФК ПРОСМОТР;</w:t>
            </w:r>
            <w:r/>
          </w:p>
          <w:p>
            <w:pPr>
              <w:pStyle w:val="1660"/>
            </w:pPr>
            <w:r>
              <w:t xml:space="preserve">АП БЛАНКИ АНАЛИЗ ИБП ЦАФК ВВОД ДАННЫХ;</w:t>
            </w:r>
            <w:r/>
          </w:p>
          <w:p>
            <w:pPr>
              <w:pStyle w:val="1660"/>
            </w:pPr>
            <w:r>
              <w:t xml:space="preserve">АП БЛАНКИ АНАЛИЗ ИБП ЦАФК СОГЛАСОВАНИЕ;</w:t>
            </w:r>
            <w:r/>
          </w:p>
          <w:p>
            <w:pPr>
              <w:pStyle w:val="1660"/>
            </w:pPr>
            <w:r>
              <w:t xml:space="preserve">АП БЛАНКИ АНАЛИЗ ИБП ЦАФК УТВЕРЖДЕНИЕ;</w:t>
            </w:r>
            <w:r/>
          </w:p>
          <w:p>
            <w:pPr>
              <w:pStyle w:val="1660"/>
            </w:pPr>
            <w:r>
              <w:t xml:space="preserve">АП БЛАНКИ МОНИТОРИНГ О</w:t>
            </w:r>
            <w:r>
              <w:t xml:space="preserve">Г(</w:t>
            </w:r>
            <w:r>
              <w:t xml:space="preserve">М)ФК ЦАФК ПРОСМОТР;</w:t>
            </w:r>
            <w:r/>
          </w:p>
          <w:p>
            <w:pPr>
              <w:pStyle w:val="1660"/>
            </w:pPr>
            <w:r>
              <w:t xml:space="preserve">АП БЛАНКИ АНАЛИЗ ИБП ЦАФК ПРОСМОТР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Задания ЦАФК [реестр];</w:t>
            </w:r>
            <w:r/>
          </w:p>
          <w:p>
            <w:pPr>
              <w:pStyle w:val="1660"/>
            </w:pPr>
            <w:r>
              <w:t xml:space="preserve">Задание на мониторинг ГАБС;</w:t>
            </w:r>
            <w:r/>
          </w:p>
          <w:p>
            <w:pPr>
              <w:pStyle w:val="1660"/>
            </w:pPr>
            <w:r>
              <w:t xml:space="preserve">Задание на анкетирование ГАБС;</w:t>
            </w:r>
            <w:r/>
          </w:p>
          <w:p>
            <w:pPr>
              <w:pStyle w:val="1660"/>
            </w:pPr>
            <w:r>
              <w:t xml:space="preserve">Задание на анкетирование ГАСФБ;</w:t>
            </w:r>
            <w:r/>
          </w:p>
          <w:p>
            <w:pPr>
              <w:pStyle w:val="1660"/>
            </w:pPr>
            <w:r>
              <w:t xml:space="preserve">Аналитическое мероприятие ГАБС;</w:t>
            </w:r>
            <w:r/>
          </w:p>
          <w:p>
            <w:pPr>
              <w:pStyle w:val="1660"/>
            </w:pPr>
            <w:r>
              <w:t xml:space="preserve">Аналитическое мероприятие ГАСФБ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АМ ГАСФБ МФ РФ ПРОСМОТР;</w:t>
            </w:r>
            <w:r/>
          </w:p>
          <w:p>
            <w:pPr>
              <w:pStyle w:val="1660"/>
            </w:pPr>
            <w:r>
              <w:t xml:space="preserve">АП АМ ГАСФБ МФ РФ СОГЛАСОВАНИЕ;</w:t>
            </w:r>
            <w:r/>
          </w:p>
          <w:p>
            <w:pPr>
              <w:pStyle w:val="1660"/>
            </w:pPr>
            <w:r>
              <w:t xml:space="preserve">АП ЗАДАНИЕ НА МОНИТОРИНГ ГАБС ЦАФК ПРОСМОТР;</w:t>
            </w:r>
            <w:r/>
          </w:p>
          <w:p>
            <w:pPr>
              <w:pStyle w:val="1660"/>
            </w:pPr>
            <w:r>
              <w:t xml:space="preserve">АП ЗАДАНИЕ НА МОНИТОРИНГ ГАБС ЦАФК ВВОД ДАННЫХ;</w:t>
            </w:r>
            <w:r/>
          </w:p>
          <w:p>
            <w:pPr>
              <w:pStyle w:val="1660"/>
            </w:pPr>
            <w:r>
              <w:t xml:space="preserve">АП ЗАДАНИЕ НА МОНИТОРИНГ ГАБС ЦАФК СОГЛАСОВАНИЕ;</w:t>
            </w:r>
            <w:r/>
          </w:p>
          <w:p>
            <w:pPr>
              <w:pStyle w:val="1660"/>
            </w:pPr>
            <w:r>
              <w:t xml:space="preserve">АП ЗАДАНИЕ НА МОНИТОРИНГ ГАБС ЦАФК УТВЕРЖДЕНИЕ;</w:t>
            </w:r>
            <w:r/>
          </w:p>
          <w:p>
            <w:pPr>
              <w:pStyle w:val="1660"/>
            </w:pPr>
            <w:r>
              <w:t xml:space="preserve">АП ЗАДАНИЕ НА МОНИТОРИНГ ГАСФБ ЦАФК ПРОСМОТР;</w:t>
            </w:r>
            <w:r/>
          </w:p>
          <w:p>
            <w:pPr>
              <w:pStyle w:val="1660"/>
            </w:pPr>
            <w:r>
              <w:t xml:space="preserve">АП ЗАДАНИЕ НА МОНИТОРИНГ ГАСФБ ЦАФК ВВОД ДАННЫХ;</w:t>
            </w:r>
            <w:r/>
          </w:p>
          <w:p>
            <w:pPr>
              <w:pStyle w:val="1660"/>
            </w:pPr>
            <w:r>
              <w:t xml:space="preserve">АП ЗАДАНИЕ НА МОНИТОРИНГ ГАСФБ ЦАФК СОГЛАСОВАНИЕ;</w:t>
            </w:r>
            <w:r/>
          </w:p>
          <w:p>
            <w:pPr>
              <w:pStyle w:val="1660"/>
            </w:pPr>
            <w:r>
              <w:t xml:space="preserve">АП ЗАДАНИЕ НА МОНИТОРИНГ ГАСФБ ЦАФК УТВЕРЖДЕНИЕ;</w:t>
            </w:r>
            <w:r/>
          </w:p>
          <w:p>
            <w:pPr>
              <w:pStyle w:val="1660"/>
            </w:pPr>
            <w:r>
              <w:t xml:space="preserve">АП ЗАДАНИЕ НА АНКЕТИРОВАНИЕ ГАБС ЦАФК ПРОСМОТР;</w:t>
            </w:r>
            <w:r/>
          </w:p>
          <w:p>
            <w:pPr>
              <w:pStyle w:val="1660"/>
            </w:pPr>
            <w:r>
              <w:t xml:space="preserve">АП ЗАДАНИЕ НА АНКЕТИРОВАНИЕ ГАБС ЦАФК ВВОД ДАННЫХ;</w:t>
            </w:r>
            <w:r/>
          </w:p>
          <w:p>
            <w:pPr>
              <w:pStyle w:val="1660"/>
            </w:pPr>
            <w:r>
              <w:t xml:space="preserve">АП ЗАДАНИЕ НА АНКЕТИРОВАНИЕ ГАБС ЦАФК СОГЛАСОВАНИЕ;</w:t>
            </w:r>
            <w:r/>
          </w:p>
          <w:p>
            <w:pPr>
              <w:pStyle w:val="1660"/>
            </w:pPr>
            <w:r>
              <w:t xml:space="preserve">АП ЗАДАНИЕ НА АНКЕТИРОВАНИЕ ГАБС ЦАФК УТВЕРЖДЕНИЕ;</w:t>
            </w:r>
            <w:r/>
          </w:p>
          <w:p>
            <w:pPr>
              <w:pStyle w:val="1660"/>
            </w:pPr>
            <w:r>
              <w:t xml:space="preserve">АП ЗАДАНИЕ НА АНКЕТИРОВАНИЕ ГАСФБ ЦАФК ПРОСМОТР;</w:t>
            </w:r>
            <w:r/>
          </w:p>
          <w:p>
            <w:pPr>
              <w:pStyle w:val="1660"/>
            </w:pPr>
            <w:r>
              <w:t xml:space="preserve">АП ЗАДАНИЕ НА АНКЕТИРОВАНИЕ ГАСФБ ЦАФК ВВОД ДАННЫХ;</w:t>
            </w:r>
            <w:r/>
          </w:p>
          <w:p>
            <w:pPr>
              <w:pStyle w:val="1660"/>
            </w:pPr>
            <w:r>
              <w:t xml:space="preserve">АП ЗАДАНИЕ НА АНКЕТИРОВАНИЕ ГАСФБ ЦАФК СОГЛАСОВАНИЕ;</w:t>
            </w:r>
            <w:r/>
          </w:p>
          <w:p>
            <w:pPr>
              <w:pStyle w:val="1660"/>
            </w:pPr>
            <w:r>
              <w:t xml:space="preserve">АП ЗАДАНИЕ НА АНКЕТИРОВАНИЕ ГАСФБ ЦАФК УТВЕРЖДЕНИЕ;</w:t>
            </w:r>
            <w:r/>
          </w:p>
          <w:p>
            <w:pPr>
              <w:pStyle w:val="1660"/>
            </w:pPr>
            <w:r>
              <w:t xml:space="preserve">АП АМ ГАБС ЦАФК ПРОСМОТР;</w:t>
            </w:r>
            <w:r/>
          </w:p>
          <w:p>
            <w:pPr>
              <w:pStyle w:val="1660"/>
            </w:pPr>
            <w:r>
              <w:t xml:space="preserve">АП АМ ГАБС ЦАФК ВВОД ДАННЫХ;</w:t>
            </w:r>
            <w:r/>
          </w:p>
          <w:p>
            <w:pPr>
              <w:pStyle w:val="1660"/>
            </w:pPr>
            <w:r>
              <w:t xml:space="preserve">АП АМ ГАБС ЦАФК СОГЛАСОВАНИЕ;</w:t>
            </w:r>
            <w:r/>
          </w:p>
          <w:p>
            <w:pPr>
              <w:pStyle w:val="1660"/>
            </w:pPr>
            <w:r>
              <w:t xml:space="preserve">АП АМ ГАБС ЦАФК УТВЕРЖДЕНИЕ;</w:t>
            </w:r>
            <w:r/>
          </w:p>
          <w:p>
            <w:pPr>
              <w:pStyle w:val="1660"/>
            </w:pPr>
            <w:r>
              <w:t xml:space="preserve">АП АМ ГАСФБ ЦАФК ПРОСМОТР;</w:t>
            </w:r>
            <w:r/>
          </w:p>
          <w:p>
            <w:pPr>
              <w:pStyle w:val="1660"/>
            </w:pPr>
            <w:r>
              <w:t xml:space="preserve">АП АМ ГАСФБ ЦАФК ВВОД ДАННЫХ;</w:t>
            </w:r>
            <w:r/>
          </w:p>
          <w:p>
            <w:pPr>
              <w:pStyle w:val="1660"/>
            </w:pPr>
            <w:r>
              <w:t xml:space="preserve">АП АМ ГАСФБ ЦАФК СОГЛАСОВАНИЕ;</w:t>
            </w:r>
            <w:r/>
          </w:p>
          <w:p>
            <w:pPr>
              <w:pStyle w:val="1660"/>
            </w:pPr>
            <w:r>
              <w:t xml:space="preserve">АП АМ ГАСФБ ЦАФК УТВЕРЖДЕНИЕ;</w:t>
            </w:r>
            <w:r/>
          </w:p>
          <w:p>
            <w:pPr>
              <w:pStyle w:val="1660"/>
            </w:pPr>
            <w:r>
              <w:t xml:space="preserve">АП ЗАДАНИЕ НА МОНИТОРИНГ ГАБС ТОФК ПРОСМОТР;</w:t>
            </w:r>
            <w:r/>
          </w:p>
          <w:p>
            <w:pPr>
              <w:pStyle w:val="1660"/>
            </w:pPr>
            <w:r>
              <w:t xml:space="preserve">АП ЗАДАНИЕ НА АНКЕТИРОВАНИЕ ГАБС ТОФК ПРОСМОТР;</w:t>
            </w:r>
            <w:r/>
          </w:p>
          <w:p>
            <w:pPr>
              <w:pStyle w:val="1660"/>
            </w:pPr>
            <w:r>
              <w:t xml:space="preserve">АП АМ ГАБС ТОФК ПРОСМОТР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Задания ЦАФК [реестр];</w:t>
            </w:r>
            <w:r/>
          </w:p>
          <w:p>
            <w:pPr>
              <w:pStyle w:val="1660"/>
            </w:pPr>
            <w:r>
              <w:t xml:space="preserve">Задание на мониторинг О</w:t>
            </w:r>
            <w:r>
              <w:t xml:space="preserve">Г(</w:t>
            </w:r>
            <w:r>
              <w:t xml:space="preserve">М)ФК;</w:t>
            </w:r>
            <w:r/>
          </w:p>
          <w:p>
            <w:pPr>
              <w:pStyle w:val="1660"/>
            </w:pPr>
            <w:r>
              <w:t xml:space="preserve">План ФК по Анализу ИБП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О</w:t>
            </w:r>
            <w:r>
              <w:t xml:space="preserve">Г(</w:t>
            </w:r>
            <w:r>
              <w:t xml:space="preserve">М)ФК ЦАФК ПРОСМОТР;</w:t>
            </w:r>
            <w:r/>
          </w:p>
          <w:p>
            <w:pPr>
              <w:pStyle w:val="1660"/>
            </w:pPr>
            <w:r>
              <w:t xml:space="preserve">АП ЗАДАНИЕ НА МОНИТОРИНГ О</w:t>
            </w:r>
            <w:r>
              <w:t xml:space="preserve">Г(</w:t>
            </w:r>
            <w:r>
              <w:t xml:space="preserve">М)ФК ЦАФК ВВОД ДАННЫХ;</w:t>
            </w:r>
            <w:r/>
          </w:p>
          <w:p>
            <w:pPr>
              <w:pStyle w:val="1660"/>
            </w:pPr>
            <w:r>
              <w:t xml:space="preserve">АП ЗАДАНИЕ НА МОНИТОРИНГ О</w:t>
            </w:r>
            <w:r>
              <w:t xml:space="preserve">Г(</w:t>
            </w:r>
            <w:r>
              <w:t xml:space="preserve">М)ФК ЦАФК СОГЛАСОВАНИЕ;</w:t>
            </w:r>
            <w:r/>
          </w:p>
          <w:p>
            <w:pPr>
              <w:pStyle w:val="1660"/>
            </w:pPr>
            <w:r>
              <w:t xml:space="preserve">АП ЗАДАНИЕ НА МОНИТОРИНГ О</w:t>
            </w:r>
            <w:r>
              <w:t xml:space="preserve">Г(</w:t>
            </w:r>
            <w:r>
              <w:t xml:space="preserve">М)ФК ЦАФК УТВЕРЖДЕНИЕ;</w:t>
            </w:r>
            <w:r/>
          </w:p>
          <w:p>
            <w:pPr>
              <w:pStyle w:val="1660"/>
            </w:pPr>
            <w:r>
              <w:t xml:space="preserve">АП ПЛАН ФК ЦАФК ПРОСМОТР;</w:t>
            </w:r>
            <w:r/>
          </w:p>
          <w:p>
            <w:pPr>
              <w:pStyle w:val="1660"/>
            </w:pPr>
            <w:r>
              <w:t xml:space="preserve">АП ПЛАН ФК ЦАФК ВВОД ДАННЫХ;</w:t>
            </w:r>
            <w:r/>
          </w:p>
          <w:p>
            <w:pPr>
              <w:pStyle w:val="1660"/>
            </w:pPr>
            <w:r>
              <w:t xml:space="preserve">АП ПЛАН ФК ЦАФК СОГЛАСОВАНИЕ;</w:t>
            </w:r>
            <w:r/>
          </w:p>
          <w:p>
            <w:pPr>
              <w:pStyle w:val="1660"/>
            </w:pPr>
            <w:r>
              <w:t xml:space="preserve">АП ПЛАН ФК ЦАФК УТВЕРЖДЕНИЕ;</w:t>
            </w:r>
            <w:r/>
          </w:p>
          <w:p>
            <w:pPr>
              <w:pStyle w:val="1660"/>
            </w:pPr>
            <w:r>
              <w:t xml:space="preserve">АП ЗАДАНИЕ НА МОНИТОРИНГ О</w:t>
            </w:r>
            <w:r>
              <w:t xml:space="preserve">Г(</w:t>
            </w:r>
            <w:r>
              <w:t xml:space="preserve">М)ФК ЦАФК ПРОСМОТР;</w:t>
            </w:r>
            <w:r/>
          </w:p>
          <w:p>
            <w:pPr>
              <w:pStyle w:val="1660"/>
            </w:pPr>
            <w:r>
              <w:t xml:space="preserve">АП ПЛАН ФК ТОФК ПРОСМОТР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Документы АМ [реестр]</w:t>
            </w:r>
            <w:r/>
          </w:p>
          <w:p>
            <w:pPr>
              <w:pStyle w:val="1660"/>
            </w:pPr>
            <w:r>
              <w:t xml:space="preserve">Документы АМ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АМ ГАБС ЦАФК ПРОСМОТР;</w:t>
            </w:r>
            <w:r/>
          </w:p>
          <w:p>
            <w:pPr>
              <w:pStyle w:val="1660"/>
            </w:pPr>
            <w:r>
              <w:t xml:space="preserve">АП ДОКУМЕНТ АНАЛИЗ ГАБС АМ ГАБС ЦАФК ВВОД ДАННЫХ;</w:t>
            </w:r>
            <w:r/>
          </w:p>
          <w:p>
            <w:pPr>
              <w:pStyle w:val="1660"/>
            </w:pPr>
            <w:r>
              <w:t xml:space="preserve">АП ДОКУМЕНТ АНАЛИЗ ГАБС АМЗ ГАБС ЦАФК СОГЛАСОВАНИЕ;</w:t>
            </w:r>
            <w:r/>
          </w:p>
          <w:p>
            <w:pPr>
              <w:pStyle w:val="1660"/>
            </w:pPr>
            <w:r>
              <w:t xml:space="preserve">АП ДОКУМЕНТ АНАЛИЗ ГАБС АМ ГАБС ЦАФК УТВЕРЖДЕНИЕ;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ПРОСМОТР;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ВВОД ДАННЫХ;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СОГЛАСОВАНИЕ;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УТВЕРЖДЕНИЕ;</w:t>
            </w:r>
            <w:r/>
          </w:p>
          <w:p>
            <w:pPr>
              <w:pStyle w:val="1660"/>
            </w:pPr>
            <w:r>
              <w:t xml:space="preserve">АП ДОКУМЕНТ АНАЛИЗ ГАБС АМ ГАБС ТОФК ПРОСМОТР;</w:t>
            </w:r>
            <w:r/>
          </w:p>
          <w:p>
            <w:pPr>
              <w:pStyle w:val="1660"/>
            </w:pPr>
            <w:r>
              <w:t xml:space="preserve">АП ДОКУМЕНТ АНАЛИЗ ГАБС АМ ГАБС ТОФК ВВОД ДАННЫХ;</w:t>
            </w:r>
            <w:r/>
          </w:p>
          <w:p>
            <w:pPr>
              <w:pStyle w:val="1660"/>
            </w:pPr>
            <w:r>
              <w:t xml:space="preserve">АП ДОКУМЕНТ АНАЛИЗ ГАБС АМЗ ГАБС ТОФК СОГЛАСОВАНИЕ;</w:t>
            </w:r>
            <w:r/>
          </w:p>
          <w:p>
            <w:pPr>
              <w:pStyle w:val="1660"/>
            </w:pPr>
            <w:r>
              <w:t xml:space="preserve">АП ДОКУМЕНТ АНАЛИЗ ГАБС АМ ГАБС ТОФК УТВЕРЖДЕНИЕ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Документы АМ [реестр]</w:t>
            </w:r>
            <w:r/>
          </w:p>
          <w:p>
            <w:pPr>
              <w:pStyle w:val="1660"/>
            </w:pPr>
            <w:r>
              <w:t xml:space="preserve">Документы АМ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</w:t>
            </w:r>
            <w:r/>
          </w:p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ЦАФК ПРОСМОТР;</w:t>
            </w:r>
            <w:r/>
          </w:p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ЦАФК ВВОД ДАННЫХ;</w:t>
            </w:r>
            <w:r/>
          </w:p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ЦАФК СОГЛАСОВАНИЕ;</w:t>
            </w:r>
            <w:r/>
          </w:p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ЦАФК УТВЕРЖДЕНИЕ;</w:t>
            </w:r>
            <w:r/>
          </w:p>
          <w:p>
            <w:pPr>
              <w:pStyle w:val="1660"/>
            </w:pPr>
            <w:r>
              <w:t xml:space="preserve">АП ДОКУМЕНТ АНАЛИЗ ИБП ПЛАН ФК ЦАФК ПРОСМОТР;</w:t>
            </w:r>
            <w:r/>
          </w:p>
          <w:p>
            <w:pPr>
              <w:pStyle w:val="1660"/>
            </w:pPr>
            <w:r>
              <w:t xml:space="preserve">АП ДОКУМЕНТ АНАЛИЗ ИБП ПЛАН ФК ЦАФК ВВОД ДАННЫХ;</w:t>
            </w:r>
            <w:r/>
          </w:p>
          <w:p>
            <w:pPr>
              <w:pStyle w:val="1660"/>
            </w:pPr>
            <w:r>
              <w:t xml:space="preserve">АП ДОКУМЕНТ АНАЛИЗ ИБП ПЛАН ФК ЦАФК СОГЛАСОВАНИЕ;</w:t>
            </w:r>
            <w:r/>
          </w:p>
          <w:p>
            <w:pPr>
              <w:pStyle w:val="1660"/>
            </w:pPr>
            <w:r>
              <w:t xml:space="preserve">АП ДОКУМЕНТ АНАЛИЗ ИБП ПЛАН ФК ЦАФК УТВЕРЖДЕНИЕ;</w:t>
            </w:r>
            <w:r/>
          </w:p>
          <w:p>
            <w:pPr>
              <w:pStyle w:val="1660"/>
            </w:pPr>
            <w:r>
              <w:t xml:space="preserve">АП ДОКУМЕНТ АНАЛИЗ ИБП ГРАФИК ТОФК ЦАФК ПРОСМОТР;</w:t>
            </w:r>
            <w:r/>
          </w:p>
          <w:p>
            <w:pPr>
              <w:pStyle w:val="1660"/>
            </w:pPr>
            <w:r>
              <w:t xml:space="preserve">АП ДОКУМЕНТ АНАЛИЗ ИБП ГРАФИК ТОФК ЦАФК ВВОД ДАННЫХ;</w:t>
            </w:r>
            <w:r/>
          </w:p>
          <w:p>
            <w:pPr>
              <w:pStyle w:val="1660"/>
            </w:pPr>
            <w:r>
              <w:t xml:space="preserve">АП ДОКУМЕНТ АНАЛИЗ ИБП ГРАФИК ТОФК ЦАФК СОГЛАСОВАНИЕ;</w:t>
            </w:r>
            <w:r/>
          </w:p>
          <w:p>
            <w:pPr>
              <w:pStyle w:val="1660"/>
            </w:pPr>
            <w:r>
              <w:t xml:space="preserve">АП ДОКУМЕНТ АНАЛИЗ ИБП ГРАФИК ТОФК ЦАФК УТВЕРЖДЕНИЕ;</w:t>
            </w:r>
            <w:r/>
          </w:p>
          <w:p>
            <w:pPr>
              <w:pStyle w:val="1660"/>
            </w:pPr>
            <w:r>
              <w:t xml:space="preserve">АП ДОКУМЕНТ АНАЛИЗ ИБП АНАЛИЗ ИБП ЦАФК ПРОСМОТР;</w:t>
            </w:r>
            <w:r/>
          </w:p>
          <w:p>
            <w:pPr>
              <w:pStyle w:val="1660"/>
            </w:pPr>
            <w:r>
              <w:t xml:space="preserve">АП ДОКУМЕНТ АНАЛИЗ ИБП АНАЛИЗ ИБП ЦАФК ВВОД ДАННЫХ;</w:t>
            </w:r>
            <w:r/>
          </w:p>
          <w:p>
            <w:pPr>
              <w:pStyle w:val="1660"/>
            </w:pPr>
            <w:r>
              <w:t xml:space="preserve">АП ДОКУМЕНТ АНАЛИЗ ИБП АНАЛИЗ ИБП ЦАФК СОГЛАСОВАНИЕ;</w:t>
            </w:r>
            <w:r/>
          </w:p>
          <w:p>
            <w:pPr>
              <w:pStyle w:val="1660"/>
            </w:pPr>
            <w:r>
              <w:t xml:space="preserve">АП ДОКУМЕНТ АНАЛИЗ ИБП АНАЛИЗ ИБП ЦАФК УТВЕРЖДЕНИЕ;</w:t>
            </w:r>
            <w:r/>
          </w:p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ТОФК ПРОСМОТР;</w:t>
            </w:r>
            <w:r/>
          </w:p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ТОФК ВВОД ДАННЫХ;</w:t>
            </w:r>
            <w:r/>
          </w:p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ТОФК СОГЛАСОВАНИЕ;</w:t>
            </w:r>
            <w:r/>
          </w:p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ТОФК УТВЕРЖДЕНИЕ;</w:t>
            </w:r>
            <w:r/>
          </w:p>
          <w:p>
            <w:pPr>
              <w:pStyle w:val="1660"/>
            </w:pPr>
            <w:r>
              <w:t xml:space="preserve">АП ДОКУМЕНТ АНАЛИЗ ИБП ПЛАН ФК ТОФК ПРОСМОТР;</w:t>
            </w:r>
            <w:r/>
          </w:p>
          <w:p>
            <w:pPr>
              <w:pStyle w:val="1660"/>
            </w:pPr>
            <w:r>
              <w:t xml:space="preserve">АП ДОКУМЕНТ АНАЛИЗ ИБП ГРАФИК ТОФК </w:t>
            </w:r>
            <w:r>
              <w:t xml:space="preserve">ТОФК</w:t>
            </w:r>
            <w:r>
              <w:t xml:space="preserve"> ПРОСМОТР;</w:t>
            </w:r>
            <w:r/>
          </w:p>
          <w:p>
            <w:pPr>
              <w:pStyle w:val="1660"/>
            </w:pPr>
            <w:r>
              <w:t xml:space="preserve">АП ДОКУМЕНТ АНАЛИЗ ИБП ГРАФИК ТОФК </w:t>
            </w:r>
            <w:r>
              <w:t xml:space="preserve">ТОФК</w:t>
            </w:r>
            <w:r>
              <w:t xml:space="preserve"> ВВОД ДАННЫХ;</w:t>
            </w:r>
            <w:r/>
          </w:p>
          <w:p>
            <w:pPr>
              <w:pStyle w:val="1660"/>
            </w:pPr>
            <w:r>
              <w:t xml:space="preserve">АП ДОКУМЕНТ АНАЛИЗ ИБП ГРАФИК ТОФК </w:t>
            </w:r>
            <w:r>
              <w:t xml:space="preserve">ТОФК</w:t>
            </w:r>
            <w:r>
              <w:t xml:space="preserve"> СОГЛАСОВАНИЕ;</w:t>
            </w:r>
            <w:r/>
          </w:p>
          <w:p>
            <w:pPr>
              <w:pStyle w:val="1660"/>
            </w:pPr>
            <w:r>
              <w:t xml:space="preserve">АП ДОКУМЕНТ АНАЛИЗ ИБП ГРАФИК ТОФК </w:t>
            </w:r>
            <w:r>
              <w:t xml:space="preserve">ТОФК</w:t>
            </w:r>
            <w:r>
              <w:t xml:space="preserve"> УТВЕРЖДЕНИЕ;</w:t>
            </w:r>
            <w:r/>
          </w:p>
          <w:p>
            <w:pPr>
              <w:pStyle w:val="1660"/>
            </w:pPr>
            <w:r>
              <w:t xml:space="preserve">АП ДОКУМЕНТ АНАЛИЗ ИБП АНАЛИЗ ИБП ТОФК ПРОСМОТР;</w:t>
            </w:r>
            <w:r/>
          </w:p>
          <w:p>
            <w:pPr>
              <w:pStyle w:val="1660"/>
            </w:pPr>
            <w:r>
              <w:t xml:space="preserve">АП ДОКУМЕНТ АНАЛИЗ ИБП АНАЛИЗ ИБП ТОФК ВВОД ДАННЫХ;</w:t>
            </w:r>
            <w:r/>
          </w:p>
          <w:p>
            <w:pPr>
              <w:pStyle w:val="1660"/>
            </w:pPr>
            <w:r>
              <w:t xml:space="preserve">АП ДОКУМЕНТ АНАЛИЗ ИБП АНАЛИЗ ИБП ТОФК СОГЛАСОВАНИЕ;</w:t>
            </w:r>
            <w:r/>
          </w:p>
          <w:p>
            <w:pPr>
              <w:pStyle w:val="1660"/>
            </w:pPr>
            <w:r>
              <w:t xml:space="preserve">АП ДОКУМЕНТ АНАЛИЗ ИБП АНАЛИЗ ИБП ТОФК УТВЕРЖДЕНИЕ;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Задачи сбора [реестр]</w:t>
            </w:r>
            <w:r/>
          </w:p>
          <w:p>
            <w:pPr>
              <w:pStyle w:val="1660"/>
            </w:pPr>
            <w:r>
              <w:t xml:space="preserve">Задача мониторинга ГАСФБ;</w:t>
            </w:r>
            <w:r/>
          </w:p>
          <w:p>
            <w:pPr>
              <w:pStyle w:val="1660"/>
            </w:pPr>
            <w:r>
              <w:t xml:space="preserve">Задача мониторинга ГАБС;</w:t>
            </w:r>
            <w:r/>
          </w:p>
          <w:p>
            <w:pPr>
              <w:pStyle w:val="1660"/>
            </w:pPr>
            <w:r>
              <w:t xml:space="preserve">Задача анкетирования ГАБС;</w:t>
            </w:r>
            <w:r/>
          </w:p>
          <w:p>
            <w:pPr>
              <w:pStyle w:val="1660"/>
            </w:pPr>
            <w:r>
              <w:t xml:space="preserve">Задача анкетирования ГАСФБ;</w:t>
            </w:r>
            <w:r/>
          </w:p>
          <w:p>
            <w:pPr>
              <w:pStyle w:val="1660"/>
            </w:pPr>
            <w:r>
              <w:t xml:space="preserve">Задача сбора по АМ ГАСФБ;</w:t>
            </w:r>
            <w:r/>
          </w:p>
          <w:p>
            <w:pPr>
              <w:pStyle w:val="1660"/>
            </w:pPr>
            <w:r>
              <w:t xml:space="preserve">Задача сбора по АМ ГАБС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ГАБС ЦАФК ПРОСМОТР;</w:t>
            </w:r>
            <w:r/>
          </w:p>
          <w:p>
            <w:pPr>
              <w:pStyle w:val="1660"/>
            </w:pPr>
            <w:r>
              <w:t xml:space="preserve">АП ЗАДАЧА МОНИТОРИНГА ГАБС ЦАФК ВВОД ДАННЫХ;</w:t>
            </w:r>
            <w:r/>
          </w:p>
          <w:p>
            <w:pPr>
              <w:pStyle w:val="1660"/>
            </w:pPr>
            <w:r>
              <w:t xml:space="preserve">АП ЗАДАЧА МОНИТОРИНГА ГАБС ЦАФК СОГЛАСОВАНИЕ;</w:t>
            </w:r>
            <w:r/>
          </w:p>
          <w:p>
            <w:pPr>
              <w:pStyle w:val="1660"/>
            </w:pPr>
            <w:r>
              <w:t xml:space="preserve">АП ЗАДАЧА МОНИТОРИНГА ГАБС ЦАФК УТВЕРЖДЕНИЕ;</w:t>
            </w:r>
            <w:r/>
          </w:p>
          <w:p>
            <w:pPr>
              <w:pStyle w:val="1660"/>
            </w:pPr>
            <w:r>
              <w:t xml:space="preserve">АП ЗАДАЧА МОНИТОРИНГА ГАСФБ ЦАФК ПРОСМОТР;</w:t>
            </w:r>
            <w:r/>
          </w:p>
          <w:p>
            <w:pPr>
              <w:pStyle w:val="1660"/>
            </w:pPr>
            <w:r>
              <w:t xml:space="preserve">АП ЗАДАЧА МОНИТОРИНГА ГАСФБ ЦАФК ВВОД ДАННЫХ;</w:t>
            </w:r>
            <w:r/>
          </w:p>
          <w:p>
            <w:pPr>
              <w:pStyle w:val="1660"/>
            </w:pPr>
            <w:r>
              <w:t xml:space="preserve">АП ЗАДАЧА МОНИТОРИНГА ГАСФБ ЦАФК СОГЛАСОВАНИЕ;</w:t>
            </w:r>
            <w:r/>
          </w:p>
          <w:p>
            <w:pPr>
              <w:pStyle w:val="1660"/>
            </w:pPr>
            <w:r>
              <w:t xml:space="preserve">АП ЗАДАЧА МОНИТОРИНГА ГАСФБ ЦАФК УТВЕРЖДЕНИЕ;</w:t>
            </w:r>
            <w:r/>
          </w:p>
          <w:p>
            <w:pPr>
              <w:pStyle w:val="1660"/>
            </w:pPr>
            <w:r>
              <w:t xml:space="preserve">АП ЗАДАЧА АНКЕТИРОВАНИЯ ГАБС ЦАФК ПРОСМОТР;</w:t>
            </w:r>
            <w:r/>
          </w:p>
          <w:p>
            <w:pPr>
              <w:pStyle w:val="1660"/>
            </w:pPr>
            <w:r>
              <w:t xml:space="preserve">АП ЗАДАЧА АНКЕТИРОВАНИЯ ГАБС ЦАФК ВВОД ДАННЫХ;</w:t>
            </w:r>
            <w:r/>
          </w:p>
          <w:p>
            <w:pPr>
              <w:pStyle w:val="1660"/>
            </w:pPr>
            <w:r>
              <w:t xml:space="preserve">АП ЗАДАЧА АНКЕТИРОВАНИЯ ГАБС ЦАФК СОГЛАСОВАНИЕ;</w:t>
            </w:r>
            <w:r/>
          </w:p>
          <w:p>
            <w:pPr>
              <w:pStyle w:val="1660"/>
            </w:pPr>
            <w:r>
              <w:t xml:space="preserve">АП ЗАДАЧА АНКЕТИРОВАНИЯ ГАБС ЦАФК УТВЕРЖДЕНИЕ;</w:t>
            </w:r>
            <w:r/>
          </w:p>
          <w:p>
            <w:pPr>
              <w:pStyle w:val="1660"/>
            </w:pPr>
            <w:r>
              <w:t xml:space="preserve">АП ЗАДАЧА АНКЕТИРОВАНИЯ ГАСФБ ЦАФК ПРОСМОТР;</w:t>
            </w:r>
            <w:r/>
          </w:p>
          <w:p>
            <w:pPr>
              <w:pStyle w:val="1660"/>
            </w:pPr>
            <w:r>
              <w:t xml:space="preserve">АП ЗАДАЧА АНКЕТИРОВАНИЯ ГАСФБ ЦАФК ВВОД ДАННЫХ;</w:t>
            </w:r>
            <w:r/>
          </w:p>
          <w:p>
            <w:pPr>
              <w:pStyle w:val="1660"/>
            </w:pPr>
            <w:r>
              <w:t xml:space="preserve">АП ЗАДАЧА АНКЕТИРОВАНИЯ ГАСФБ ЦАФК СОГЛАСОВАНИЕ;</w:t>
            </w:r>
            <w:r/>
          </w:p>
          <w:p>
            <w:pPr>
              <w:pStyle w:val="1660"/>
            </w:pPr>
            <w:r>
              <w:t xml:space="preserve">АП ЗАДАЧА АНКЕТИРОВАНИЯ ГАСФБ ЦАФК УТВЕРЖДЕНИЕ;</w:t>
            </w:r>
            <w:r/>
          </w:p>
          <w:p>
            <w:pPr>
              <w:pStyle w:val="1660"/>
            </w:pPr>
            <w:r>
              <w:t xml:space="preserve">АП ЗАДАЧА СБОРА ПО АМ ГАСФБ ЦАФК ПРОСМОТР;</w:t>
            </w:r>
            <w:r/>
          </w:p>
          <w:p>
            <w:pPr>
              <w:pStyle w:val="1660"/>
            </w:pPr>
            <w:r>
              <w:t xml:space="preserve">АП ЗАДАЧА СБОРА ПО АМ ГАСФБ ЦАФК ВВОД ДАННЫХ;</w:t>
            </w:r>
            <w:r/>
          </w:p>
          <w:p>
            <w:pPr>
              <w:pStyle w:val="1660"/>
            </w:pPr>
            <w:r>
              <w:t xml:space="preserve">АП ЗАДАЧА СБОРА ПО АМ ГАСФБ ЦАФК СОГЛАСОВАНИЕ;</w:t>
            </w:r>
            <w:r/>
          </w:p>
          <w:p>
            <w:pPr>
              <w:pStyle w:val="1660"/>
            </w:pPr>
            <w:r>
              <w:t xml:space="preserve">АП ЗАДАЧА СБОРА ПО АМ ГАСФБ ЦАФК УТВЕРЖДЕНИЕ;</w:t>
            </w:r>
            <w:r/>
          </w:p>
          <w:p>
            <w:pPr>
              <w:pStyle w:val="1660"/>
            </w:pPr>
            <w:r>
              <w:t xml:space="preserve">АП ЗАДАЧА СБОРА ПО АМ ГАБС ЦАФК ПРОСМОТР;</w:t>
            </w:r>
            <w:r/>
          </w:p>
          <w:p>
            <w:pPr>
              <w:pStyle w:val="1660"/>
            </w:pPr>
            <w:r>
              <w:t xml:space="preserve">АП ЗАДАЧА СБОРА ПО АМ ГАБС ЦАФК ВВОД ДАННЫХ;</w:t>
            </w:r>
            <w:r/>
          </w:p>
          <w:p>
            <w:pPr>
              <w:pStyle w:val="1660"/>
            </w:pPr>
            <w:r>
              <w:t xml:space="preserve">АП ЗАДАЧА СБОРА ПО АМ ГАБС ЦАФК СОГЛАСОВАНИЕ;</w:t>
            </w:r>
            <w:r/>
          </w:p>
          <w:p>
            <w:pPr>
              <w:pStyle w:val="1660"/>
            </w:pPr>
            <w:r>
              <w:t xml:space="preserve">АП ЗАДАЧА СБОРА ПО АМ ГАБС ЦАФК УТВЕРЖДЕНИЕ;</w:t>
            </w:r>
            <w:r/>
          </w:p>
          <w:p>
            <w:pPr>
              <w:pStyle w:val="1660"/>
            </w:pPr>
            <w:r>
              <w:t xml:space="preserve">АП ЗАДАЧА МОНИТОРИНГА ГАБС ТОФК ПРОСМОТР;</w:t>
            </w:r>
            <w:r/>
          </w:p>
          <w:p>
            <w:pPr>
              <w:pStyle w:val="1660"/>
            </w:pPr>
            <w:r>
              <w:t xml:space="preserve">АП ЗАДАЧА МОНИТОРИНГА ГАБС ТОФК ВВОД ДАННЫХ;</w:t>
            </w:r>
            <w:r/>
          </w:p>
          <w:p>
            <w:pPr>
              <w:pStyle w:val="1660"/>
            </w:pPr>
            <w:r>
              <w:t xml:space="preserve">АП ЗАДАЧА МОНИТОРИНГА ГАБС ТОФК СОГЛАСОВАНИЕ;</w:t>
            </w:r>
            <w:r/>
          </w:p>
          <w:p>
            <w:pPr>
              <w:pStyle w:val="1660"/>
            </w:pPr>
            <w:r>
              <w:t xml:space="preserve">АП ЗАДАЧА МОНИТОРИНГА ГАБС ТОФК УТВЕРЖДЕНИЕ;</w:t>
            </w:r>
            <w:r/>
          </w:p>
          <w:p>
            <w:pPr>
              <w:pStyle w:val="1660"/>
            </w:pPr>
            <w:r>
              <w:t xml:space="preserve">АП ЗАДАЧА АНКЕТИРОВАНИЯ ГАБС ТОФК ПРОСМОТР;</w:t>
            </w:r>
            <w:r/>
          </w:p>
          <w:p>
            <w:pPr>
              <w:pStyle w:val="1660"/>
            </w:pPr>
            <w:r>
              <w:t xml:space="preserve">АП ЗАДАЧА АНКЕТИРОВАНИЯ ГАБС ТОФК ВВОД ДАННЫХ;</w:t>
            </w:r>
            <w:r/>
          </w:p>
          <w:p>
            <w:pPr>
              <w:pStyle w:val="1660"/>
            </w:pPr>
            <w:r>
              <w:t xml:space="preserve">АП ЗАДАЧА АНКЕТИРОВАНИЯ ГАБС ТОФК СОГЛАСОВАНИЕ;</w:t>
            </w:r>
            <w:r/>
          </w:p>
          <w:p>
            <w:pPr>
              <w:pStyle w:val="1660"/>
            </w:pPr>
            <w:r>
              <w:t xml:space="preserve">АП ЗАДАЧА АНКЕТИРОВАНИЯ ГАБС ТОФК УТВЕРЖДЕНИЕ;</w:t>
            </w:r>
            <w:r/>
          </w:p>
          <w:p>
            <w:pPr>
              <w:pStyle w:val="1660"/>
            </w:pPr>
            <w:r>
              <w:t xml:space="preserve">АП ЗАДАЧА СБОРА ПО АМ ГАБС ТОФК ПРОСМОТР;</w:t>
            </w:r>
            <w:r/>
          </w:p>
          <w:p>
            <w:pPr>
              <w:pStyle w:val="1660"/>
            </w:pPr>
            <w:r>
              <w:t xml:space="preserve">АП ЗАДАЧА СБОРА ПО АМ ГАБС ТОФК ВВОД ДАННЫХ;</w:t>
            </w:r>
            <w:r/>
          </w:p>
          <w:p>
            <w:pPr>
              <w:pStyle w:val="1660"/>
            </w:pPr>
            <w:r>
              <w:t xml:space="preserve">АП ЗАДАЧА СБОРА ПО АМ ГАБС ТОФК СОГЛАСОВАНИЕ;</w:t>
            </w:r>
            <w:r/>
          </w:p>
          <w:p>
            <w:pPr>
              <w:pStyle w:val="1660"/>
            </w:pPr>
            <w:r>
              <w:t xml:space="preserve">АП ЗАДАЧА СБОРА ПО АМ ГАБС ТОФК УТВЕРЖДЕНИЕ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Задачи сбора [реестр]</w:t>
            </w:r>
            <w:r/>
          </w:p>
          <w:p>
            <w:pPr>
              <w:pStyle w:val="1660"/>
            </w:pPr>
            <w:r>
              <w:t xml:space="preserve">Задача мониторинга О</w:t>
            </w:r>
            <w:r>
              <w:t xml:space="preserve">Г(</w:t>
            </w:r>
            <w:r>
              <w:t xml:space="preserve">М)ФК;</w:t>
            </w:r>
            <w:r/>
          </w:p>
          <w:p>
            <w:pPr>
              <w:pStyle w:val="1660"/>
            </w:pPr>
            <w:r>
              <w:t xml:space="preserve">График ТОФК по анализу ИБП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ЦАФК ПРОСМОТР;</w:t>
            </w:r>
            <w:r/>
          </w:p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ЦАФК ВВОД ДАННЫХ;</w:t>
            </w:r>
            <w:r/>
          </w:p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ЦАФК СОГЛАСОВАНИЕ;</w:t>
            </w:r>
            <w:r/>
          </w:p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ЦАФК УТВЕРЖДЕНИЕ;</w:t>
            </w:r>
            <w:r/>
          </w:p>
          <w:p>
            <w:pPr>
              <w:pStyle w:val="1660"/>
            </w:pPr>
            <w:r>
              <w:t xml:space="preserve">АП ГРАФИК ТОФК ЦАФК ПРОСМОТР;</w:t>
            </w:r>
            <w:r/>
          </w:p>
          <w:p>
            <w:pPr>
              <w:pStyle w:val="1660"/>
            </w:pPr>
            <w:r>
              <w:t xml:space="preserve">АП ГРАФИК ТОФК ЦАФК ВВОД ДАННЫХ;</w:t>
            </w:r>
            <w:r/>
          </w:p>
          <w:p>
            <w:pPr>
              <w:pStyle w:val="1660"/>
            </w:pPr>
            <w:r>
              <w:t xml:space="preserve">АП ГРАФИК ТОФК ЦАФК СОГЛАСОВАНИЕ;</w:t>
            </w:r>
            <w:r/>
          </w:p>
          <w:p>
            <w:pPr>
              <w:pStyle w:val="1660"/>
            </w:pPr>
            <w:r>
              <w:t xml:space="preserve">АП ГРАФИК ТОФК ЦАФК УТВЕРЖДЕНИЕ;</w:t>
            </w:r>
            <w:r/>
          </w:p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ТОФК ПРОСМОТР;</w:t>
            </w:r>
            <w:r/>
          </w:p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ТОФК ВВОД ДАННЫХ;</w:t>
            </w:r>
            <w:r/>
          </w:p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ТОФК СОГЛАСОВАНИЕ;</w:t>
            </w:r>
            <w:r/>
          </w:p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ТОФК УТВЕРЖДЕНИЕ;</w:t>
            </w:r>
            <w:r/>
          </w:p>
          <w:p>
            <w:pPr>
              <w:pStyle w:val="1660"/>
            </w:pPr>
            <w:r>
              <w:t xml:space="preserve">АП ГРАФИК ТОФК </w:t>
            </w:r>
            <w:r>
              <w:t xml:space="preserve">ТОФК</w:t>
            </w:r>
            <w:r>
              <w:t xml:space="preserve"> ПРОСМОТР;</w:t>
            </w:r>
            <w:r/>
          </w:p>
          <w:p>
            <w:pPr>
              <w:pStyle w:val="1660"/>
            </w:pPr>
            <w:r>
              <w:t xml:space="preserve">АП ГРАФИК ТОФК </w:t>
            </w:r>
            <w:r>
              <w:t xml:space="preserve">ТОФК</w:t>
            </w:r>
            <w:r>
              <w:t xml:space="preserve"> ВВОД ДАННЫХ;</w:t>
            </w:r>
            <w:r/>
          </w:p>
          <w:p>
            <w:pPr>
              <w:pStyle w:val="1660"/>
            </w:pPr>
            <w:r>
              <w:t xml:space="preserve">АП ГРАФИК ТОФК </w:t>
            </w:r>
            <w:r>
              <w:t xml:space="preserve">ТОФК</w:t>
            </w:r>
            <w:r>
              <w:t xml:space="preserve"> СОГЛАСОВАНИЕ;</w:t>
            </w:r>
            <w:r/>
          </w:p>
          <w:p>
            <w:pPr>
              <w:pStyle w:val="1660"/>
            </w:pPr>
            <w:r>
              <w:t xml:space="preserve">АП ГРАФИК ТОФК </w:t>
            </w:r>
            <w:r>
              <w:t xml:space="preserve">ТОФК</w:t>
            </w:r>
            <w:r>
              <w:t xml:space="preserve"> УТВЕРЖД</w:t>
            </w:r>
            <w:r>
              <w:t xml:space="preserve">ЕНИЕ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Информация и документы по запросам [реестр];</w:t>
            </w:r>
            <w:r/>
          </w:p>
          <w:p>
            <w:pPr>
              <w:pStyle w:val="1660"/>
            </w:pPr>
            <w:r>
              <w:t xml:space="preserve">Мониторинг ГАБС;</w:t>
            </w:r>
            <w:r/>
          </w:p>
          <w:p>
            <w:pPr>
              <w:pStyle w:val="1660"/>
            </w:pPr>
            <w:r>
              <w:t xml:space="preserve">Анкета ГАБС;</w:t>
            </w:r>
            <w:r/>
          </w:p>
          <w:p>
            <w:pPr>
              <w:pStyle w:val="1660"/>
            </w:pPr>
            <w:r>
              <w:t xml:space="preserve">Анкета ГАСБ;</w:t>
            </w:r>
            <w:r/>
          </w:p>
          <w:p>
            <w:pPr>
              <w:pStyle w:val="1660"/>
            </w:pPr>
            <w:r>
              <w:t xml:space="preserve">АМ ГАСФБ;</w:t>
            </w:r>
            <w:r/>
          </w:p>
          <w:p>
            <w:pPr>
              <w:pStyle w:val="1660"/>
            </w:pPr>
            <w:r>
              <w:t xml:space="preserve">АМ ГАБС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МОНИТОРИНГ ГАБС ЦАФК ПРОСМОТР;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АНКЕТА ГАБС ЦАФК ПРОСМОТР;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АНКЕТА ГАСФБ ЦАФК ПРОСМОТР;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АНКЕТА ГАСФБ ЦАФК ВВОД ДАННЫХ;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АНКЕТА ГАСФБ ЦАФК СОГЛАСОВАНИЕ;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АНКЕТА ГАСФБ ЦАФК УТВЕРЖДЕНИЕ;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АМ ГАСФБ ЦАФК ПРОСМОТР;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АМ ГАСФБ ЦАФК ВВОД ДАННЫХ;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АМ ГАСФБ ЦАФК СОГЛАСОВАНИЕ;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АМ ГАСФБ ЦАФК УТВЕРЖДЕНИЕ;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АМ ГАБС ЦАФК ПРОСМОТР;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МОНИТОРИНГ ГАБС ТОФК ПРОСМОТР;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МОНИТОРИНГ ГАБС ТОФК ВВОД ДАННЫХ;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МОНИТОРИНГ ГАБС ТОФК СОГЛАСОВАНИЕ;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МОНИТОРИНГ ГАБС ТОФК УТВЕРЖДЕНИЕ;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АНКЕТА ГАБС ТОФК ПРОСМОТР;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АНКЕТА ГАБС ТОФК ВВОД ДАННЫХ;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АНКЕТА ГАБС ТОФК СОГЛАСОВАНИЕ;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АНКЕТА ГАБС ТОФК УТВЕРЖДЕНИЕ;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АМ ГАБС ТОФК ПРОСМОТР;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АМ ГАБС ТОФК ВВОД ДАННЫХ;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АМ ГАБС ТОФК СОГЛАСОВАНИЕ;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</w:t>
            </w:r>
            <w:r>
              <w:t xml:space="preserve">АМ ГАБС ТОФК УТВЕРЖДЕНИЕ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МОНИТОРИНГ О</w:t>
            </w:r>
            <w:r>
              <w:t xml:space="preserve">Г(</w:t>
            </w:r>
            <w:r>
              <w:t xml:space="preserve">М)ФК ЦАФК ПРОСМОТР;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АНАЛИЗ ИБП ЦАФК ПРОСМОТР;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МОНИТОРИНГ О</w:t>
            </w:r>
            <w:r>
              <w:t xml:space="preserve">Г(</w:t>
            </w:r>
            <w:r>
              <w:t xml:space="preserve">М)ФК ТОФК ПРОСМОТР;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МОНИТОРИНГ О</w:t>
            </w:r>
            <w:r>
              <w:t xml:space="preserve">Г(</w:t>
            </w:r>
            <w:r>
              <w:t xml:space="preserve">М)ФК ТОФК ВВОД ДАННЫХ;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МОНИТОРИНГ О</w:t>
            </w:r>
            <w:r>
              <w:t xml:space="preserve">Г(</w:t>
            </w:r>
            <w:r>
              <w:t xml:space="preserve">М)ФК ТОФК СОГЛАСОВАНИЕ;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МОНИТОРИНГ О</w:t>
            </w:r>
            <w:r>
              <w:t xml:space="preserve">Г(</w:t>
            </w:r>
            <w:r>
              <w:t xml:space="preserve">М)ФК ТОФК УТВЕРЖДЕНИЕ;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АНАЛИЗ ИБП ТОФК ПРОСМОТР;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АНАЛИЗ ИБП ТОФК ВВОД ДАННЫХ;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АНАЛИЗ ИБП ТОФК СОГЛАСОВАНИЕ;</w:t>
            </w:r>
            <w:r/>
          </w:p>
          <w:p>
            <w:pPr>
              <w:pStyle w:val="166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АП АНАЛИЗ ИБП ТОФК</w:t>
            </w:r>
            <w:r>
              <w:t xml:space="preserve"> УТВЕРЖДЕНИЕ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Перечень ГАБС</w:t>
            </w:r>
            <w:r/>
          </w:p>
          <w:p>
            <w:pPr>
              <w:pStyle w:val="1660"/>
            </w:pPr>
            <w:r>
              <w:t xml:space="preserve">Паспорт ГАБС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ГАБС ЦАФК ПРОСМОТР;</w:t>
            </w:r>
            <w:r/>
          </w:p>
          <w:p>
            <w:pPr>
              <w:pStyle w:val="1660"/>
            </w:pPr>
            <w:r>
              <w:t xml:space="preserve">АП ПЕРЕЧЕНЬ ГАБС ЦАФК ВВОД ДАННЫХ;</w:t>
            </w:r>
            <w:r/>
          </w:p>
          <w:p>
            <w:pPr>
              <w:pStyle w:val="1660"/>
            </w:pPr>
            <w:r>
              <w:t xml:space="preserve">АП ПЕРЕЧЕНЬ ГАБС ЦАФК СОГЛАСОВАНИЕ;</w:t>
            </w:r>
            <w:r/>
          </w:p>
          <w:p>
            <w:pPr>
              <w:pStyle w:val="1660"/>
            </w:pPr>
            <w:r>
              <w:t xml:space="preserve">АП ПЕРЕЧЕНЬ ГАБС ЦАФК УТВЕРЖДЕНИЕ;</w:t>
            </w:r>
            <w:r/>
          </w:p>
          <w:p>
            <w:pPr>
              <w:pStyle w:val="1660"/>
            </w:pPr>
            <w:r>
              <w:t xml:space="preserve">АП ПЕРЕЧЕНЬ ГАБС ТОФК ПРОСМОТР;</w:t>
            </w:r>
            <w:r/>
          </w:p>
          <w:p>
            <w:pPr>
              <w:pStyle w:val="1660"/>
            </w:pPr>
            <w:r>
              <w:t xml:space="preserve">АП ПЕРЕЧЕНЬ ГАБС ТОФК ВВОД ДАННЫХ;</w:t>
            </w:r>
            <w:r/>
          </w:p>
          <w:p>
            <w:pPr>
              <w:pStyle w:val="1660"/>
            </w:pPr>
            <w:r>
              <w:t xml:space="preserve">АП ПЕРЕЧЕНЬ ГАБС ТОФК СОГЛАСОВАНИЕ;</w:t>
            </w:r>
            <w:r/>
          </w:p>
          <w:p>
            <w:pPr>
              <w:pStyle w:val="1660"/>
            </w:pPr>
            <w:r>
              <w:t xml:space="preserve">АП ЗАДАЧА МОНИТОРИНГА ГАБС ТОФК ПРОСМОТР;</w:t>
            </w:r>
            <w:r/>
          </w:p>
          <w:p>
            <w:pPr>
              <w:pStyle w:val="1660"/>
            </w:pPr>
            <w:r>
              <w:t xml:space="preserve">АП ЗАДАЧА МОНИТОРИНГА ГАБС ТОФК ВВОД ДАННЫХ;</w:t>
            </w:r>
            <w:r/>
          </w:p>
          <w:p>
            <w:pPr>
              <w:pStyle w:val="1660"/>
            </w:pPr>
            <w:r>
              <w:t xml:space="preserve">АП ПАСПОРТ ГАБС ЦАФК ПРОСМОТР;</w:t>
            </w:r>
            <w:r/>
          </w:p>
          <w:p>
            <w:pPr>
              <w:pStyle w:val="1660"/>
            </w:pPr>
            <w:r>
              <w:t xml:space="preserve">АП ПАСПОРТ ГАБС ЦАФК ВВОД ДАННЫХ;</w:t>
            </w:r>
            <w:r/>
          </w:p>
          <w:p>
            <w:pPr>
              <w:pStyle w:val="1660"/>
            </w:pPr>
            <w:r>
              <w:t xml:space="preserve">АП ПАСПОРТ ГАБС ЦАФК СОГЛАСОВАНИЕ;</w:t>
            </w:r>
            <w:r/>
          </w:p>
          <w:p>
            <w:pPr>
              <w:pStyle w:val="1660"/>
            </w:pPr>
            <w:r>
              <w:t xml:space="preserve">АП ПАСПОРТ ГАБС ЦАФК УТВЕРЖДЕНИЕ;</w:t>
            </w:r>
            <w:r/>
          </w:p>
          <w:p>
            <w:pPr>
              <w:pStyle w:val="1660"/>
            </w:pPr>
            <w:r>
              <w:t xml:space="preserve">АП ПАСПОРТ ГАБС ТОФК ПРОСМОТР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Перечень О</w:t>
            </w:r>
            <w:r>
              <w:t xml:space="preserve">Г(</w:t>
            </w:r>
            <w:r>
              <w:t xml:space="preserve">М)ФК</w:t>
            </w:r>
            <w:r/>
          </w:p>
          <w:p>
            <w:pPr>
              <w:pStyle w:val="1660"/>
            </w:pPr>
            <w:r>
              <w:t xml:space="preserve">Паспорт ГАБС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ЦАФК ПРОСМОТР;</w:t>
            </w:r>
            <w:r/>
          </w:p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ЦАФК ВВОД ДАННЫХ;</w:t>
            </w:r>
            <w:r/>
          </w:p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ЦАФК СОГЛАСОВАНИЕ;</w:t>
            </w:r>
            <w:r/>
          </w:p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ЦАФК УТВЕРЖДЕНИЕ;</w:t>
            </w:r>
            <w:r/>
          </w:p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ТОФК ПРОСМОТР;</w:t>
            </w:r>
            <w:r/>
          </w:p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ТОФК ВВОД ДАННЫХ; </w:t>
            </w:r>
            <w:r/>
          </w:p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ТОФК ПРОСМОТР;</w:t>
            </w:r>
            <w:r/>
          </w:p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ТОФК ВВОД ДАННЫХ;</w:t>
            </w:r>
            <w:r/>
          </w:p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ТОФК СОГЛАСОВАНИЕ;</w:t>
            </w:r>
            <w:r/>
          </w:p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ТОФК УТВЕРЖДЕНИЕ;</w:t>
            </w:r>
            <w:r/>
          </w:p>
          <w:p>
            <w:pPr>
              <w:pStyle w:val="1660"/>
            </w:pPr>
            <w:r>
              <w:t xml:space="preserve">АП ПАСПОРТ О</w:t>
            </w:r>
            <w:r>
              <w:t xml:space="preserve">Г(</w:t>
            </w:r>
            <w:r>
              <w:t xml:space="preserve">М)ФК</w:t>
            </w:r>
            <w:r>
              <w:t xml:space="preserve"> </w:t>
            </w:r>
            <w:r>
              <w:t xml:space="preserve">ЦАФК ПРОСМОТР;</w:t>
            </w:r>
            <w:r/>
          </w:p>
          <w:p>
            <w:pPr>
              <w:pStyle w:val="1660"/>
            </w:pPr>
            <w:r>
              <w:t xml:space="preserve">АП ПАСПОРТ О</w:t>
            </w:r>
            <w:r>
              <w:t xml:space="preserve">Г(</w:t>
            </w:r>
            <w:r>
              <w:t xml:space="preserve">М)ФК</w:t>
            </w:r>
            <w:r>
              <w:t xml:space="preserve"> </w:t>
            </w:r>
            <w:r>
              <w:t xml:space="preserve">ЦАФК ВВОД ДАННЫХ;</w:t>
            </w:r>
            <w:r/>
          </w:p>
          <w:p>
            <w:pPr>
              <w:pStyle w:val="1660"/>
            </w:pPr>
            <w:r>
              <w:t xml:space="preserve">АП ПАСПОРТ О</w:t>
            </w:r>
            <w:r>
              <w:t xml:space="preserve">Г(</w:t>
            </w:r>
            <w:r>
              <w:t xml:space="preserve">М)ФК</w:t>
            </w:r>
            <w:r>
              <w:t xml:space="preserve"> </w:t>
            </w:r>
            <w:r>
              <w:t xml:space="preserve">ЦАФК СОГЛАСОВАНИЕ;</w:t>
            </w:r>
            <w:r/>
          </w:p>
          <w:p>
            <w:pPr>
              <w:pStyle w:val="1660"/>
            </w:pPr>
            <w:r>
              <w:t xml:space="preserve">АП ПАСПОРТ О</w:t>
            </w:r>
            <w:r>
              <w:t xml:space="preserve">Г(</w:t>
            </w:r>
            <w:r>
              <w:t xml:space="preserve">М)ФК</w:t>
            </w:r>
            <w:r>
              <w:t xml:space="preserve"> </w:t>
            </w:r>
            <w:r>
              <w:t xml:space="preserve">ЦАФК УТВЕРЖДЕНИЕ;</w:t>
            </w:r>
            <w:r/>
          </w:p>
          <w:p>
            <w:pPr>
              <w:pStyle w:val="1660"/>
            </w:pPr>
            <w:r>
              <w:t xml:space="preserve">АП ПАСПОРТ О</w:t>
            </w:r>
            <w:r>
              <w:t xml:space="preserve">Г(</w:t>
            </w:r>
            <w:r>
              <w:t xml:space="preserve">М)ФК ТОФК ПРОСМОТР</w:t>
            </w:r>
            <w:r>
              <w:tab/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Отчеты ГАБС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ГАБС ЦАФК ПРОСМОТР;</w:t>
            </w:r>
            <w:r/>
          </w:p>
          <w:p>
            <w:pPr>
              <w:pStyle w:val="1660"/>
            </w:pPr>
            <w:r>
              <w:t xml:space="preserve">АП О</w:t>
            </w:r>
            <w:r>
              <w:t xml:space="preserve">ТЧЕТНОСТЬ ГАБС ЦАФК ВВОД ДАННЫХ;</w:t>
            </w:r>
            <w:r/>
          </w:p>
          <w:p>
            <w:pPr>
              <w:pStyle w:val="1660"/>
            </w:pPr>
            <w:r>
              <w:t xml:space="preserve">АП ОТЧЕТНОСТЬ ГАБС ЦАФК СОГЛАСОВАНИЕ;</w:t>
            </w:r>
            <w:r/>
          </w:p>
          <w:p>
            <w:pPr>
              <w:pStyle w:val="1660"/>
            </w:pPr>
            <w:r>
              <w:t xml:space="preserve">АП ОТЧЕТНОСТЬ ГАБС ЦАФК УТВЕРЖДЕНИЕ;</w:t>
            </w:r>
            <w:r/>
          </w:p>
          <w:p>
            <w:pPr>
              <w:pStyle w:val="1660"/>
            </w:pPr>
            <w:r>
              <w:t xml:space="preserve">АП ОТЧЕТНОСТЬ ГАБС ТОФК ПРОСМОТР;</w:t>
            </w:r>
            <w:r/>
          </w:p>
          <w:p>
            <w:pPr>
              <w:pStyle w:val="1660"/>
            </w:pPr>
            <w:r>
              <w:t xml:space="preserve">АП ОТЧЕТНОСТЬ ГАБС ТОФК ВВОД ДАННЫХ;</w:t>
            </w:r>
            <w:r/>
          </w:p>
          <w:p>
            <w:pPr>
              <w:pStyle w:val="1660"/>
            </w:pPr>
            <w:r>
              <w:t xml:space="preserve">АП ОТ</w:t>
            </w:r>
            <w:r>
              <w:t xml:space="preserve">ЧЕТНОСТЬ ГАБС ТОФК СОГЛАСОВАНИЕ;</w:t>
            </w:r>
            <w:r/>
          </w:p>
          <w:p>
            <w:pPr>
              <w:pStyle w:val="1660"/>
            </w:pPr>
            <w:r>
              <w:t xml:space="preserve">АП ОТЧЕТНОСТЬ ГАБС ТОФК УТВЕРЖДЕНИЕ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Отчеты ИБП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ИБП</w:t>
            </w:r>
            <w:r>
              <w:t xml:space="preserve"> </w:t>
            </w:r>
            <w:r>
              <w:t xml:space="preserve">ЦАФК ПРОСМОТР;</w:t>
            </w:r>
            <w:r/>
          </w:p>
          <w:p>
            <w:pPr>
              <w:pStyle w:val="1660"/>
            </w:pPr>
            <w:r>
              <w:t xml:space="preserve">АП ОТЧЕТНОСТЬ ИБП</w:t>
            </w:r>
            <w:r>
              <w:t xml:space="preserve"> </w:t>
            </w:r>
            <w:r>
              <w:t xml:space="preserve">ЦАФК ВВОД ДАННЫХ;</w:t>
            </w:r>
            <w:r/>
          </w:p>
          <w:p>
            <w:pPr>
              <w:pStyle w:val="1660"/>
            </w:pPr>
            <w:r>
              <w:t xml:space="preserve">АП ОТЧЕТНОСТЬ ИБП</w:t>
            </w:r>
            <w:r>
              <w:t xml:space="preserve"> </w:t>
            </w:r>
            <w:r>
              <w:t xml:space="preserve">ЦАФК СОГЛАСОВАНИЕ;</w:t>
            </w:r>
            <w:r/>
          </w:p>
          <w:p>
            <w:pPr>
              <w:pStyle w:val="1660"/>
            </w:pPr>
            <w:r>
              <w:t xml:space="preserve">АП ОТЧЕТНОСТЬ ИБП</w:t>
            </w:r>
            <w:r>
              <w:t xml:space="preserve"> </w:t>
            </w:r>
            <w:r>
              <w:t xml:space="preserve">ЦАФК УТВЕРЖДЕНИЕ;</w:t>
            </w:r>
            <w:r/>
          </w:p>
          <w:p>
            <w:pPr>
              <w:pStyle w:val="1660"/>
            </w:pPr>
            <w:r>
              <w:t xml:space="preserve">АП ОТЧЕТНОСТЬ ИБП ТОФК ПРОСМОТР;</w:t>
            </w:r>
            <w:r/>
          </w:p>
          <w:p>
            <w:pPr>
              <w:pStyle w:val="1660"/>
            </w:pPr>
            <w:r>
              <w:t xml:space="preserve">АП ОТЧЕТНОСТЬ ИБП ТОФК ВВОД ДАННЫХ;</w:t>
            </w:r>
            <w:r/>
          </w:p>
          <w:p>
            <w:pPr>
              <w:pStyle w:val="1660"/>
            </w:pPr>
            <w:r>
              <w:t xml:space="preserve">АП ОТЧЕТНОСТЬ ИБП ТОФК СОГЛАСОВАНИЕ;</w:t>
            </w:r>
            <w:r/>
          </w:p>
          <w:p>
            <w:pPr>
              <w:pStyle w:val="1660"/>
            </w:pPr>
            <w:r>
              <w:t xml:space="preserve">АП ОТЧЕТНОСТЬ ИБП ТОФК УТВЕРЖДЕНИЕ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Задания на сбор отчетности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ГАБС ЦАФК ПРОСМОТР;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ЦАФК ВВОД ДАННЫХ;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ЦАФК СОГЛАСОВАНИЕ;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ЦАФК УТВЕРЖДЕНИЕ;</w:t>
            </w:r>
            <w:r/>
          </w:p>
          <w:p>
            <w:pPr>
              <w:pStyle w:val="1660"/>
            </w:pPr>
            <w:r>
              <w:t xml:space="preserve">АП ЗАДАНИЯ НА СБОР ОТЧЕТНОСТИ ИБП ЦАФК ПРОСМОТР;</w:t>
            </w:r>
            <w:r/>
          </w:p>
          <w:p>
            <w:pPr>
              <w:pStyle w:val="1660"/>
            </w:pPr>
            <w:r>
              <w:t xml:space="preserve">АП ЗАДАНИЯ НА СБОР ОТЧЕТНОСТИ ИБП ЦАФК ВВОД ДАННЫХ;</w:t>
            </w:r>
            <w:r/>
          </w:p>
          <w:p>
            <w:pPr>
              <w:pStyle w:val="1660"/>
            </w:pPr>
            <w:r>
              <w:t xml:space="preserve">АП ЗАДАНИЯ НА СБОР ОТЧЕТНОСТИ ИБП ЦАФК СОГЛАСОВАНИЕ;</w:t>
            </w:r>
            <w:r/>
          </w:p>
          <w:p>
            <w:pPr>
              <w:pStyle w:val="1660"/>
            </w:pPr>
            <w:r>
              <w:t xml:space="preserve">АП ЗАДАНИЯ НА СБОР ОТЧЕТНОСТИ ИБП ЦАФК УТВЕРЖДЕНИЕ;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ТОФК ПРОСМОТР;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МКРУ ПРОСМОТР;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МКРУ ФК ВВОД ДАННЫХ;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МКРУ ФК СОГЛАСОВАНИЕ;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МКРУ ФК УТВЕРЖДЕНИЕ;</w:t>
            </w:r>
            <w:r>
              <w:t xml:space="preserve">  </w:t>
            </w:r>
            <w:r/>
          </w:p>
          <w:p>
            <w:pPr>
              <w:pStyle w:val="1660"/>
            </w:pPr>
            <w:r>
              <w:t xml:space="preserve">АП ЗАДАНИЯ НА СБОР ОТЧЕТНОСТИ ИБП ТОФК ПРОСМОТР</w:t>
            </w:r>
            <w:r>
              <w:t xml:space="preserve"> 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Отчетность по запросам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ГАБС ЦАФК ПРОСМОТР;</w:t>
            </w:r>
            <w:r/>
          </w:p>
          <w:p>
            <w:pPr>
              <w:pStyle w:val="1660"/>
            </w:pPr>
            <w:r>
              <w:t xml:space="preserve">АП ОТЧЕТЫ ПО ЗАПРОСАМ ГАБС ЦАФК ВВОД ДАННЫХ;</w:t>
            </w:r>
            <w:r/>
          </w:p>
          <w:p>
            <w:pPr>
              <w:pStyle w:val="1660"/>
            </w:pPr>
            <w:r>
              <w:t xml:space="preserve"> </w:t>
            </w:r>
            <w:r>
              <w:t xml:space="preserve">АП ОТЧЕТЫ ПО ЗАПРОСАМ ГАБС ЦАФК СОГЛАСОВАНИЕ;</w:t>
            </w:r>
            <w:r/>
          </w:p>
          <w:p>
            <w:pPr>
              <w:pStyle w:val="1660"/>
            </w:pPr>
            <w:r>
              <w:t xml:space="preserve">АП ОТЧЕТЫ ПО ЗАПРОСАМ ГАБС ЦАФК УТВЕРЖДЕНИЕ;</w:t>
            </w:r>
            <w:r/>
          </w:p>
          <w:p>
            <w:pPr>
              <w:pStyle w:val="1660"/>
            </w:pPr>
            <w:r>
              <w:t xml:space="preserve">АП ОТЧЕТЫ ПО ЗАПРОСАМ ИБП ЦАФК ПРОСМОТР;</w:t>
            </w:r>
            <w:r/>
          </w:p>
          <w:p>
            <w:pPr>
              <w:pStyle w:val="1660"/>
            </w:pPr>
            <w:r>
              <w:t xml:space="preserve">АП ОТЧЕТЫ ПО ЗАПРОСАМ ИБП ЦАФК ВВОД ДАННЫХ;</w:t>
            </w:r>
            <w:r/>
          </w:p>
          <w:p>
            <w:pPr>
              <w:pStyle w:val="1660"/>
            </w:pPr>
            <w:r>
              <w:t xml:space="preserve">АП ОТЧЕТЫ ПО ЗАПРОСАМ ИБП ЦАФК СОГЛАСОВАНИЕ;</w:t>
            </w:r>
            <w:r/>
          </w:p>
          <w:p>
            <w:pPr>
              <w:pStyle w:val="1660"/>
            </w:pPr>
            <w:r>
              <w:t xml:space="preserve">АП ОТЧЕТЫ ПО ЗАПРОСАМ ИБП ЦАФК УТВЕРЖДЕНИЕ;</w:t>
            </w:r>
            <w:r/>
          </w:p>
          <w:p>
            <w:pPr>
              <w:pStyle w:val="1660"/>
            </w:pPr>
            <w:r>
              <w:t xml:space="preserve">АП ОТЧЕТЫ ПО ЗАПРОСАМ ГАБС ТОФК ПРОСМОТР;</w:t>
            </w:r>
            <w:r/>
          </w:p>
          <w:p>
            <w:pPr>
              <w:pStyle w:val="1660"/>
            </w:pPr>
            <w:r>
              <w:t xml:space="preserve">АП ОТЧЕТЫ ПО ЗАПРОСАМ ГАБС ТОФК ВВОД ДАННЫХ;</w:t>
            </w:r>
            <w:r/>
          </w:p>
          <w:p>
            <w:pPr>
              <w:pStyle w:val="1660"/>
            </w:pPr>
            <w:r>
              <w:t xml:space="preserve">АП ОТЧЕТЫ ПО ЗАПРОСАМ ГАБС ТОФК СОГЛАСОВАНИЕ;</w:t>
            </w:r>
            <w:r/>
          </w:p>
          <w:p>
            <w:pPr>
              <w:pStyle w:val="1660"/>
            </w:pPr>
            <w:r>
              <w:t xml:space="preserve">АП ОТЧЕТЫ ПО ЗАПРОСАМ ГАБС ТОФК УТВЕРЖДЕНИЕ;</w:t>
            </w:r>
            <w:r/>
          </w:p>
          <w:p>
            <w:pPr>
              <w:pStyle w:val="1660"/>
            </w:pPr>
            <w:r>
              <w:t xml:space="preserve">АП ОТЧЕТЫ ПО ЗАПРОСАМ ИБП ТОФК ПРОСМОТР;</w:t>
            </w:r>
            <w:r/>
          </w:p>
          <w:p>
            <w:pPr>
              <w:pStyle w:val="1660"/>
            </w:pPr>
            <w:r>
              <w:t xml:space="preserve">АП ОТЧЕТЫ ПО ЗАПРОСАМ ИБП ТОФК ВВОД ДАННЫХ;</w:t>
            </w:r>
            <w:r/>
          </w:p>
          <w:p>
            <w:pPr>
              <w:pStyle w:val="1660"/>
            </w:pPr>
            <w:r>
              <w:t xml:space="preserve">АП ОТЧЕТЫ ПО ЗАПРОСАМ ИБП ТОФК СОГЛАСОВАНИЕ;</w:t>
            </w:r>
            <w:r/>
          </w:p>
          <w:p>
            <w:pPr>
              <w:pStyle w:val="1660"/>
            </w:pPr>
            <w:r>
              <w:t xml:space="preserve">АП ОТЧЕТЫ ПО ЗАПРОСАМ ИБП ТОФК УТВЕРЖДЕНИЕ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Конструктор форм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ГАБС ЦАФК ПРОСМОТР;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ЦАФК ВВОД ДАННЫХ;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ЦАФК СОГЛАСОВАНИЕ;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ЦАФК УТВЕРЖДЕНИЕ;</w:t>
            </w:r>
            <w:r/>
          </w:p>
          <w:p>
            <w:pPr>
              <w:pStyle w:val="1660"/>
            </w:pPr>
            <w:r>
              <w:t xml:space="preserve">АП ЗАДАНИЯ НА СБОР ОТЧЕТНОСТИ ИБП ЦАФК ПРОСМОТР;</w:t>
            </w:r>
            <w:r/>
          </w:p>
          <w:p>
            <w:pPr>
              <w:pStyle w:val="1660"/>
            </w:pPr>
            <w:r>
              <w:t xml:space="preserve">АП ЗАДАНИЯ НА СБОР ОТЧЕТНОСТИ ИБП ЦАФК ВВОД ДАННЫХ;</w:t>
            </w:r>
            <w:r/>
          </w:p>
          <w:p>
            <w:pPr>
              <w:pStyle w:val="1660"/>
            </w:pPr>
            <w:r>
              <w:t xml:space="preserve">АП ЗАДАНИЯ НА СБОР ОТЧЕТНОСТИ ИБП ЦАФК СОГЛАСОВАНИЕ;</w:t>
            </w:r>
            <w:r/>
          </w:p>
          <w:p>
            <w:pPr>
              <w:pStyle w:val="1660"/>
            </w:pPr>
            <w:r>
              <w:t xml:space="preserve">АП ЗАДАНИЯ НА СБОР ОТЧЕТНОСТИ ИБП ЦАФК УТВЕРЖДЕНИЕ;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МКРУ ПРОСМОТР;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МКРУ ФК ВВОД ДАННЫХ;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МКРУ ФК СОГЛАСОВАНИЕ;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МКРУ ФК УТВЕРЖДЕНИЕ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Заявки на разблокировку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ГАБС ЦАФК ПРОСМОТР;</w:t>
            </w:r>
            <w:r/>
          </w:p>
          <w:p>
            <w:pPr>
              <w:pStyle w:val="1660"/>
            </w:pPr>
            <w:r>
              <w:t xml:space="preserve">АП ЗАЯВКИ НА РАЗБЛОКИРОВКУ ГАБС ЦАФК ВВОД ДАННЫХ;</w:t>
            </w:r>
            <w:r/>
          </w:p>
          <w:p>
            <w:pPr>
              <w:pStyle w:val="1660"/>
            </w:pPr>
            <w:r>
              <w:t xml:space="preserve">АП ЗАЯВКИ НА РАЗБЛОКИРОВКУ ГАБС ЦАФК СОГЛАСОВАНИЕ;</w:t>
            </w:r>
            <w:r/>
          </w:p>
          <w:p>
            <w:pPr>
              <w:pStyle w:val="1660"/>
            </w:pPr>
            <w:r>
              <w:t xml:space="preserve">АП ЗАЯВКИ НА РАЗБЛОКИРОВКУ ГАБС ЦАФК УТВЕРЖДЕНИЕ;</w:t>
            </w:r>
            <w:r/>
          </w:p>
          <w:p>
            <w:pPr>
              <w:pStyle w:val="1660"/>
            </w:pPr>
            <w:r>
              <w:t xml:space="preserve">АП ЗАЯВКИ НА РАЗБЛОКИРОВКУ ИБП ЦАФК ПРОСМОТР;</w:t>
            </w:r>
            <w:r/>
          </w:p>
          <w:p>
            <w:pPr>
              <w:pStyle w:val="1660"/>
            </w:pPr>
            <w:r>
              <w:t xml:space="preserve">АП ЗАЯВКИ НА РАЗБЛОКИРОВКУ ИБП ЦАФК ВВОД ДАННЫХ;</w:t>
            </w:r>
            <w:r/>
          </w:p>
          <w:p>
            <w:pPr>
              <w:pStyle w:val="1660"/>
            </w:pPr>
            <w:r>
              <w:t xml:space="preserve">АП ЗАЯВКИ НА РАЗБЛОКИРОВКУ ИБП ЦАФК СОГЛАСОВАНИЕ;</w:t>
            </w:r>
            <w:r/>
          </w:p>
          <w:p>
            <w:pPr>
              <w:pStyle w:val="1660"/>
            </w:pPr>
            <w:r>
              <w:t xml:space="preserve">АП ЗАЯВКИ НА РАЗБЛОКИРОВКУ ИБП ЦАФК УТВЕРЖДЕНИЕ;</w:t>
            </w:r>
            <w:r/>
          </w:p>
          <w:p>
            <w:pPr>
              <w:pStyle w:val="1660"/>
            </w:pPr>
            <w:r>
              <w:t xml:space="preserve">АП ЗАЯВКИ НА РАЗБЛОКИРОВКУ ГАБС ТОФК ПРОСМОТР;</w:t>
            </w:r>
            <w:r/>
          </w:p>
          <w:p>
            <w:pPr>
              <w:pStyle w:val="1660"/>
            </w:pPr>
            <w:r>
              <w:t xml:space="preserve">АП ЗАЯВКИ НА РАЗБЛОКИРОВКУ ГАБС ТОФК ВВОД ДАННЫХ;</w:t>
            </w:r>
            <w:r/>
          </w:p>
          <w:p>
            <w:pPr>
              <w:pStyle w:val="1660"/>
            </w:pPr>
            <w:r>
              <w:t xml:space="preserve">АП ЗАЯВКИ НА РАЗБЛОКИРОВКУ ГАБС ТОФК СОГЛАСОВАНИЕ;</w:t>
            </w:r>
            <w:r/>
          </w:p>
          <w:p>
            <w:pPr>
              <w:pStyle w:val="1660"/>
            </w:pPr>
            <w:r>
              <w:t xml:space="preserve">АП ЗАЯВКИ НА РАЗБЛОКИРОВКУ ГАБС ТОФК УТВЕРЖДЕНИЕ;</w:t>
            </w:r>
            <w:r/>
          </w:p>
          <w:p>
            <w:pPr>
              <w:pStyle w:val="1660"/>
            </w:pPr>
            <w:r>
              <w:t xml:space="preserve">АП ЗАЯВКИ НА РАЗБЛОКИРОВКУ ИБП ТОФК ПРОСМОТР;</w:t>
            </w:r>
            <w:r/>
          </w:p>
          <w:p>
            <w:pPr>
              <w:pStyle w:val="1660"/>
            </w:pPr>
            <w:r>
              <w:t xml:space="preserve">АП ЗАЯВКИ НА РАЗБЛОКИРОВКУ ИБП ТОФК ВВОД ДАННЫХ;</w:t>
            </w:r>
            <w:r/>
          </w:p>
          <w:p>
            <w:pPr>
              <w:pStyle w:val="1660"/>
            </w:pPr>
            <w:r>
              <w:t xml:space="preserve">АП ЗАЯВКИ НА РАЗБЛОКИРОВКУ ИБП ТОФК СОГЛАСОВАНИЕ;</w:t>
            </w:r>
            <w:r/>
          </w:p>
          <w:p>
            <w:pPr>
              <w:pStyle w:val="1660"/>
            </w:pPr>
            <w:r>
              <w:t xml:space="preserve">АП ЗАЯВКИ НА РАЗБЛОКИРОВКУ ИБП ТОФК УТВЕРЖДЕНИЕ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Справочники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АДМИНИСТРАТОР СПРАВОЧНИКОВ</w:t>
            </w:r>
            <w:r/>
          </w:p>
          <w:p>
            <w:pPr>
              <w:pStyle w:val="1660"/>
            </w:pPr>
            <w:r/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Типовой перечень документов;</w:t>
            </w:r>
            <w:r/>
          </w:p>
          <w:p>
            <w:pPr>
              <w:pStyle w:val="1660"/>
            </w:pPr>
            <w:r>
              <w:t xml:space="preserve">Типовые недостатки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АДМИНИСТРАТОР СПРАВОЧНИКОВ ВВОД;</w:t>
            </w:r>
            <w:r/>
          </w:p>
          <w:p>
            <w:pPr>
              <w:pStyle w:val="1660"/>
            </w:pPr>
            <w:r>
              <w:t xml:space="preserve">АДМИНИСТРАТОР СПРАВОЧНИКОВ СОГЛАСОВАНИЕ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Показатели анкет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АДМИНИСТРАТОР СПРАВОЧНИКОВ СОГЛАСОВАНИЕ;</w:t>
            </w:r>
            <w:r/>
          </w:p>
          <w:p>
            <w:pPr>
              <w:pStyle w:val="1660"/>
            </w:pPr>
            <w:r>
              <w:t xml:space="preserve">АП БЛАНКИ АМ ГАБС ЦАФК СОГЛАСОВАНИЕ;</w:t>
            </w:r>
            <w:r/>
          </w:p>
          <w:p>
            <w:pPr>
              <w:pStyle w:val="1660"/>
            </w:pPr>
            <w:r>
              <w:t xml:space="preserve">АП БЛАНКИ АМ ГАБС ЦАФК УТВЕРЖДЕНИЕ;</w:t>
            </w:r>
            <w:r/>
          </w:p>
          <w:p>
            <w:pPr>
              <w:pStyle w:val="1660"/>
            </w:pPr>
            <w:r>
              <w:t xml:space="preserve">АП БЛАНКИ АНАЛИЗ ИБП ЦАФК УТВЕРЖДЕНИЕ;</w:t>
            </w:r>
            <w:r/>
          </w:p>
          <w:p>
            <w:pPr>
              <w:pStyle w:val="1660"/>
            </w:pPr>
            <w:r>
              <w:t xml:space="preserve">АП БЛАНКИ МОНИТОРИНГ О</w:t>
            </w:r>
            <w:r>
              <w:t xml:space="preserve">Г(</w:t>
            </w:r>
            <w:r>
              <w:t xml:space="preserve">М)ФК ЦАФК УТВЕРЖДЕНИЕ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Пользователи системы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-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АДМИНИСТРАТОР ЦАФК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Группа интерфейсов «Анализ ГАБС </w:t>
            </w:r>
            <w:r>
              <w:t xml:space="preserve">/ </w:t>
            </w:r>
            <w:r>
              <w:t xml:space="preserve">Аналитические инструменты» с перечнем регламентированных аналитических отчетов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АНАЛИТИЧЕСКИЕ ИНСТРУМЕНТЫ РЕГЛАМЕНТИРОВАННЫЕ ОТЧЕТЫ ГАБС ЦАФК ПРОСМОТР</w:t>
            </w:r>
            <w:r/>
          </w:p>
          <w:p>
            <w:pPr>
              <w:pStyle w:val="1660"/>
            </w:pPr>
            <w:r>
              <w:t xml:space="preserve">АП АНАЛИТИЧЕСКИЕ ИНСТРУМЕНТЫ РЕГЛАМЕНТИРОВАННЫЕ ОТЧЕТЫ ГАБС ТОФК ПРОСМОТР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Группа интерфейсов «Анализ ИБП </w:t>
            </w:r>
            <w:r>
              <w:t xml:space="preserve">/ </w:t>
            </w:r>
            <w:r>
              <w:t xml:space="preserve">Аналитические инструменты» с перечнем регламентированных аналитических отчетов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АНАЛИТИЧЕСКИЕ ИНСТРУМЕНТЫ РЕГЛАМЕНТИРОВАННЫЕ ОТЧЕТЫ ИБП ЦАФК ПРОСМОТР</w:t>
            </w:r>
            <w:r/>
          </w:p>
          <w:p>
            <w:pPr>
              <w:pStyle w:val="1660"/>
            </w:pPr>
            <w:r>
              <w:t xml:space="preserve">АП АНАЛИТИЧЕСКИЕ ИНСТРУМЕНТЫ РЕГЛАМЕНТИРОВАННЫЕ ОТЧЕТЫ ИБП ТОФК ПРОСМОТР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Кон</w:t>
            </w:r>
            <w:r>
              <w:t xml:space="preserve">с</w:t>
            </w:r>
            <w:r>
              <w:t xml:space="preserve">труктор произвольных форм </w:t>
            </w:r>
            <w:r>
              <w:t xml:space="preserve">(отчетов)</w:t>
            </w:r>
            <w:r>
              <w:t xml:space="preserve"> для Анализа ГАБС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</w:t>
            </w:r>
            <w:r/>
          </w:p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АНАЛИТИЧЕСКИЕ ИНСТРУМЕНТЫ  КОНСТРУКТОР ОТЧЕТОВ </w:t>
            </w:r>
            <w:r>
              <w:t xml:space="preserve">ГАБС </w:t>
            </w:r>
            <w:r>
              <w:t xml:space="preserve">ЦАФК ПРОСМОТР</w:t>
            </w:r>
            <w:r/>
          </w:p>
        </w:tc>
      </w:tr>
      <w:tr>
        <w:trPr/>
        <w:tc>
          <w:tcPr>
            <w:shd w:val="clear" w:color="auto" w:fill="auto"/>
            <w:tcW w:w="960" w:type="pct"/>
            <w:textDirection w:val="lrTb"/>
            <w:noWrap w:val="false"/>
          </w:tcPr>
          <w:p>
            <w:pPr>
              <w:pStyle w:val="1660"/>
            </w:pPr>
            <w:r>
              <w:t xml:space="preserve">Кон</w:t>
            </w:r>
            <w:r>
              <w:t xml:space="preserve">с</w:t>
            </w:r>
            <w:r>
              <w:t xml:space="preserve">труктор произвольных форм (отчетов)</w:t>
            </w:r>
            <w:r>
              <w:t xml:space="preserve"> для Анализа ИБП</w:t>
            </w:r>
            <w:r/>
          </w:p>
        </w:tc>
        <w:tc>
          <w:tcPr>
            <w:tcW w:w="770" w:type="pc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</w:t>
            </w:r>
            <w:r/>
          </w:p>
        </w:tc>
        <w:tc>
          <w:tcPr>
            <w:shd w:val="clear" w:color="auto" w:fill="auto"/>
            <w:tcW w:w="3270" w:type="pct"/>
            <w:textDirection w:val="lrTb"/>
            <w:noWrap w:val="false"/>
          </w:tcPr>
          <w:p>
            <w:pPr>
              <w:pStyle w:val="1660"/>
            </w:pPr>
            <w:r>
              <w:t xml:space="preserve">АП АНАЛИТИЧЕСКИЕ ИНСТРУМЕНТЫ  КОНСТРУКТОР ОТЧЕТОВ </w:t>
            </w:r>
            <w:r>
              <w:t xml:space="preserve">ИБП </w:t>
            </w:r>
            <w:r>
              <w:t xml:space="preserve">ЦАФК ПРОСМОТР</w:t>
            </w:r>
            <w:r/>
          </w:p>
        </w:tc>
      </w:tr>
    </w:tbl>
    <w:p>
      <w:pPr>
        <w:pStyle w:val="1595"/>
      </w:pPr>
      <w:r/>
      <w:r/>
    </w:p>
    <w:p>
      <w:pPr>
        <w:pStyle w:val="1601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t xml:space="preserve">2</w:t>
      </w:r>
      <w:r>
        <w:fldChar w:fldCharType="end"/>
      </w:r>
      <w:r>
        <w:t xml:space="preserve"> – </w:t>
      </w:r>
      <w:r>
        <w:t xml:space="preserve">Перечень</w:t>
      </w:r>
      <w:r>
        <w:t xml:space="preserve"> составных</w:t>
      </w:r>
      <w:r>
        <w:t xml:space="preserve"> ролевых функций внутренних участников процесса</w:t>
      </w:r>
      <w:r/>
    </w:p>
    <w:tbl>
      <w:tblPr>
        <w:tblW w:w="5000" w:type="pct"/>
        <w:tblInd w:w="93" w:type="dxa"/>
        <w:tblLook w:val="04A0" w:firstRow="1" w:lastRow="0" w:firstColumn="1" w:lastColumn="0" w:noHBand="0" w:noVBand="1"/>
      </w:tblPr>
      <w:tblGrid>
        <w:gridCol w:w="3289"/>
        <w:gridCol w:w="4593"/>
        <w:gridCol w:w="7187"/>
      </w:tblGrid>
      <w:tr>
        <w:trPr>
          <w:trHeight w:val="300"/>
          <w:tblHeader/>
        </w:trPr>
        <w:tc>
          <w:tcPr>
            <w:shd w:val="clear" w:color="000000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textDirection w:val="lrTb"/>
            <w:noWrap w:val="false"/>
          </w:tcPr>
          <w:p>
            <w:pPr>
              <w:pStyle w:val="1659"/>
            </w:pPr>
            <w:r>
              <w:t xml:space="preserve">Составная роль</w:t>
            </w:r>
            <w:r/>
          </w:p>
        </w:tc>
        <w:tc>
          <w:tcPr>
            <w:shd w:val="clear" w:color="000000" w:fill="d9d9d9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bottom"/>
            <w:textDirection w:val="lrTb"/>
            <w:noWrap w:val="false"/>
          </w:tcPr>
          <w:p>
            <w:pPr>
              <w:pStyle w:val="1659"/>
            </w:pPr>
            <w:r>
              <w:t xml:space="preserve">Исполняемые функции</w:t>
            </w:r>
            <w:r/>
          </w:p>
        </w:tc>
        <w:tc>
          <w:tcPr>
            <w:shd w:val="clear" w:color="000000" w:fill="d9d9d9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bottom"/>
            <w:textDirection w:val="lrTb"/>
            <w:noWrap w:val="false"/>
          </w:tcPr>
          <w:p>
            <w:pPr>
              <w:pStyle w:val="1659"/>
            </w:pPr>
            <w:r>
              <w:t xml:space="preserve">Наименование роли в ПОИБ СОБИ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000" w:type="dxa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 ГРУППА РУКОВОДСТВО ФК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заявок МФ РФ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МФ РФ ЦАФК ПРОСМОТР</w:t>
            </w:r>
            <w:r/>
          </w:p>
          <w:p>
            <w:pPr>
              <w:pStyle w:val="1660"/>
            </w:pPr>
            <w:r>
              <w:t xml:space="preserve">АП ЗАЯВКИ МФ РФ ЦАФК ВВОД ДАННЫХ</w:t>
            </w:r>
            <w:r/>
          </w:p>
          <w:p>
            <w:pPr>
              <w:pStyle w:val="1660"/>
            </w:pPr>
            <w:r>
              <w:t xml:space="preserve">АП ЗАЯВКИ МФ РФ ЦАФК СОГЛАСОВАНИЕ</w:t>
            </w:r>
            <w:r/>
          </w:p>
          <w:p>
            <w:pPr>
              <w:pStyle w:val="1660"/>
            </w:pPr>
            <w:r>
              <w:t xml:space="preserve">АП ЗАЯВКИ МФ РФ ЦАФК УТВЕРЖДЕНИЕ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АМ в заявках МФ РФ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ЗАЯВКИ МФ РФ ЦАФК ПРОСМОТР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предложений по АМ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ПРЕДЛОЖЕНИЯ ЦАФК </w:t>
            </w:r>
            <w:r>
              <w:t xml:space="preserve">ЦАФК</w:t>
            </w:r>
            <w:r>
              <w:t xml:space="preserve"> ПРОСМОТР</w:t>
            </w:r>
            <w:r>
              <w:br/>
              <w:t xml:space="preserve">АП АМ ПРЕДЛОЖЕНИЯ ЦАФК </w:t>
            </w:r>
            <w:r>
              <w:t xml:space="preserve">ЦАФК</w:t>
            </w:r>
            <w:r>
              <w:t xml:space="preserve"> ВВОД ДАННЫХ</w:t>
            </w:r>
            <w:r>
              <w:br/>
              <w:t xml:space="preserve">АП АМ ПРЕДЛОЖЕНИЯ ЦАФК </w:t>
            </w:r>
            <w:r>
              <w:t xml:space="preserve">ЦАФК</w:t>
            </w:r>
            <w:r>
              <w:t xml:space="preserve"> СОГЛАСОВАНИЕ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бланков по мониторингу, анкетированию и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ГАБС ЦАФК ПРОСМОТР</w:t>
            </w:r>
            <w:r>
              <w:br/>
              <w:t xml:space="preserve">АП БЛАНКИ МОНИТОРИНГ ГАБС ЦАФК ВВОД ДАННЫХ</w:t>
            </w:r>
            <w:r>
              <w:br/>
              <w:t xml:space="preserve">АП БЛАНКИ МОНИТОРИНГ ГАБС ЦАФК СОГЛАСОВАНИЕ</w:t>
            </w:r>
            <w:r>
              <w:br/>
              <w:t xml:space="preserve">АП БЛАНКИ МОНИТОРИНГ ГАБС ЦАФК УТВЕРЖДЕНИЕ</w:t>
            </w:r>
            <w:r>
              <w:br/>
              <w:t xml:space="preserve">АП БЛАНКИ МОНИТОРИНГ ГАСФБ ЦАФК ПРОСМОТР</w:t>
            </w:r>
            <w:r>
              <w:br/>
              <w:t xml:space="preserve">АП БЛАНКИ МОНИТОРИНГ ГАСФБ ЦАФК ВВОД ДАННЫХ</w:t>
            </w:r>
            <w:r>
              <w:br/>
              <w:t xml:space="preserve">АП БЛАНКИ МОНИТОРИНГ ГАСФБ ЦАФК СОГЛАСОВАНИЕ</w:t>
            </w:r>
            <w:r>
              <w:br/>
            </w:r>
            <w:r>
              <w:t xml:space="preserve">АП БЛАНКИ МОНИТОРИНГ ГАСФБ ЦАФК УТВЕРЖДЕНИЕ</w:t>
            </w:r>
            <w:r>
              <w:br/>
              <w:t xml:space="preserve">АП БЛАНКИ АНКЕТИРОВАНИЕ ГАБС ЦАФК ПРОСМОТР</w:t>
            </w:r>
            <w:r>
              <w:br/>
              <w:t xml:space="preserve">АП БЛАНКИ АНКЕТИРОВАНИЕ ГАБС</w:t>
            </w:r>
            <w:r>
              <w:t xml:space="preserve"> </w:t>
            </w:r>
            <w:r>
              <w:t xml:space="preserve">ЦАФК ВВОД ДАННЫХ</w:t>
            </w:r>
            <w:r>
              <w:br/>
              <w:t xml:space="preserve">АП БЛАНКИ АНКЕТИРОВАНИЕ ГАБС ЦАФК СОГЛАСОВАНИЕ</w:t>
            </w:r>
            <w:r>
              <w:br/>
              <w:t xml:space="preserve">АП БЛАНКИ АНКЕТИРОВАНИЕ ГАБС ЦАФК УТВЕРЖДЕНИЕ</w:t>
            </w:r>
            <w:r>
              <w:br/>
              <w:t xml:space="preserve">АП БЛАНКИ АНКЕТИРОВАНИЕ ГАСФБ ЦАФК ПРОСМОТР</w:t>
            </w:r>
            <w:r>
              <w:br/>
              <w:t xml:space="preserve">АП БЛАНКИ АНКЕТИРОВАНИЕ ГАСФБ ЦАФК ВВОД ДАННЫХ</w:t>
            </w:r>
            <w:r>
              <w:br/>
              <w:t xml:space="preserve">АП БЛАНКИ АНКЕТИРОВАНИЕ ГАСФБ ЦАФК СОГЛАСОВАНИЕ</w:t>
            </w:r>
            <w:r>
              <w:br/>
              <w:t xml:space="preserve">АП БЛАНКИ АНКЕТИРОВАНИЕ ГАСФБ ЦАФК УТВЕРЖДЕНИЕ</w:t>
            </w:r>
            <w:r>
              <w:br/>
              <w:t xml:space="preserve">АП БЛАНКИ АМ ГАБС ЦАФК ПРОСМОТР</w:t>
            </w:r>
            <w:r>
              <w:br/>
              <w:t xml:space="preserve">АП БЛАНКИ АМ ГАБС ЦАФК ВВОД ДАННЫХ</w:t>
            </w:r>
            <w:r>
              <w:br/>
              <w:t xml:space="preserve">АП БЛАНКИ АМ ГАБС ЦАФК СОГЛАСОВАНИЕ</w:t>
            </w:r>
            <w:r>
              <w:br/>
              <w:t xml:space="preserve">АП</w:t>
            </w:r>
            <w:r>
              <w:t xml:space="preserve"> БЛАНКИ АМ ГАБС ЦАФК УТВЕРЖДЕНИЕ</w:t>
            </w:r>
            <w:r>
              <w:br/>
              <w:t xml:space="preserve">АП БЛАНКИ АМ ГАСФБ ЦАФК ПРОСМОТР</w:t>
            </w:r>
            <w:r>
              <w:br/>
              <w:t xml:space="preserve">АП БЛАНКИ АМ ГАСФБ ЦАФК ВВОД ДАННЫХ</w:t>
            </w:r>
            <w:r>
              <w:br/>
              <w:t xml:space="preserve">АП БЛАНКИ АМ ГАСФБ ЦАФК СОГЛАСОВАНИЕ</w:t>
            </w:r>
            <w:r>
              <w:br/>
              <w:t xml:space="preserve">АП БЛАНКИ АМ ГАСФБ ЦАФК УТВЕРЖДЕНИЕ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заданий ЦАФК на мониторинг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ГАБС ЦАФК ПРОСМОТР</w:t>
            </w:r>
            <w:r>
              <w:br/>
              <w:t xml:space="preserve">АП ЗАДАНИЕ НА МОНИТОРИНГ ГАБС ЦАФК ВВОД ДАННЫХ</w:t>
            </w:r>
            <w:r>
              <w:br/>
              <w:t xml:space="preserve">АП ЗАДАНИЕ НА МОНИТОРИНГ ГАБС ЦАФК СОГЛАСОВАНИЕ</w:t>
            </w:r>
            <w:r>
              <w:br/>
              <w:t xml:space="preserve">АП ЗАДАНИЕ НА МОНИТОРИНГ ГАБС ЦАФК УТВЕРЖДЕНИЕ</w:t>
            </w:r>
            <w:r/>
          </w:p>
          <w:p>
            <w:pPr>
              <w:pStyle w:val="1660"/>
            </w:pPr>
            <w:r>
              <w:t xml:space="preserve">АП ЗАДАНИЕ НА МОНИТОРИНГ ГАСФБ ЦАФК ПРОСМОТР</w:t>
            </w:r>
            <w:r>
              <w:br/>
              <w:t xml:space="preserve">АП ЗАДАНИЕ НА МОНИТОРИНГ ГАСФБ ЦАФК ВВОД ДАННЫХ</w:t>
            </w:r>
            <w:r>
              <w:br/>
            </w:r>
            <w:r>
              <w:t xml:space="preserve">АП ЗАДАНИЕ НА МОНИТОРИНГ ГАСФБ ЦАФК СОГЛАСОВАНИЕ</w:t>
            </w:r>
            <w:r>
              <w:br/>
              <w:t xml:space="preserve">АП ЗАДАНИЕ НА МОНИТОРИНГ ГАСФБ ЦАФК УТВЕРЖДЕНИЕ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заданий ЦАФК на проведение анкетирования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АНКЕТИРОВАНИЕ ГАБС ЦАФК ПРОСМОТР</w:t>
            </w:r>
            <w:r>
              <w:br/>
              <w:t xml:space="preserve">АП ЗАДАНИЕ НА АНКЕТИРОВАНИЕ ГАБС ЦАФК ВВОД ДАННЫХ</w:t>
            </w:r>
            <w:r>
              <w:br/>
              <w:t xml:space="preserve">АП ЗАДАНИЕ НА АНКЕТИРОВАНИЕ ГАБС ЦАФК СОГЛАСОВАНИЕ</w:t>
            </w:r>
            <w:r>
              <w:br/>
              <w:t xml:space="preserve">АП ЗАДАНИЕ НА АНКЕТИРОВАНИЕ ГАБС ЦАФК УТВЕРЖДЕНИЕ</w:t>
            </w:r>
            <w:r/>
          </w:p>
          <w:p>
            <w:pPr>
              <w:pStyle w:val="1660"/>
            </w:pPr>
            <w:r>
              <w:t xml:space="preserve">АП ЗАДАНИЕ НА АНКЕТИРОВАНИЕ ГАСФБ ЦАФК ПРОСМОТР</w:t>
            </w:r>
            <w:r>
              <w:br/>
              <w:t xml:space="preserve">АП ЗАДАНИЕ НА АНКЕТИРОВАНИЕ ГАСФБ ЦАФК ВВОД ДАННЫХ</w:t>
            </w:r>
            <w:r>
              <w:br/>
              <w:t xml:space="preserve">АП ЗАДАНИЕ НА АНКЕТИРОВАНИЕ ГАСФБ ЦАФК СОГЛАСОВАНИЕ</w:t>
            </w:r>
            <w:r>
              <w:br/>
              <w:t xml:space="preserve">АП ЗАДАНИЕ НА АНКЕТИРОВАНИЕ ГАСФБ ЦАФК УТВЕРЖДЕНИЕ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заданий ЦАФК на проведение анализа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ГАБС ЦАФК ПРОСМОТР</w:t>
            </w:r>
            <w:r>
              <w:br/>
              <w:t xml:space="preserve">АП АМ ГАБС ЦАФК ВВОД ДАННЫХ</w:t>
            </w:r>
            <w:r>
              <w:br/>
              <w:t xml:space="preserve">АП АМ ГАБС ЦАФК СОГЛАСОВАНИЕ</w:t>
            </w:r>
            <w:r>
              <w:br/>
              <w:t xml:space="preserve">АП АМ ГАБС ЦАФК УТВЕРЖДЕНИЕ</w:t>
            </w:r>
            <w:r/>
          </w:p>
          <w:p>
            <w:pPr>
              <w:pStyle w:val="1660"/>
            </w:pPr>
            <w:r>
              <w:t xml:space="preserve">АП АМ ГАСФБ ЦАФК ПРОСМОТР</w:t>
            </w:r>
            <w:r>
              <w:br/>
              <w:t xml:space="preserve">АП АМ ГАСФБ ЦАФК ВВОД ДАННЫХ</w:t>
            </w:r>
            <w:r>
              <w:br/>
              <w:t xml:space="preserve">АП АМ ГАСФБ ЦАФК СОГЛАСОВАНИЕ</w:t>
            </w:r>
            <w:r>
              <w:br/>
              <w:t xml:space="preserve">АП АМ ГАСФБ ЦАФК УТВЕРЖДЕНИЕ</w:t>
            </w:r>
            <w:r/>
          </w:p>
        </w:tc>
      </w:tr>
      <w:tr>
        <w:trPr>
          <w:trHeight w:val="15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документов оформления по мониторингу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МОНИТОРИНГ ГАБС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ГАБС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ГАБС ЦАФК СОГЛАСОВАНИЕ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ГАБС ЦАФК УТВЕРЖДЕНИЕ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ГАСФБ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ГАСФБ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ГАСФБ ЦАФК СОГЛАСОВАНИЕ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ГАСФБ ЦАФК УТВЕРЖДЕНИЕ</w:t>
            </w:r>
            <w:r/>
          </w:p>
        </w:tc>
      </w:tr>
      <w:tr>
        <w:trPr>
          <w:trHeight w:val="168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документов оформления по анкетированию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АНКЕТИРОВАНИЕ ГАБС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ГАБС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ГАБС ЦАФК СОГЛАСОВАНИЕ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ГАБС ЦАФК УТВЕРЖДЕНИЕ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ГАСФБ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ГАСФБ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ГАСФБ ЦАФК СОГЛАСОВАНИЕ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ГАСФБ </w:t>
            </w:r>
            <w:r>
              <w:t xml:space="preserve">ЦАФК УТВЕРЖДЕНИЕ</w:t>
            </w:r>
            <w:r/>
          </w:p>
        </w:tc>
      </w:tr>
      <w:tr>
        <w:trPr>
          <w:trHeight w:val="160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документов оформления по анализу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АМ ГАБС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АМ ГАБС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АМ ГАБС ЦАФК СОГЛАСОВАНИЕ</w:t>
            </w:r>
            <w:r/>
          </w:p>
          <w:p>
            <w:pPr>
              <w:pStyle w:val="1660"/>
            </w:pPr>
            <w:r>
              <w:t xml:space="preserve">АП ДОКУМЕНТ АНАЛИЗ ГАБС АМ ГАБС ЦАФК УТВЕРЖДЕНИЕ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СОГЛАСОВАНИЕ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УТВЕРЖДЕНИЕ</w:t>
            </w:r>
            <w:r/>
          </w:p>
        </w:tc>
      </w:tr>
      <w:tr>
        <w:trPr>
          <w:trHeight w:val="160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задачи сбора по мониторингу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ГАБС ЦАФК ПРОСМОТР</w:t>
            </w:r>
            <w:r>
              <w:br/>
              <w:t xml:space="preserve">АП ЗАДАЧА МОНИТОРИНГА ГАБС ЦАФК ВВОД ДАННЫХ</w:t>
            </w:r>
            <w:r>
              <w:br/>
              <w:t xml:space="preserve">АП ЗАДАЧА МОНИТОРИНГА ГАБС ЦАФК СОГЛАСОВАНИЕ</w:t>
            </w:r>
            <w:r>
              <w:br/>
              <w:t xml:space="preserve">АП ЗАДАЧА МОНИТОРИНГА ГАБС ЦАФК УТВЕРЖДЕНИЕ</w:t>
            </w:r>
            <w:r/>
          </w:p>
          <w:p>
            <w:pPr>
              <w:pStyle w:val="1660"/>
            </w:pPr>
            <w:r>
              <w:t xml:space="preserve">АП ЗАДАЧА МОНИТОРИНГА ГАСФБ ЦАФК ПРОСМОТР</w:t>
            </w:r>
            <w:r>
              <w:br/>
              <w:t xml:space="preserve">АП ЗАДАЧА МОНИТОРИНГА ГАСФБ ЦАФК ВВОД ДАННЫХ</w:t>
            </w:r>
            <w:r>
              <w:br/>
              <w:t xml:space="preserve">АП ЗАДАЧА МОНИТОРИНГА ГАСФБ ЦАФК СОГЛАСОВАНИЕ</w:t>
            </w:r>
            <w:r>
              <w:br/>
              <w:t xml:space="preserve">АП ЗАДАЧА МОНИТОРИНГА ГАСФБ ЦАФК УТВЕРЖДЕНИЕ</w:t>
            </w:r>
            <w:r/>
          </w:p>
        </w:tc>
      </w:tr>
      <w:tr>
        <w:trPr>
          <w:trHeight w:val="160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задачи сбора по анкетированию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АНКЕТИРОВАНИЯ ГАБС ЦАФК ПРОСМОТР</w:t>
            </w:r>
            <w:r>
              <w:br/>
              <w:t xml:space="preserve">АП ЗАДАЧА АНКЕТИРОВАНИЯ ГАБС ЦАФК ВВОД ДАННЫХ</w:t>
            </w:r>
            <w:r>
              <w:br/>
              <w:t xml:space="preserve">АП ЗАДАЧА АНКЕТИРОВАНИЯ ГАБС ЦАФК СОГЛАСОВАНИЕ</w:t>
            </w:r>
            <w:r>
              <w:br/>
              <w:t xml:space="preserve">АП ЗАДАЧА АНКЕТИРОВАНИЯ ГАБС ЦАФК УТВЕРЖДЕНИЕ</w:t>
            </w:r>
            <w:r/>
          </w:p>
          <w:p>
            <w:pPr>
              <w:pStyle w:val="1660"/>
            </w:pPr>
            <w:r>
              <w:t xml:space="preserve">АП ЗАДАЧА АНКЕТИРОВАНИЯ ГАСФБ ЦАФК ПРОСМОТР</w:t>
            </w:r>
            <w:r>
              <w:br/>
              <w:t xml:space="preserve">АП ЗАДАЧА АНКЕТИРОВАНИЯ ГАСФБ ЦАФК ВВОД ДАННЫХ</w:t>
            </w:r>
            <w:r>
              <w:br/>
              <w:t xml:space="preserve">АП ЗАДАЧА АНКЕТИРОВАНИЯ ГАСФБ ЦАФК СОГЛАСОВАНИЕ</w:t>
            </w:r>
            <w:r>
              <w:br/>
              <w:t xml:space="preserve">АП ЗАДАЧА АНКЕТИРОВАНИЯ ГАСФБ ЦАФК УТВЕРЖДЕНИЕ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задачи сбора по анализу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СБОРА ПО АМ ГАСФБ ЦАФК ПРОСМОТР</w:t>
            </w:r>
            <w:r>
              <w:br/>
              <w:t xml:space="preserve">АП ЗАДАЧА СБОРА ПО АМ ГАСФБ ЦАФК ВВОД ДАННЫХ</w:t>
            </w:r>
            <w:r>
              <w:br/>
              <w:t xml:space="preserve">АП ЗАДАЧА СБОРА ПО АМ ГАСФБ ЦАФК СОГЛАСОВАНИЕ</w:t>
            </w:r>
            <w:r>
              <w:br/>
              <w:t xml:space="preserve">АП ЗАДАЧА СБОРА ПО АМ ГАСФБ ЦАФК УТВЕРЖДЕНИЕ</w:t>
            </w:r>
            <w:r/>
          </w:p>
          <w:p>
            <w:pPr>
              <w:pStyle w:val="1660"/>
            </w:pPr>
            <w:r>
              <w:t xml:space="preserve">АП ЗАДАЧА СБОРА ПО АМ ГАБС ЦАФК ПРОСМОТР</w:t>
            </w:r>
            <w:r>
              <w:br/>
              <w:t xml:space="preserve">АП ЗАДАЧА СБОРА ПО АМ ГАБС ЦАФК ВВОД ДАННЫХ</w:t>
            </w:r>
            <w:r>
              <w:br/>
              <w:t xml:space="preserve">АП ЗАДАЧА СБОРА ПО АМ ГАБС ЦАФК СОГЛАСОВАНИЕ</w:t>
            </w:r>
            <w:r>
              <w:br/>
              <w:t xml:space="preserve">АП ЗАДАЧА СБОРА ПО АМ ГАБС ЦАФК УТВЕРЖДЕНИЕ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данных по мониторингу, анкетированию и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МОНИТОРИНГ ГАБС ЦАФК ПРОСМОТР</w:t>
            </w:r>
            <w:r/>
          </w:p>
          <w:p>
            <w:pPr>
              <w:pStyle w:val="1660"/>
            </w:pPr>
            <w:r>
              <w:t xml:space="preserve">АП АНКЕТА ГАБС ЦАФК ПРОСМОТР</w:t>
            </w:r>
            <w:r/>
          </w:p>
          <w:p>
            <w:pPr>
              <w:pStyle w:val="1660"/>
            </w:pPr>
            <w:r>
              <w:t xml:space="preserve">АП АНАЛИЗ ГАБС ЦАФК ПРОСМОТР</w:t>
            </w:r>
            <w:r/>
          </w:p>
          <w:p>
            <w:pPr>
              <w:pStyle w:val="1660"/>
            </w:pPr>
            <w:r/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информации и документов по запросу в части анкетирования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АНКЕТА ГАСФБ ЦАФК ПРОСМОТР</w:t>
            </w:r>
            <w:r>
              <w:br/>
              <w:t xml:space="preserve">АП АНКЕТА ГАСФБ ЦАФК ВВОД ДАННЫХ</w:t>
            </w:r>
            <w:r>
              <w:br/>
              <w:t xml:space="preserve">АП АНКЕТА ГАСФБ ЦАФК СОГЛАСОВАНИЕ</w:t>
            </w:r>
            <w:r>
              <w:br/>
              <w:t xml:space="preserve">АП АНКЕТА ГАСФБ ЦАФК УТВЕРЖДЕНИЕ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информации и документов по запросу в части анализа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АНАЛИЗ ГАСФБ ЦАФК ПРОСМОТР</w:t>
            </w:r>
            <w:r>
              <w:br/>
              <w:t xml:space="preserve">АП АНАЛИЗ ГАСФБ ЦАФК ВВОД ДАННЫХ</w:t>
            </w:r>
            <w:r>
              <w:br/>
              <w:t xml:space="preserve">АП АНАЛИЗ ГАСФБ ЦАФК СОГЛАСОВАНИЕ</w:t>
            </w:r>
            <w:r>
              <w:br/>
              <w:t xml:space="preserve">АП АНАЛИЗ ГАСФБ ЦАФК УТВЕРЖДЕНИЕ</w:t>
            </w:r>
            <w:r/>
          </w:p>
          <w:p>
            <w:pPr>
              <w:pStyle w:val="1660"/>
            </w:pPr>
            <w:r/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перечня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ГАБС ЦАФК ПРОСМОТР</w:t>
            </w:r>
            <w:r>
              <w:br/>
              <w:t xml:space="preserve">АП ПЕРЕЧЕНЬ ГАБС ЦАФК ВВОД ДАННЫХ</w:t>
            </w:r>
            <w:r>
              <w:br/>
              <w:t xml:space="preserve">АП ПЕРЕЧЕНЬ ГАБС ЦАФК СОГЛАСОВАНИЕ</w:t>
            </w:r>
            <w:r>
              <w:br/>
              <w:t xml:space="preserve">АП ПЕРЕЧЕНЬ ГАБС ЦАФК УТВЕРЖДЕНИЕ</w:t>
            </w:r>
            <w:r/>
          </w:p>
        </w:tc>
      </w:tr>
      <w:tr>
        <w:trPr>
          <w:trHeight w:val="3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паспорта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ПАСПОРТ ГАБС ЦАФК ПРОСМОТР</w:t>
            </w:r>
            <w:r>
              <w:br/>
              <w:t xml:space="preserve">АП ПАСПОРТ ГАБС ЦАФК ВВОД ДАННЫХ</w:t>
            </w:r>
            <w:r>
              <w:br/>
              <w:t xml:space="preserve">АП ПАСПОРТ ГАБС ЦАФК СОГЛАСОВАНИЕ</w:t>
            </w:r>
            <w:r>
              <w:br/>
              <w:t xml:space="preserve">АП ПАСПОРТ ГАБС ЦАФК УТВЕРЖДЕНИЕ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ГАБС ЦАФК ПРОСМОТР</w:t>
            </w:r>
            <w:r>
              <w:br/>
              <w:t xml:space="preserve">АП ОТЧЕТНОСТЬ ГАБС ЦАФК ВВОД ДАННЫХ</w:t>
            </w:r>
            <w:r>
              <w:br/>
              <w:t xml:space="preserve">АП ОТЧЕТНОСТЬ ГАБС ЦАФК СОГЛАСОВАНИЕ</w:t>
            </w:r>
            <w:r>
              <w:br/>
              <w:t xml:space="preserve">АП ОТЧЕТНОСТЬ ГАБС ЦАФК УТВЕРЖДЕНИЕ</w:t>
            </w:r>
            <w:r/>
          </w:p>
        </w:tc>
      </w:tr>
      <w:tr>
        <w:trPr>
          <w:trHeight w:val="15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заданий на сбор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ГАБС ЦАФК ПРОСМОТР</w:t>
            </w:r>
            <w:r>
              <w:br/>
              <w:t xml:space="preserve">АП ЗАДАНИЯ НА СБОР ОТЧЕТНОСТИ ГАБС ЦАФК ВВОД ДАННЫХ</w:t>
            </w:r>
            <w:r>
              <w:br/>
              <w:t xml:space="preserve">АП ЗАДАНИЯ НА СБОР ОТЧЕТНОСТИ ГАБС ЦАФК СОГЛАСОВАНИЕ</w:t>
            </w:r>
            <w:r>
              <w:br/>
              <w:t xml:space="preserve">АП ЗАДАНИЯ НА СБОР ОТЧЕТНОСТИ ГАБС ЦАФК УТВЕРЖДЕНИЕ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отчетов по запросам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ГАБС ЦАФК ПРОСМОТР</w:t>
            </w:r>
            <w:r>
              <w:br/>
              <w:t xml:space="preserve">АП ОТЧЕТЫ ПО ЗАПРОСАМ ГАБС ЦАФК ВВОД ДАННЫХ</w:t>
            </w:r>
            <w:r>
              <w:br/>
              <w:t xml:space="preserve">АП ОТЧЕТЫ ПО ЗАПРОСАМ ГАБС ЦАФК СОГЛАСОВАНИЕ</w:t>
            </w:r>
            <w:r>
              <w:br/>
              <w:t xml:space="preserve">АП ОТЧЕТЫ ПО ЗАПРОСАМ ГАБС ЦАФК УТВЕРЖДЕНИЕ</w:t>
            </w:r>
            <w:r/>
          </w:p>
          <w:p>
            <w:pPr>
              <w:pStyle w:val="1660"/>
            </w:pPr>
            <w:r/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отчетов по параметрам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ПАРАМЕТРАМ ГАБС ЦАФК ПРОСМОТР</w:t>
            </w:r>
            <w:r>
              <w:br/>
              <w:t xml:space="preserve">АП ОТЧЕТЫ ПО ПАРАМЕТРАМ ГАБС ЦАФК ВВОД ДАННЫХ </w:t>
            </w:r>
            <w:r>
              <w:br/>
              <w:t xml:space="preserve">АП ОТЧЕТЫ ПО ПАРАМЕТРАМ ГАБС ЦАФК СОГЛАСОВАНИЕ</w:t>
            </w:r>
            <w:r>
              <w:br/>
              <w:t xml:space="preserve">АП ОТЧЕТЫ ПО ПАРАМЕТРАМ ГАБС ЦАФК УТВЕРЖДЕНИЕ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заявок на разблокировку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ГАБС ЦАФК ПРОСМОТР</w:t>
            </w:r>
            <w:r>
              <w:br/>
              <w:t xml:space="preserve">АП ЗАЯВКИ НА РАЗБЛОКИРОВКУ ГАБС ЦАФК ВВОД ДАННЫХ</w:t>
            </w:r>
            <w:r>
              <w:br/>
              <w:t xml:space="preserve">АП ЗАЯВКИ НА РАЗБЛОКИРОВКУ ГАБС ЦАФК СОГЛАСОВАНИЕ</w:t>
            </w:r>
            <w:r>
              <w:br/>
              <w:t xml:space="preserve">АП ЗАЯВКИ НА РАЗБЛОКИРОВКУ ГАБС ЦАФК УТВЕРЖДЕНИЕ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заданий на сбор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ГАБС ЦАФК ПРОСМОТР</w:t>
            </w:r>
            <w:r>
              <w:br/>
              <w:t xml:space="preserve">АП ЗАДАНИЯ НА СБОР ОТЧЕТНОСТИ ГАБС ЦАФК ВВОД ДАННЫХ</w:t>
            </w:r>
            <w:r>
              <w:br/>
              <w:t xml:space="preserve">АП ЗАДАНИЯ НА СБОР ОТЧЕТНОСТИ ГАБС ЦАФК СОГЛАСОВАНИЕ</w:t>
            </w:r>
            <w:r>
              <w:br/>
              <w:t xml:space="preserve">АП ЗАДАНИЯ НА СБОР ОТЧЕТНОСТИ ГАБС ЦАФК УТВЕРЖДЕНИЕ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утверждение кадровых сведений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КАДРОВЫЕ СВЕДЕНИЯ УПОЛНОМОЧЕННЫЙ СОТРУДНИК ПРОСМОТР</w:t>
            </w:r>
            <w:r>
              <w:br/>
              <w:t xml:space="preserve">КАДРОВЫЕ СВЕДЕНИЯ УПОЛНОМОЧЕННЫЙ СОТРУДНИК ВВОД ДАННЫХ</w:t>
            </w:r>
            <w:r>
              <w:br/>
              <w:t xml:space="preserve">КАДРОВЫЕ СВЕДЕНИЯ УПОЛНОМОЧЕННЫЙ СОТРУДНИК УТВЕРЖДЕНИЕ</w:t>
            </w:r>
            <w:r/>
          </w:p>
        </w:tc>
      </w:tr>
      <w:tr>
        <w:trPr>
          <w:trHeight w:val="600"/>
        </w:trPr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Возможность установки признака ДСП для документов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ДСП УПОЛНОМОЧЕННЫЙ СОТРУДНИК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000" w:type="dxa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 ГРУППА НАЧ </w:t>
            </w:r>
            <w:r>
              <w:t xml:space="preserve">УПР</w:t>
            </w:r>
            <w:r>
              <w:t xml:space="preserve"> ЦАФК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заявок МФ РФ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МФ РФ ЦАФК ПРОСМОТР</w:t>
            </w:r>
            <w:r/>
          </w:p>
          <w:p>
            <w:pPr>
              <w:pStyle w:val="1660"/>
            </w:pPr>
            <w:r>
              <w:t xml:space="preserve">АП ЗАЯВКИ МФ РФ ЦАФК ВВОД ДАННЫХ</w:t>
            </w:r>
            <w:r/>
          </w:p>
          <w:p>
            <w:pPr>
              <w:pStyle w:val="1660"/>
            </w:pPr>
            <w:r>
              <w:t xml:space="preserve">АП ЗАЯВКИ МФ РФ ЦАФК СОГЛАСОВАНИЕ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АМ в заявках МФ РФ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ЗАЯВКИ МФ РФ ЦАФК ПРОСМОТР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предложений по АМ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ПРЕДЛОЖЕНИЯ ЦАФК </w:t>
            </w:r>
            <w:r>
              <w:t xml:space="preserve">ЦАФК</w:t>
            </w:r>
            <w:r>
              <w:t xml:space="preserve"> ПРОСМОТР</w:t>
            </w:r>
            <w:r>
              <w:br/>
              <w:t xml:space="preserve">АП АМ ПРЕДЛОЖЕНИЯ ЦАФК </w:t>
            </w:r>
            <w:r>
              <w:t xml:space="preserve">ЦАФК</w:t>
            </w:r>
            <w:r>
              <w:t xml:space="preserve"> ВВОД ДАННЫХ</w:t>
            </w:r>
            <w:r>
              <w:br/>
              <w:t xml:space="preserve">АП АМ ПРЕДЛОЖЕНИЯ ЦАФК </w:t>
            </w:r>
            <w:r>
              <w:t xml:space="preserve">ЦАФК</w:t>
            </w:r>
            <w:r>
              <w:t xml:space="preserve"> СОГЛАСОВАНИЕ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бланков по мониторингу, анкетированию и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ГАБС ЦАФК ПРОСМОТР</w:t>
            </w:r>
            <w:r>
              <w:br/>
              <w:t xml:space="preserve">АП БЛАНКИ МОНИТОРИНГ ГАБС ЦАФК ВВОД ДАННЫХ</w:t>
            </w:r>
            <w:r>
              <w:br/>
              <w:t xml:space="preserve">АП БЛАНКИ МОНИТОРИНГ ГАБС ЦАФК СОГЛАСОВАНИЕ</w:t>
            </w:r>
            <w:r>
              <w:br/>
              <w:t xml:space="preserve">АП БЛАНКИ МОНИТОРИНГ ГАСФБ ЦАФК ПРОСМОТР</w:t>
            </w:r>
            <w:r>
              <w:br/>
              <w:t xml:space="preserve">АП БЛАНКИ МОНИТОРИНГ ГАСФБ ЦАФК ВВОД ДАННЫХ</w:t>
            </w:r>
            <w:r>
              <w:br/>
              <w:t xml:space="preserve">АП БЛАНКИ МОНИТОРИНГ ГАСФБ ЦАФК СОГЛАСОВАНИЕ</w:t>
            </w:r>
            <w:r>
              <w:br/>
              <w:t xml:space="preserve">АП БЛАНКИ АНКЕТИРОВАНИЕ ГАБС ЦАФК ПРОСМОТР</w:t>
            </w:r>
            <w:r>
              <w:br/>
              <w:t xml:space="preserve">АП БЛАНКИ АНКЕТИРОВАНИЕ ГАБС ЦАФК ВВОД ДАННЫХ</w:t>
            </w:r>
            <w:r>
              <w:br/>
              <w:t xml:space="preserve">АП БЛАНКИ АНКЕТИРОВАНИЕ ГАБС ЦАФК СОГЛАСОВАНИЕ</w:t>
            </w:r>
            <w:r>
              <w:br/>
              <w:t xml:space="preserve">АП БЛАНКИ АНКЕТИРОВАНИЕ</w:t>
            </w:r>
            <w:r>
              <w:t xml:space="preserve"> </w:t>
            </w:r>
            <w:r>
              <w:t xml:space="preserve">ГАСФБ ЦАФК ПРОСМОТР</w:t>
            </w:r>
            <w:r>
              <w:br/>
              <w:t xml:space="preserve">АП БЛАНКИ АНКЕТИРОВАНИЕ ГАСФБ ЦАФК ВВОД ДАННЫХ</w:t>
            </w:r>
            <w:r>
              <w:br/>
              <w:t xml:space="preserve">АП БЛАНКИ АНКЕТИРОВАНИЕ ГАСФБ ЦАФК СОГЛАСОВАНИЕ</w:t>
            </w:r>
            <w:r>
              <w:br/>
              <w:t xml:space="preserve">АП БЛАНКИ АМ ГАБС ЦАФК ПРОСМОТР</w:t>
            </w:r>
            <w:r>
              <w:br/>
              <w:t xml:space="preserve">АП БЛАНКИ АМ ГАБС ЦАФК ВВОД ДАННЫХ</w:t>
            </w:r>
            <w:r>
              <w:br/>
              <w:t xml:space="preserve">АП БЛАНКИ АМ ГАБС ЦАФК СОГЛАСОВАНИЕ</w:t>
            </w:r>
            <w:r>
              <w:br/>
              <w:t xml:space="preserve">АП БЛАНКИ АМ ГАСФБ ЦАФК ПРОСМОТР</w:t>
            </w:r>
            <w:r>
              <w:br/>
              <w:t xml:space="preserve">АП БЛАНКИ АМ ГАСФБ ЦАФК ВВОД ДАННЫХ</w:t>
            </w:r>
            <w:r>
              <w:br/>
              <w:t xml:space="preserve">АП БЛАНКИ АМ ГАСФБ ЦАФК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заданий ЦАФК на мониторинг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ГАБС ЦАФК ПРОСМОТР</w:t>
            </w:r>
            <w:r>
              <w:br/>
              <w:t xml:space="preserve">АП ЗАДАНИЕ НА МОНИТОРИНГ ГАБС ЦАФК ВВОД ДАННЫХ</w:t>
            </w:r>
            <w:r>
              <w:br/>
              <w:t xml:space="preserve">АП ЗАДАНИЕ НА МОНИТОРИНГ ГАБС ЦАФК СОГЛАСОВАНИЕ</w:t>
            </w:r>
            <w:r/>
          </w:p>
          <w:p>
            <w:pPr>
              <w:pStyle w:val="1660"/>
            </w:pPr>
            <w:r>
              <w:t xml:space="preserve">АП ЗАДАНИЕ НА МОНИТОРИНГ ГАСФБ ЦАФК ПРОСМОТР</w:t>
            </w:r>
            <w:r>
              <w:br/>
              <w:t xml:space="preserve">АП ЗАДАНИЕ НА МОНИТОРИНГ ГАСФБ ЦАФК ВВОД ДАННЫХ</w:t>
            </w:r>
            <w:r>
              <w:br/>
              <w:t xml:space="preserve">АП ЗАДАНИЕ НА МОНИТОРИНГ ГАСФБ ЦАФК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заданий ЦАФК на проведение анкетирования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АНКЕТИРОВАНИЕ ГАБС ЦАФК ПРОСМОТР</w:t>
            </w:r>
            <w:r>
              <w:br/>
              <w:t xml:space="preserve">АП ЗАДАНИЕ НА АНКЕТИРОВАНИЕ ГАБС ЦАФК ВВОД ДАННЫХ</w:t>
            </w:r>
            <w:r>
              <w:br/>
              <w:t xml:space="preserve">АП ЗАДАНИЕ НА АНКЕТИРОВАНИЕ ГАБС ЦАФК СОГЛАСОВАНИЕ</w:t>
            </w:r>
            <w:r/>
          </w:p>
          <w:p>
            <w:pPr>
              <w:pStyle w:val="1660"/>
            </w:pPr>
            <w:r>
              <w:t xml:space="preserve">АП ЗАДАНИЕ НА АНКЕТИРОВАНИЕ ГАСФБ ЦАФК ПРОСМОТР</w:t>
            </w:r>
            <w:r>
              <w:br/>
              <w:t xml:space="preserve">АП ЗАДАНИЕ НА АНКЕТИРОВАНИЕ ГАСФБ ЦАФК ВВОД ДАННЫХ</w:t>
            </w:r>
            <w:r>
              <w:br/>
              <w:t xml:space="preserve">АП ЗАДАНИЕ НА АНКЕТИРОВАНИЕ ГАСФБ ЦАФК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заданий ЦАФК на проведение анализа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ГАБС ЦАФК ПРОСМОТР</w:t>
            </w:r>
            <w:r>
              <w:br/>
              <w:t xml:space="preserve">АП АМ ГАБС ЦАФК ВВОД ДАННЫХ</w:t>
            </w:r>
            <w:r>
              <w:br/>
              <w:t xml:space="preserve">АП АМ ГАБС ЦАФК СОГЛАСОВАНИЕ</w:t>
            </w:r>
            <w:r/>
          </w:p>
          <w:p>
            <w:pPr>
              <w:pStyle w:val="1660"/>
            </w:pPr>
            <w:r>
              <w:t xml:space="preserve">АП АМ ГАСФБ ЦАФК ПРОСМОТР</w:t>
            </w:r>
            <w:r>
              <w:br/>
              <w:t xml:space="preserve">АП АМ ГАСФБ ЦАФК ВВОД ДАННЫХ</w:t>
            </w:r>
            <w:r>
              <w:br/>
              <w:t xml:space="preserve">АП АМ ГАСФБ ЦАФК СОГЛАСОВАНИЕ</w:t>
            </w:r>
            <w:r/>
          </w:p>
        </w:tc>
      </w:tr>
      <w:tr>
        <w:trPr>
          <w:trHeight w:val="15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документов оформления по мониторингу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МОНИТОРИНГ ГАБС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ГАБС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ГАБС ЦАФК СОГЛАСОВАНИЕ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ГАСФБ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ГАСФБ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ГАСФБ ЦАФК СОГЛАСОВАНИЕ</w:t>
            </w:r>
            <w:r/>
          </w:p>
        </w:tc>
      </w:tr>
      <w:tr>
        <w:trPr>
          <w:trHeight w:val="168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документов оформления по анкетированию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АНКЕТИРОВАНИЕ ГАБС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ГАБС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ГАБС ЦАФК СОГЛАСОВАНИЕ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ГАСФБ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ГАСФБ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ГАСФБ ЦАФК СОГЛАСОВАНИЕ</w:t>
            </w:r>
            <w:r/>
          </w:p>
        </w:tc>
      </w:tr>
      <w:tr>
        <w:trPr>
          <w:trHeight w:val="160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документов оформления по анализу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АМ ГАБС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АМ ГАБС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АМ ГАБС ЦАФК СОГЛАСОВАНИЕ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СОГЛАСОВАНИЕ</w:t>
            </w:r>
            <w:r/>
          </w:p>
        </w:tc>
      </w:tr>
      <w:tr>
        <w:trPr>
          <w:trHeight w:val="160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задачи сбора по мониторингу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ГАБС ЦАФК ПРОСМОТР</w:t>
            </w:r>
            <w:r>
              <w:br/>
              <w:t xml:space="preserve">АП ЗАДАЧА МОНИТОРИНГА ГАБС ЦАФК ВВОД ДАННЫХ</w:t>
            </w:r>
            <w:r>
              <w:br/>
              <w:t xml:space="preserve">АП ЗАДАЧА МОНИТОРИНГА ГАБС ЦАФК СОГЛАСОВАНИЕ</w:t>
            </w:r>
            <w:r/>
          </w:p>
          <w:p>
            <w:pPr>
              <w:pStyle w:val="1660"/>
            </w:pPr>
            <w:r>
              <w:t xml:space="preserve">АП ЗАДАЧА МОНИТОРИНГА ГАСФБ ЦАФК ПРОСМОТР</w:t>
            </w:r>
            <w:r>
              <w:br/>
              <w:t xml:space="preserve">АП ЗАДАЧА МОНИТОРИНГА ГАСФБ ЦАФК ВВОД ДАННЫХ</w:t>
            </w:r>
            <w:r>
              <w:br/>
              <w:t xml:space="preserve">АП ЗАДАЧА МОНИТОРИНГА ГАСФБ ЦАФК СОГЛАСОВАНИЕ</w:t>
            </w:r>
            <w:r/>
          </w:p>
        </w:tc>
      </w:tr>
      <w:tr>
        <w:trPr>
          <w:trHeight w:val="160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задачи сбора по анкетированию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АНКЕТИРОВАНИЯ ГАБС ЦАФК ПРОСМОТР</w:t>
            </w:r>
            <w:r>
              <w:br/>
              <w:t xml:space="preserve">АП ЗАДАЧА АНКЕТИРОВАНИЯ ГАБС ЦАФК ВВОД ДАННЫХ</w:t>
            </w:r>
            <w:r>
              <w:br/>
              <w:t xml:space="preserve">АП ЗАДАЧА АНКЕТИРОВАНИЯ ГАБС ЦАФК СОГЛАСОВАНИЕ</w:t>
            </w:r>
            <w:r/>
          </w:p>
          <w:p>
            <w:pPr>
              <w:pStyle w:val="1660"/>
            </w:pPr>
            <w:r>
              <w:t xml:space="preserve">АП ЗАДАЧА АНКЕТИРОВАНИЯ ГАСФБ ЦАФК ПРОСМОТР</w:t>
            </w:r>
            <w:r>
              <w:br/>
              <w:t xml:space="preserve">АП ЗАДАЧА АНКЕТИРОВАНИЯ ГАСФБ ЦАФК ВВОД ДАННЫХ</w:t>
            </w:r>
            <w:r>
              <w:br/>
              <w:t xml:space="preserve">АП ЗАДАЧА АНКЕТИРОВАНИЯ ГАСФБ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задачи сбора по анализу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СБОРА ПО АМ ГАСФБ ЦАФК ПРОСМОТР</w:t>
            </w:r>
            <w:r>
              <w:br/>
              <w:t xml:space="preserve">АП ЗАДАЧА СБОРА ПО АМ ГАСФБ ЦАФК ВВОД ДАННЫХ</w:t>
            </w:r>
            <w:r>
              <w:br/>
              <w:t xml:space="preserve">АП ЗАДАЧА СБОРА ПО АМ ГАСФБ ЦАФК СОГЛАСОВАНИЕ</w:t>
            </w:r>
            <w:r/>
          </w:p>
          <w:p>
            <w:pPr>
              <w:pStyle w:val="1660"/>
            </w:pPr>
            <w:r>
              <w:t xml:space="preserve">АП ЗАДАЧА СБОРА ПО АМ ГАБС ЦАФК ПРОСМОТР</w:t>
            </w:r>
            <w:r>
              <w:br/>
              <w:t xml:space="preserve">АП ЗАДАЧА СБОРА ПО АМ ГАБС ЦАФК ВВОД ДАННЫХ</w:t>
            </w:r>
            <w:r>
              <w:br/>
              <w:t xml:space="preserve">АП ЗАДАЧА СБОРА ПО АМ ГАБС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данных по мониторингу, анкетированию и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МОНИТОРИНГ ГАБС ЦАФК ПРОСМОТР</w:t>
            </w:r>
            <w:r/>
          </w:p>
          <w:p>
            <w:pPr>
              <w:pStyle w:val="1660"/>
            </w:pPr>
            <w:r>
              <w:t xml:space="preserve">АП АНКЕТА ГАБС ЦАФК ПРОСМОТР</w:t>
            </w:r>
            <w:r/>
          </w:p>
          <w:p>
            <w:pPr>
              <w:pStyle w:val="1660"/>
            </w:pPr>
            <w:r>
              <w:t xml:space="preserve">АП АНАЛИЗ ГАБС ЦАФК ПРОСМОТР</w:t>
            </w:r>
            <w:r/>
          </w:p>
          <w:p>
            <w:pPr>
              <w:pStyle w:val="1660"/>
            </w:pPr>
            <w:r/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информации и документов по запросу в части анкетирования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АНКЕТА ГАСФБ ЦАФК ПРОСМОТР</w:t>
            </w:r>
            <w:r>
              <w:br/>
              <w:t xml:space="preserve">АП АНКЕТА ГАСФБ ЦАФК ВВОД ДАННЫХ</w:t>
            </w:r>
            <w:r>
              <w:br/>
              <w:t xml:space="preserve">АП АНКЕТА ГАСФБ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информации и документов по запросу в части анализа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АНАЛИЗ ГАСФБ ЦАФК ПРОСМОТР</w:t>
            </w:r>
            <w:r>
              <w:br/>
              <w:t xml:space="preserve">АП АНАЛИЗ ГАСФБ ЦАФК ВВОД ДАННЫХ</w:t>
            </w:r>
            <w:r>
              <w:br/>
              <w:t xml:space="preserve">АП АНАЛИЗ ГАСФБ ЦАФК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перечня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ГАБС ЦАФК ПРОСМОТР</w:t>
            </w:r>
            <w:r>
              <w:br/>
              <w:t xml:space="preserve">АП ПЕРЕЧЕНЬ ГАБС ЦАФК ВВОД ДАННЫХ</w:t>
            </w:r>
            <w:r>
              <w:br/>
              <w:t xml:space="preserve">АП ПЕРЕЧЕНЬ ГАБС ЦАФК СОГЛАСОВАНИЕ</w:t>
            </w:r>
            <w:r/>
          </w:p>
        </w:tc>
      </w:tr>
      <w:tr>
        <w:trPr>
          <w:trHeight w:val="3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паспорта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ПАСПОРТ ГАБС ЦАФК ПРОСМОТР</w:t>
            </w:r>
            <w:r>
              <w:br/>
              <w:t xml:space="preserve">АП ПАСПОРТ ГАБС ЦАФК ВВОД ДАННЫХ</w:t>
            </w:r>
            <w:r>
              <w:br/>
              <w:t xml:space="preserve">АП ПАСПОРТ ГАБС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ГАБС ЦАФК ПРОСМОТР</w:t>
            </w:r>
            <w:r>
              <w:br/>
              <w:t xml:space="preserve">АП ОТЧЕТНОСТЬ ГАБС ЦАФК ВВОД ДАННЫХ</w:t>
            </w:r>
            <w:r>
              <w:br/>
              <w:t xml:space="preserve">АП ОТЧЕТНОСТЬ ГАБС ЦАФК СОГЛАСОВАНИЕ</w:t>
            </w:r>
            <w:r/>
          </w:p>
        </w:tc>
      </w:tr>
      <w:tr>
        <w:trPr>
          <w:trHeight w:val="15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заданий на сбор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ГАБС ЦАФК ПРОСМОТР</w:t>
            </w:r>
            <w:r>
              <w:br/>
              <w:t xml:space="preserve">АП ЗАДАНИЯ НА СБОР ОТЧЕТНОСТИ ГАБС ЦАФК ВВОД ДАННЫХ</w:t>
            </w:r>
            <w:r>
              <w:br/>
              <w:t xml:space="preserve">АП ЗАДАНИЯ НА СБОР ОТЧЕТНОСТИ ГАБС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отчетов по запросам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ГАБС ЦАФК ПРОСМОТР</w:t>
            </w:r>
            <w:r>
              <w:br/>
              <w:t xml:space="preserve">АП ОТЧЕТЫ ПО ЗАПРОСАМ ГАБС ЦАФК ВВОД ДАННЫХ</w:t>
            </w:r>
            <w:r>
              <w:br/>
              <w:t xml:space="preserve">АП ОТЧЕТЫ ПО ЗАПРОСАМ ГАБС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отчетов по параметрам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ПАРАМЕТРАМ ГАБС ЦАФК ПРОСМОТР</w:t>
            </w:r>
            <w:r>
              <w:br/>
              <w:t xml:space="preserve">АП ОТЧЕТЫ ПО ПАРАМЕТРАМ ГАБС ЦАФК ВВОД ДАННЫХ </w:t>
            </w:r>
            <w:r>
              <w:br/>
              <w:t xml:space="preserve">АП ОТЧЕТЫ ПО ПАРАМЕТРАМ ГАБС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заявок на разблокировку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ГАБС ЦАФК ПРОСМОТР</w:t>
            </w:r>
            <w:r>
              <w:br/>
              <w:t xml:space="preserve">АП ЗАЯВКИ НА РАЗБЛОКИРОВКУ ГАБС ЦАФК ВВОД ДАННЫХ</w:t>
            </w:r>
            <w:r>
              <w:br/>
              <w:t xml:space="preserve">АП ЗАЯВКИ НА РАЗБЛОКИРОВКУ ГАБС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заданий на сбор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ГАБС ЦАФК ПРОСМОТР</w:t>
            </w:r>
            <w:r>
              <w:br/>
              <w:t xml:space="preserve">АП ЗАДАНИЯ НА СБОР ОТЧЕТНОСТИ ГАБС ЦАФК ВВОД ДАННЫХ</w:t>
            </w:r>
            <w:r>
              <w:br/>
              <w:t xml:space="preserve">АП ЗАДАНИЯ НА СБОР ОТЧЕТНОСТИ ГАБС ЦАФК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кадровых сведений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КАДРОВЫЕ СВЕДЕНИЯ УПОЛНОМОЧЕННЫЙ СОТРУДНИК ПРОСМОТР</w:t>
            </w:r>
            <w:r>
              <w:br/>
              <w:t xml:space="preserve">КАДРОВЫЕ СВЕДЕНИЯ УПОЛНОМОЧЕННЫЙ СОТРУДНИК ВВОД ДАННЫХ</w:t>
            </w:r>
            <w:r/>
          </w:p>
        </w:tc>
      </w:tr>
      <w:tr>
        <w:trPr>
          <w:trHeight w:val="600"/>
        </w:trPr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Возможность установки признака ДСП для документов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ДСП УПОЛНОМОЧЕННЫЙ СОТРУДНИК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000" w:type="dxa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 ГРУППА НАЧ </w:t>
            </w:r>
            <w:r>
              <w:t xml:space="preserve">ОТД</w:t>
            </w:r>
            <w:r>
              <w:t xml:space="preserve"> ЦАФК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заявок МФ РФ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МФ РФ ЦАФК ПРОСМОТР</w:t>
            </w:r>
            <w:r/>
          </w:p>
          <w:p>
            <w:pPr>
              <w:pStyle w:val="1660"/>
            </w:pPr>
            <w:r>
              <w:t xml:space="preserve">АП ЗАЯВКИ МФ РФ ЦАФК ВВОД ДАННЫХ</w:t>
            </w:r>
            <w:r/>
          </w:p>
          <w:p>
            <w:pPr>
              <w:pStyle w:val="1660"/>
            </w:pPr>
            <w:r>
              <w:t xml:space="preserve">АП ЗАЯВКИ МФ РФ ЦАФК СОГЛАСОВАНИЕ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АМ в заявках МФ РФ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ЗАЯВКИ МФ РФ ЦАФК ПРОСМОТР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предложений по АМ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ПРЕДЛОЖЕНИЯ ЦАФК </w:t>
            </w:r>
            <w:r>
              <w:t xml:space="preserve">ЦАФК</w:t>
            </w:r>
            <w:r>
              <w:t xml:space="preserve"> ПРОСМОТР</w:t>
            </w:r>
            <w:r>
              <w:br/>
              <w:t xml:space="preserve">АП АМ ПРЕДЛОЖЕНИЯ ЦАФК </w:t>
            </w:r>
            <w:r>
              <w:t xml:space="preserve">ЦАФК</w:t>
            </w:r>
            <w:r>
              <w:t xml:space="preserve"> ВВОД ДАННЫХ</w:t>
            </w:r>
            <w:r>
              <w:br/>
              <w:t xml:space="preserve">АП АМ ПРЕДЛОЖЕНИЯ ЦАФК </w:t>
            </w:r>
            <w:r>
              <w:t xml:space="preserve">ЦАФК</w:t>
            </w:r>
            <w:r>
              <w:t xml:space="preserve"> СОГЛАСОВАНИЕ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бланков по мониторингу, анкетированию и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ГАБС ЦАФК ПРОСМОТР</w:t>
            </w:r>
            <w:r>
              <w:br/>
              <w:t xml:space="preserve">АП БЛАНКИ МОНИТОРИНГ ГАБС ЦАФК ВВОД ДАННЫХ</w:t>
            </w:r>
            <w:r>
              <w:br/>
              <w:t xml:space="preserve">АП БЛАНКИ МОНИТОРИНГ ГАБС ЦАФК СОГЛАСОВАНИЕ</w:t>
            </w:r>
            <w:r>
              <w:br/>
              <w:t xml:space="preserve">АП БЛАНКИ МОНИТОРИНГ ГАСФБ ЦАФК ПРОСМОТР</w:t>
            </w:r>
            <w:r>
              <w:br/>
              <w:t xml:space="preserve">АП БЛАНКИ МОНИТОРИНГ ГАСФБ ЦАФК ВВОД ДАННЫХ</w:t>
            </w:r>
            <w:r>
              <w:br/>
              <w:t xml:space="preserve">АП БЛАНКИ МОНИТОРИНГ ГАСФБ ЦАФК СОГЛАСОВАНИЕ</w:t>
            </w:r>
            <w:r>
              <w:br/>
              <w:t xml:space="preserve">АП БЛАНКИ АНКЕТИРОВАНИЕ ГАБС ЦАФК ПРОСМОТР</w:t>
            </w:r>
            <w:r>
              <w:br/>
              <w:t xml:space="preserve">АП БЛАНКИ АНКЕТИРОВАНИЕ ГАБС ЦАФК ВВОД ДАННЫХ</w:t>
            </w:r>
            <w:r>
              <w:br/>
              <w:t xml:space="preserve">АП БЛАНКИ АНКЕТИРОВАНИЕ ГАБС ЦАФК СОГЛАСОВАНИЕ</w:t>
            </w:r>
            <w:r>
              <w:br/>
              <w:t xml:space="preserve">АП БЛАНКИ АНКЕТИРОВАНИЕ</w:t>
            </w:r>
            <w:r>
              <w:t xml:space="preserve"> </w:t>
            </w:r>
            <w:r>
              <w:t xml:space="preserve">ГАСФБ ЦАФК ПРОСМОТР</w:t>
            </w:r>
            <w:r>
              <w:br/>
              <w:t xml:space="preserve">АП БЛАНКИ АНКЕТИРОВАНИЕ ГАСФБ ЦАФК ВВОД ДАННЫХ</w:t>
            </w:r>
            <w:r>
              <w:br/>
              <w:t xml:space="preserve">АП БЛАНКИ АНКЕТИРОВАНИЕ ГАСФБ ЦАФК СОГЛАСОВАНИЕ</w:t>
            </w:r>
            <w:r>
              <w:br/>
              <w:t xml:space="preserve">АП БЛАНКИ АМ ГАБС ЦАФК ПРОСМОТР</w:t>
            </w:r>
            <w:r>
              <w:br/>
              <w:t xml:space="preserve">АП БЛАНКИ АМ ГАБС ЦАФК ВВОД ДАННЫХ</w:t>
            </w:r>
            <w:r>
              <w:br/>
              <w:t xml:space="preserve">АП БЛАНКИ АМ ГАБС ЦАФК СОГЛАСОВАНИЕ</w:t>
            </w:r>
            <w:r>
              <w:br/>
              <w:t xml:space="preserve">АП БЛАНКИ АМ ГАСФБ ЦАФК ПРОСМОТР</w:t>
            </w:r>
            <w:r>
              <w:br/>
              <w:t xml:space="preserve">АП БЛАНКИ АМ ГАСФБ ЦАФК ВВОД ДАННЫХ</w:t>
            </w:r>
            <w:r>
              <w:br/>
              <w:t xml:space="preserve">АП БЛАНКИ АМ ГАСФБ ЦАФК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заданий ЦАФК на мониторинг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ГАБС ЦАФК ПРОСМОТР</w:t>
            </w:r>
            <w:r>
              <w:br/>
              <w:t xml:space="preserve">АП ЗАДАНИЕ НА МОНИТОРИНГ ГАБС ЦАФК ВВОД ДАННЫХ</w:t>
            </w:r>
            <w:r>
              <w:br/>
            </w:r>
            <w:r>
              <w:t xml:space="preserve">АП ЗАДАНИЕ НА МОНИТОРИНГ ГАБС ЦАФК СОГЛАСОВАНИЕ</w:t>
            </w:r>
            <w:r/>
          </w:p>
          <w:p>
            <w:pPr>
              <w:pStyle w:val="1660"/>
            </w:pPr>
            <w:r>
              <w:t xml:space="preserve">АП ЗАДАНИЕ НА МОНИТОРИНГ ГАСФБ ЦАФК ПРОСМОТР</w:t>
            </w:r>
            <w:r>
              <w:br/>
              <w:t xml:space="preserve">АП ЗАДАНИЕ НА МОНИТОРИНГ ГАСФБ ЦАФК ВВОД ДАННЫХ</w:t>
            </w:r>
            <w:r>
              <w:br/>
              <w:t xml:space="preserve">АП ЗАДАНИЕ НА МОНИТОРИНГ ГАСФБ ЦАФК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заданий ЦАФК на проведение анкетирования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АНКЕТИРОВАНИЕ ГАБС ЦАФК ПРОСМОТР</w:t>
            </w:r>
            <w:r>
              <w:br/>
              <w:t xml:space="preserve">АП ЗАДАНИЕ НА АНКЕТИРОВАНИЕ ГАБС ЦАФК ВВОД ДАННЫХ</w:t>
            </w:r>
            <w:r>
              <w:br/>
              <w:t xml:space="preserve">АП ЗАДАНИЕ НА АНКЕТИРОВАНИЕ ГАБС ЦАФК СОГЛАСОВАНИЕ</w:t>
            </w:r>
            <w:r/>
          </w:p>
          <w:p>
            <w:pPr>
              <w:pStyle w:val="1660"/>
            </w:pPr>
            <w:r>
              <w:t xml:space="preserve">АП ЗАДАНИЕ НА АНКЕТИРОВАНИЕ ГАСФБ ЦАФК ПРОСМОТР</w:t>
            </w:r>
            <w:r>
              <w:br/>
              <w:t xml:space="preserve">АП ЗАДАНИЕ НА АНКЕТИРОВАНИЕ ГАСФБ ЦАФК ВВОД ДАННЫХ</w:t>
            </w:r>
            <w:r>
              <w:br/>
              <w:t xml:space="preserve">АП ЗАДАНИЕ НА АНКЕТИРОВАНИЕ ГАСФБ ЦАФК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заданий ЦАФК на проведение анализа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ГАБС ЦАФК ПРОСМОТР</w:t>
            </w:r>
            <w:r>
              <w:br/>
              <w:t xml:space="preserve">АП АМ ГАБС ЦАФК ВВОД ДАННЫХ</w:t>
            </w:r>
            <w:r>
              <w:br/>
              <w:t xml:space="preserve">АП АМ ГАБС ЦАФК СОГЛАСОВАНИЕ</w:t>
            </w:r>
            <w:r/>
          </w:p>
          <w:p>
            <w:pPr>
              <w:pStyle w:val="1660"/>
            </w:pPr>
            <w:r>
              <w:t xml:space="preserve">АП АМ ГАСФБ ЦАФК ПРОСМОТР</w:t>
            </w:r>
            <w:r>
              <w:br/>
              <w:t xml:space="preserve">АП АМ ГАСФБ ЦАФК ВВОД ДАННЫХ</w:t>
            </w:r>
            <w:r>
              <w:br/>
              <w:t xml:space="preserve">АП АМ ГАСФБ ЦАФК СОГЛАСОВАНИЕ</w:t>
            </w:r>
            <w:r/>
          </w:p>
        </w:tc>
      </w:tr>
      <w:tr>
        <w:trPr>
          <w:trHeight w:val="15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документов оформления по мониторингу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МОНИТОРИНГ ГАБС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ГАБС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ГАБС ЦАФК СОГЛАСОВАНИЕ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ГАСФБ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ГАСФБ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ГАСФБ ЦАФК СОГЛАСОВАНИЕ</w:t>
            </w:r>
            <w:r/>
          </w:p>
        </w:tc>
      </w:tr>
      <w:tr>
        <w:trPr>
          <w:trHeight w:val="168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документов оформления по анкетированию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АНКЕТИРОВАНИЕ ГАБС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ГАБС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ГАБС ЦАФК СОГЛАСОВАНИЕ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ГАСФБ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ГАСФБ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ГАСФБ ЦАФК СОГЛАСОВАНИЕ</w:t>
            </w:r>
            <w:r/>
          </w:p>
        </w:tc>
      </w:tr>
      <w:tr>
        <w:trPr>
          <w:trHeight w:val="160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документов оформления по анализу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АМ ГАБС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АМ ГАБС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АМ ГАБС ЦАФК СОГЛАСОВАНИЕ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СОГЛАСОВАНИЕ</w:t>
            </w:r>
            <w:r/>
          </w:p>
        </w:tc>
      </w:tr>
      <w:tr>
        <w:trPr>
          <w:trHeight w:val="160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задачи сбора по мониторингу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ГАБС ЦАФК ПРОСМОТР</w:t>
            </w:r>
            <w:r>
              <w:br/>
              <w:t xml:space="preserve">АП ЗАДАЧА МОНИТОРИНГА ГАБС ЦАФК ВВОД ДАННЫХ</w:t>
            </w:r>
            <w:r>
              <w:br/>
              <w:t xml:space="preserve">АП ЗАДАЧА МОНИТОРИНГА ГАБС ЦАФК СОГЛАСОВАНИЕ</w:t>
            </w:r>
            <w:r/>
          </w:p>
          <w:p>
            <w:pPr>
              <w:pStyle w:val="1660"/>
            </w:pPr>
            <w:r>
              <w:t xml:space="preserve">АП ЗАДАЧА МОНИТОРИНГА ГАСФБ ЦАФК ПРОСМОТР</w:t>
            </w:r>
            <w:r>
              <w:br/>
              <w:t xml:space="preserve">АП ЗАДАЧА МОНИТОРИНГА ГАСФБ ЦАФК ВВОД ДАННЫХ</w:t>
            </w:r>
            <w:r>
              <w:br/>
              <w:t xml:space="preserve">АП ЗАДАЧА МОНИТОРИНГА ГАСФБ ЦАФК СОГЛАСОВАНИЕ</w:t>
            </w:r>
            <w:r/>
          </w:p>
        </w:tc>
      </w:tr>
      <w:tr>
        <w:trPr>
          <w:trHeight w:val="160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задачи сбора по анкетированию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АНКЕТИРОВАНИЯ ГАБС ЦАФК ПРОСМОТР</w:t>
            </w:r>
            <w:r>
              <w:br/>
              <w:t xml:space="preserve">АП ЗАДАЧА АНКЕТИРОВАНИЯ ГАБС ЦАФК ВВОД ДАННЫХ</w:t>
            </w:r>
            <w:r>
              <w:br/>
              <w:t xml:space="preserve">АП ЗАДАЧА АНКЕТИРОВАНИЯ ГАБС ЦАФК СОГЛАСОВАНИЕ</w:t>
            </w:r>
            <w:r/>
          </w:p>
          <w:p>
            <w:pPr>
              <w:pStyle w:val="1660"/>
            </w:pPr>
            <w:r>
              <w:t xml:space="preserve">АП ЗАДАЧА АНКЕТИРОВАНИЯ ГАСФБ ЦАФК ПРОСМОТР</w:t>
            </w:r>
            <w:r>
              <w:br/>
              <w:t xml:space="preserve">АП ЗАДАЧА АНКЕТИРОВАНИЯ ГАСФБ ЦАФК ВВОД ДАННЫХ</w:t>
            </w:r>
            <w:r>
              <w:br/>
              <w:t xml:space="preserve">АП ЗАДАЧА АНКЕТИРОВАНИЯ ГАСФБ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задачи сбора по анализу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СБОРА ПО АМ ГАСФБ ЦАФК ПРОСМОТР</w:t>
            </w:r>
            <w:r>
              <w:br/>
              <w:t xml:space="preserve">АП ЗАДАЧА СБОРА ПО АМ ГАСФБ ЦАФК ВВОД ДАННЫХ</w:t>
            </w:r>
            <w:r>
              <w:br/>
              <w:t xml:space="preserve">АП ЗАДАЧА СБОРА ПО АМ ГАСФБ ЦАФК СОГЛАСОВАНИЕ</w:t>
            </w:r>
            <w:r/>
          </w:p>
          <w:p>
            <w:pPr>
              <w:pStyle w:val="1660"/>
            </w:pPr>
            <w:r>
              <w:t xml:space="preserve">АП ЗАДАЧА СБОРА ПО АМ ГАБС ЦАФК ПРОСМОТР</w:t>
            </w:r>
            <w:r>
              <w:br/>
              <w:t xml:space="preserve">АП ЗАДАЧА СБОРА ПО АМ ГАБС ЦАФК ВВОД ДАННЫХ</w:t>
            </w:r>
            <w:r>
              <w:br/>
              <w:t xml:space="preserve">АП ЗАДАЧА СБОРА ПО АМ ГАБС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данных по мониторингу, анкетированию и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МОНИТОРИНГ ГАБС ЦАФК ПРОСМОТР</w:t>
            </w:r>
            <w:r/>
          </w:p>
          <w:p>
            <w:pPr>
              <w:pStyle w:val="1660"/>
            </w:pPr>
            <w:r>
              <w:t xml:space="preserve">АП АНКЕТА ГАБС ЦАФК ПРОСМОТР</w:t>
            </w:r>
            <w:r/>
          </w:p>
          <w:p>
            <w:pPr>
              <w:pStyle w:val="1660"/>
            </w:pPr>
            <w:r>
              <w:t xml:space="preserve">АП АНАЛИЗ ГАБС ЦАФК ПРОСМОТР</w:t>
            </w:r>
            <w:r/>
          </w:p>
          <w:p>
            <w:pPr>
              <w:pStyle w:val="1660"/>
            </w:pPr>
            <w:r/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информации и документов по запросу в части анкетирования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АНКЕТА ГАСФБ ЦАФК ПРОСМОТР</w:t>
            </w:r>
            <w:r>
              <w:br/>
              <w:t xml:space="preserve">АП АНКЕТА ГАСФБ ЦАФК ВВОД ДАННЫХ</w:t>
            </w:r>
            <w:r>
              <w:br/>
              <w:t xml:space="preserve">АП АНКЕТА ГАСФБ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информации и документов по запросу в части анализа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АНАЛИЗ ГАСФБ ЦАФК ПРОСМОТР</w:t>
            </w:r>
            <w:r>
              <w:br/>
              <w:t xml:space="preserve">АП АНАЛИЗ ГАСФБ ЦАФК ВВОД ДАННЫХ</w:t>
            </w:r>
            <w:r>
              <w:br/>
              <w:t xml:space="preserve">АП АНАЛИЗ ГАСФБ ЦАФК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перечня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ГАБС ЦАФК ПРОСМОТР</w:t>
            </w:r>
            <w:r>
              <w:br/>
              <w:t xml:space="preserve">АП ПЕРЕЧЕНЬ ГАБС ЦАФК ВВОД ДАННЫХ</w:t>
            </w:r>
            <w:r>
              <w:br/>
              <w:t xml:space="preserve">АП ПЕРЕЧЕНЬ ГАБС ЦАФК СОГЛАСОВАНИЕ</w:t>
            </w:r>
            <w:r/>
          </w:p>
        </w:tc>
      </w:tr>
      <w:tr>
        <w:trPr>
          <w:trHeight w:val="3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паспорта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ПАСПОРТ ГАБС ЦАФК ПРОСМОТР</w:t>
            </w:r>
            <w:r>
              <w:br/>
              <w:t xml:space="preserve">АП ПАСПОРТ ГАБС ЦАФК ВВОД ДАННЫХ</w:t>
            </w:r>
            <w:r>
              <w:br/>
              <w:t xml:space="preserve">АП ПАСПОРТ ГАБС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ГАБС ЦАФК ПРОСМОТР</w:t>
            </w:r>
            <w:r>
              <w:br/>
              <w:t xml:space="preserve">АП ОТЧЕТНОСТЬ ГАБС ЦАФК ВВОД ДАННЫХ</w:t>
            </w:r>
            <w:r>
              <w:br/>
              <w:t xml:space="preserve">АП ОТЧЕТНОСТЬ ГАБС ЦАФК СОГЛАСОВАНИЕ</w:t>
            </w:r>
            <w:r/>
          </w:p>
        </w:tc>
      </w:tr>
      <w:tr>
        <w:trPr>
          <w:trHeight w:val="15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заданий на сбор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ГАБС ЦАФК ПРОСМОТР</w:t>
            </w:r>
            <w:r>
              <w:br/>
              <w:t xml:space="preserve">АП ЗАДАНИЯ НА СБОР ОТЧЕТНОСТИ ГАБС ЦАФК ВВОД ДАННЫХ</w:t>
            </w:r>
            <w:r>
              <w:br/>
              <w:t xml:space="preserve">АП ЗАДАНИЯ НА СБОР ОТЧЕТНОСТИ ГАБС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отчетов по запросам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ГАБС ЦАФК ПРОСМОТР</w:t>
            </w:r>
            <w:r>
              <w:br/>
              <w:t xml:space="preserve">АП ОТЧЕТЫ ПО ЗАПРОСАМ ГАБС ЦАФК ВВОД ДАННЫХ</w:t>
            </w:r>
            <w:r>
              <w:br/>
              <w:t xml:space="preserve">АП ОТЧЕТЫ ПО ЗАПРОСАМ ГАБС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отчетов по параметрам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ПАРАМЕТРАМ ГАБС ЦАФК ПРОСМОТР</w:t>
            </w:r>
            <w:r>
              <w:br/>
              <w:t xml:space="preserve">АП ОТЧЕТЫ ПО ПАРАМЕТРАМ ГАБС ЦАФК ВВОД ДАННЫХ </w:t>
            </w:r>
            <w:r>
              <w:br/>
              <w:t xml:space="preserve">АП ОТЧЕТЫ ПО ПАРАМЕТРАМ ГАБС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заявок на разблокировку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ГАБС ЦАФК ПРОСМОТР</w:t>
            </w:r>
            <w:r>
              <w:br/>
              <w:t xml:space="preserve">АП ЗАЯВКИ НА РАЗБЛОКИРОВКУ ГАБС ЦАФК ВВОД ДАННЫХ</w:t>
            </w:r>
            <w:r>
              <w:br/>
              <w:t xml:space="preserve">АП ЗАЯВКИ НА РАЗБЛОКИРОВКУ ГАБС ЦАФК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заданий на сбор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ГАБС ЦАФК ПРОСМОТР</w:t>
            </w:r>
            <w:r>
              <w:br/>
              <w:t xml:space="preserve">АП ЗАДАНИЯ НА СБОР ОТЧЕТНОСТИ ГАБС ЦАФК ВВОД ДАННЫХ</w:t>
            </w:r>
            <w:r>
              <w:br/>
              <w:t xml:space="preserve">АП ЗАДАНИЯ НА СБОР ОТЧЕТНОСТИ ГАБС ЦАФК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кадровых сведений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КАДРОВЫЕ СВЕДЕНИЯ УПОЛНОМОЧЕННЫЙ СОТРУДНИК ПРОСМОТР</w:t>
            </w:r>
            <w:r>
              <w:br/>
              <w:t xml:space="preserve">КАДРОВЫЕ СВЕДЕНИЯ УПОЛНОМОЧЕННЫЙ СОТРУДНИК ВВОД ДАННЫХ</w:t>
            </w:r>
            <w:r/>
          </w:p>
        </w:tc>
      </w:tr>
      <w:tr>
        <w:trPr>
          <w:trHeight w:val="600"/>
        </w:trPr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Возможность установки признака ДСП для документов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ДСП УПОЛНОМОЧЕННЫЙ СОТРУДНИК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000" w:type="dxa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 ГРУППА СОТРУДНИКИ ЦАФК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заявок МФ РФ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МФ РФ ЦАФК ПРОСМОТР</w:t>
            </w:r>
            <w:r/>
          </w:p>
          <w:p>
            <w:pPr>
              <w:pStyle w:val="1660"/>
            </w:pPr>
            <w:r>
              <w:t xml:space="preserve">АП ЗАЯВКИ МФ РФ ЦАФК ВВОД ДАННЫХ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АМ в заявках МФ РФ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ЗАЯВКИ МФ РФ ЦАФК ПРОСМОТР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предложений по АМ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ПРЕДЛОЖЕНИЯ ЦАФК </w:t>
            </w:r>
            <w:r>
              <w:t xml:space="preserve">ЦАФК</w:t>
            </w:r>
            <w:r>
              <w:t xml:space="preserve"> ПРОСМОТР</w:t>
            </w:r>
            <w:r>
              <w:br/>
              <w:t xml:space="preserve">АП АМ ПРЕДЛОЖЕНИЯ ЦАФК </w:t>
            </w:r>
            <w:r>
              <w:t xml:space="preserve">ЦАФК</w:t>
            </w:r>
            <w:r>
              <w:t xml:space="preserve"> ВВОД ДАННЫХ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бланков по мониторингу, анкетированию и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ГАБС ЦАФК ПРОСМОТР</w:t>
            </w:r>
            <w:r>
              <w:br/>
              <w:t xml:space="preserve">АП БЛАНКИ МОНИТОРИНГ ГАБС ЦАФК ВВОД ДАННЫХ</w:t>
            </w:r>
            <w:r>
              <w:br/>
              <w:t xml:space="preserve">АП БЛАНКИ МОНИТОРИНГ ГАСФБ ЦАФК ПРОСМОТР</w:t>
            </w:r>
            <w:r>
              <w:br/>
              <w:t xml:space="preserve">АП БЛАНКИ МОНИТОРИНГ ГАСФБ ЦАФК ВВОД ДАННЫХ</w:t>
            </w:r>
            <w:r>
              <w:br/>
            </w:r>
            <w:r>
              <w:t xml:space="preserve">АП БЛАНКИ АНКЕТИРОВАНИЕ ГАБС ЦАФК ПРОСМОТР</w:t>
            </w:r>
            <w:r>
              <w:br/>
              <w:t xml:space="preserve">АП БЛАНКИ АНКЕТИРОВАНИЕ ГАБС ЦАФК ВВОД ДАННЫХ</w:t>
            </w:r>
            <w:r>
              <w:br/>
              <w:t xml:space="preserve">АП БЛАНКИ АНКЕТИРОВАНИЕ ГАСФБ ЦАФК ПРОСМОТР</w:t>
            </w:r>
            <w:r>
              <w:br/>
              <w:t xml:space="preserve">АП БЛАНКИ АНКЕТИРОВАНИЕ ГАСФБ ЦАФК ВВОД ДАННЫХ</w:t>
            </w:r>
            <w:r>
              <w:br/>
              <w:t xml:space="preserve">АП БЛАНКИ АМ ГАБС ЦАФК ПРОСМОТР</w:t>
            </w:r>
            <w:r>
              <w:br/>
              <w:t xml:space="preserve">АП БЛАНКИ</w:t>
            </w:r>
            <w:r>
              <w:t xml:space="preserve"> АМ ГАБС ЦАФК ВВОД ДАННЫХ</w:t>
            </w:r>
            <w:r>
              <w:br/>
              <w:t xml:space="preserve">АП БЛАНКИ АМ ГАСФБ ЦАФК ПРОСМОТР</w:t>
            </w:r>
            <w:r>
              <w:br/>
              <w:t xml:space="preserve">АП БЛАНКИ АМ ГАСФБ ЦАФК ВВОД ДАННЫХ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заданий ЦАФК на мониторинг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ГАБС ЦАФК ПРОСМОТР</w:t>
            </w:r>
            <w:r>
              <w:br/>
              <w:t xml:space="preserve">АП ЗАДАНИЕ НА МОНИТОРИНГ ГАБС ЦАФК ВВОД ДАННЫХ</w:t>
            </w:r>
            <w:r/>
          </w:p>
          <w:p>
            <w:pPr>
              <w:pStyle w:val="1660"/>
            </w:pPr>
            <w:r>
              <w:t xml:space="preserve">АП ЗАДАНИЕ НА МОНИТОРИНГ ГАСФБ ЦАФК ПРОСМОТР</w:t>
            </w:r>
            <w:r>
              <w:br/>
              <w:t xml:space="preserve">АП ЗАДАНИЕ НА МОНИТОРИНГ ГАСФБ ЦАФК ВВОД ДАННЫХ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заданий ЦАФК на проведение анкетирования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АНКЕТИРОВАНИЕ ГАБС ЦАФК ПРОСМОТР</w:t>
            </w:r>
            <w:r>
              <w:br/>
              <w:t xml:space="preserve">АП ЗАДАНИЕ НА АНКЕТИРОВАНИЕ ГАБС ЦАФК ВВОД ДАННЫХ</w:t>
            </w:r>
            <w:r/>
          </w:p>
          <w:p>
            <w:pPr>
              <w:pStyle w:val="1660"/>
            </w:pPr>
            <w:r>
              <w:t xml:space="preserve">АП ЗАДАНИЕ НА АНКЕТИРОВАНИЕ ГАСФБ ЦАФК ПРОСМОТР</w:t>
            </w:r>
            <w:r>
              <w:br/>
              <w:t xml:space="preserve">АП ЗАДАНИЕ НА АНКЕТИРОВАНИЕ ГАСФБ ЦАФК ВВОД ДАННЫХ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заданий ЦАФК на проведение анализа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ГАБС ЦАФК ПРОСМОТР</w:t>
            </w:r>
            <w:r>
              <w:br/>
              <w:t xml:space="preserve">АП АМ ГАБС ЦАФК ВВОД ДАННЫХ</w:t>
            </w:r>
            <w:r/>
          </w:p>
          <w:p>
            <w:pPr>
              <w:pStyle w:val="1660"/>
            </w:pPr>
            <w:r>
              <w:t xml:space="preserve">АП АМ ГАСФБ ЦАФК ПРОСМОТР</w:t>
            </w:r>
            <w:r>
              <w:br/>
              <w:t xml:space="preserve">АП АМ ГАСФБ ЦАФК ВВОД ДАННЫХ</w:t>
            </w:r>
            <w:r/>
          </w:p>
        </w:tc>
      </w:tr>
      <w:tr>
        <w:trPr>
          <w:trHeight w:val="15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документов оформления по мониторингу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МОНИТОРИНГ ГАБС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ГАБС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ГАСФБ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МОНИТОРИНГ ГАСФБ ЦАФК ВВОД ДАННЫХ</w:t>
            </w:r>
            <w:r/>
          </w:p>
        </w:tc>
      </w:tr>
      <w:tr>
        <w:trPr>
          <w:trHeight w:val="168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документов оформления по анкетированию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АНКЕТИРОВАНИЕ ГАБС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ГАБС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ГАСФБ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АНКЕТИРОВАНИЕ ГАСФБ ЦАФК ВВОД ДАННЫХ</w:t>
            </w:r>
            <w:r/>
          </w:p>
        </w:tc>
      </w:tr>
      <w:tr>
        <w:trPr>
          <w:trHeight w:val="160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документов оформления по анализу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АМ ГАБС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АМ ГАБС ЦАФК ВВОД ДАННЫХ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ПРОСМОТР</w:t>
            </w:r>
            <w:r/>
          </w:p>
          <w:p>
            <w:pPr>
              <w:pStyle w:val="1660"/>
            </w:pPr>
            <w:r>
              <w:t xml:space="preserve">АП ДОКУМЕНТ АНАЛИЗ ГАБС АМ ГАСФБ ЦАФК ВВОД ДАННЫХ</w:t>
            </w:r>
            <w:r/>
          </w:p>
        </w:tc>
      </w:tr>
      <w:tr>
        <w:trPr>
          <w:trHeight w:val="160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задач сбора по мониторингу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ГАБС ЦАФК ПРОСМОТР</w:t>
            </w:r>
            <w:r>
              <w:br/>
              <w:t xml:space="preserve">АП ЗАДАЧА МОНИТОРИНГА ГАБС ЦАФК ВВОД ДАННЫХ</w:t>
            </w:r>
            <w:r/>
          </w:p>
          <w:p>
            <w:pPr>
              <w:pStyle w:val="1660"/>
            </w:pPr>
            <w:r>
              <w:t xml:space="preserve">АП ЗАДАЧА МОНИТОРИНГА ГАСФБ ЦАФК ПРОСМОТР</w:t>
            </w:r>
            <w:r>
              <w:br/>
              <w:t xml:space="preserve">АП ЗАДАЧА МОНИТОРИНГА ГАСФБ ЦАФК ВВОД ДАННЫХ</w:t>
            </w:r>
            <w:r/>
          </w:p>
        </w:tc>
      </w:tr>
      <w:tr>
        <w:trPr>
          <w:trHeight w:val="160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задач сбора по анкетированию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АНКЕТИРОВАНИЯ ГАБС ЦАФК ПРОСМОТР</w:t>
            </w:r>
            <w:r>
              <w:br/>
              <w:t xml:space="preserve">АП ЗАДАЧА АНКЕТИРОВАНИЯ ГАБС ЦАФК ВВОД ДАННЫХ</w:t>
            </w:r>
            <w:r/>
          </w:p>
          <w:p>
            <w:pPr>
              <w:pStyle w:val="1660"/>
            </w:pPr>
            <w:r>
              <w:t xml:space="preserve">АП ЗАДАЧА АНКЕТИРОВАНИЯ ГАСФБ ЦАФК ПРОСМОТР</w:t>
            </w:r>
            <w:r>
              <w:br/>
              <w:t xml:space="preserve">АП ЗАДАЧА АНКЕТИРОВАНИЯ ГАСФБ ЦАФК ВВОД ДАННЫХ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задач сбора по анализу ГАБС и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СБОРА ПО АМ ГАСФБ ЦАФК ПРОСМОТР</w:t>
            </w:r>
            <w:r>
              <w:br/>
              <w:t xml:space="preserve">АП ЗАДАЧА СБОРА ПО АМ ГАСФБ ЦАФК ВВОД ДАННЫХ</w:t>
            </w:r>
            <w:r/>
          </w:p>
          <w:p>
            <w:pPr>
              <w:pStyle w:val="1660"/>
            </w:pPr>
            <w:r>
              <w:t xml:space="preserve">АП ЗАДАЧА СБОРА ПО АМ ГАБС ЦАФК ПРОСМОТР</w:t>
            </w:r>
            <w:r>
              <w:br/>
              <w:t xml:space="preserve">АП ЗАДАЧА СБОРА ПО АМ ГАБС ЦАФК ВВОД ДАННЫХ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данных по мониторингу, анкетированию и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МОНИТОРИНГ ГАБС ЦАФК ПРОСМОТР</w:t>
            </w:r>
            <w:r/>
          </w:p>
          <w:p>
            <w:pPr>
              <w:pStyle w:val="1660"/>
            </w:pPr>
            <w:r>
              <w:t xml:space="preserve">АП АНКЕТА ГАБС ЦАФК ПРОСМОТР</w:t>
            </w:r>
            <w:r/>
          </w:p>
          <w:p>
            <w:pPr>
              <w:pStyle w:val="1660"/>
            </w:pPr>
            <w:r>
              <w:t xml:space="preserve">АП АНАЛИЗ ГАБС ЦАФК ПРОСМОТР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информации и документов по запросу в части анкетирования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АНКЕТА ГАСФБ ЦАФК ПРОСМОТР</w:t>
            </w:r>
            <w:r>
              <w:br/>
              <w:t xml:space="preserve">АП АНКЕТА ГАСФБ ЦАФК ВВОД ДАННЫХ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информации и документов по запросу в части анализа ГАСФБ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АНАЛИЗ ГАСФБ ЦАФК ПРОСМОТР</w:t>
            </w:r>
            <w:r>
              <w:br/>
              <w:t xml:space="preserve">АП АНАЛИЗ ГАСФБ ЦАФК ВВОД ДАННЫХ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перечня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ГАБС ЦАФК ПРОСМОТР</w:t>
            </w:r>
            <w:r>
              <w:br/>
              <w:t xml:space="preserve">АП ПЕРЕЧЕНЬ ГАБС ЦАФК ВВОД ДАННЫХ</w:t>
            </w:r>
            <w:r/>
          </w:p>
        </w:tc>
      </w:tr>
      <w:tr>
        <w:trPr>
          <w:trHeight w:val="3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паспорта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ПАСПОРТ ГАБС ЦАФК ПРОСМОТР</w:t>
            </w:r>
            <w:r>
              <w:br/>
              <w:t xml:space="preserve">АП ПАСПОРТ ГАБС ЦАФК ВВОД ДАННЫХ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ГАБС ЦАФК ПРОСМОТР</w:t>
            </w:r>
            <w:r>
              <w:br/>
              <w:t xml:space="preserve">АП ОТЧЕТНОСТЬ ГАБС ЦАФК ВВОД ДАННЫХ</w:t>
            </w:r>
            <w:r/>
          </w:p>
        </w:tc>
      </w:tr>
      <w:tr>
        <w:trPr>
          <w:trHeight w:val="15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заданий на сбор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ГАБС ЦАФК ПРОСМОТР</w:t>
            </w:r>
            <w:r>
              <w:br/>
              <w:t xml:space="preserve">АП ЗАДАНИЯ НА СБОР ОТЧЕТНОСТИ ГАБС ЦАФК ВВОД ДАННЫХ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отчетов по запросам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ГАБС ЦАФК ПРОСМОТР</w:t>
            </w:r>
            <w:r>
              <w:br/>
              <w:t xml:space="preserve">АП ОТЧЕТЫ ПО ЗАПРОСАМ ГАБС ЦАФК ВВОД ДАННЫХ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отчетов по параметрам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ПАРАМЕТРАМ ГАБС ЦАФК ПРОСМОТР</w:t>
            </w:r>
            <w:r>
              <w:br/>
              <w:t xml:space="preserve">АП ОТЧЕТЫ ПО ПАРАМЕТРАМ ГАБС ЦАФК ВВОД ДАННЫХ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заявок на разблокировку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ГАБС ЦАФК ПРОСМОТР</w:t>
            </w:r>
            <w:r>
              <w:br/>
              <w:t xml:space="preserve">АП ЗАЯВКИ НА РАЗБЛОКИРОВКУ ГАБС ЦАФК ВВОД ДАННЫХ</w:t>
            </w:r>
            <w:r/>
          </w:p>
        </w:tc>
      </w:tr>
      <w:tr>
        <w:trPr>
          <w:trHeight w:val="12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заданий на сбор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ГАБС ЦАФК ПРОСМОТР</w:t>
            </w:r>
            <w:r>
              <w:br/>
              <w:t xml:space="preserve">АП ЗАДАНИЯ НА СБОР ОТЧЕТНОСТИ ГАБС ЦАФК ВВОД ДАННЫХ</w:t>
            </w:r>
            <w:r/>
          </w:p>
        </w:tc>
      </w:tr>
      <w:tr>
        <w:trPr>
          <w:trHeight w:val="90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кадровых сведений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КАДРОВЫЕ СВЕДЕНИЯ УПОЛНОМОЧЕННЫЙ СОТРУДНИК ПРОСМОТР</w:t>
            </w:r>
            <w:r>
              <w:br/>
              <w:t xml:space="preserve">КАДРОВЫЕ СВЕДЕНИЯ УПОЛНОМОЧЕННЫЙ СОТРУДНИК ВВОД ДАННЫХ</w:t>
            </w:r>
            <w:r/>
          </w:p>
        </w:tc>
      </w:tr>
      <w:tr>
        <w:trPr>
          <w:trHeight w:val="600"/>
        </w:trPr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Возможность установки признака ДСП для документов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ДСП УПОЛНОМОЧЕННЫЙ СОТРУДНИК</w:t>
            </w:r>
            <w:r/>
          </w:p>
        </w:tc>
      </w:tr>
      <w:tr>
        <w:trPr>
          <w:trHeight w:val="6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 ГРУППА РУКОВОДСТВО 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согласование и утверждение задания на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ЗАДАНИЕ НА МОНИТОРИНГ ОГ(М)ФК ЦАФК ВВОД ДАННЫХ</w:t>
            </w:r>
            <w:r>
              <w:br/>
              <w:t xml:space="preserve">АП ЗАДАНИЕ НА МОНИТОРИНГ ОГ(М)ФК ЦАФК СОГЛАСОВАНИЕ</w:t>
            </w:r>
            <w:r>
              <w:br/>
              <w:t xml:space="preserve">АП ЗАДАНИЕ НА МОНИТОРИНГ ОГ(М)ФК ЦАФК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согласование и утверждение Плана 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ПЛАН ФК ЦАФК ПРОСМОТР</w:t>
            </w:r>
            <w:r>
              <w:br/>
              <w:t xml:space="preserve">АП ПЛАН ФК ЦАФК ВВОД ДАННЫХ</w:t>
            </w:r>
            <w:r>
              <w:br/>
              <w:t xml:space="preserve">АП ПЛАН ФК ЦАФК СОГЛАСОВАНИЕ</w:t>
            </w:r>
            <w:r>
              <w:br/>
              <w:t xml:space="preserve">АП ПЛАН ФК ЦАФК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документов оформления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ДОКУМЕНТ АНАЛИЗ ИБП МОНИТОРИНГ ОГ(М)ФК ЦАФК ВВОД ДАННЫХ</w:t>
            </w:r>
            <w:r>
              <w:br/>
              <w:t xml:space="preserve">АП ДОКУМЕНТ АНАЛИЗ ИБП МОНИТОРИНГ ОГ(М)ФК ЦАФК СОГЛАСОВАНИЕ</w:t>
            </w:r>
            <w:r>
              <w:br/>
              <w:t xml:space="preserve">АП ДОКУМЕНТ АНАЛИЗ ИБП МОНИТОРИНГ ОГ(М)ФК ЦАФК УТВЕРЖДЕНИЕ</w:t>
            </w:r>
            <w:r>
              <w:br/>
              <w:t xml:space="preserve">АП ДОКУМЕНТ АНАЛИЗ ИБП ПЛАН ФК ЦАФК ПРОСМОТР</w:t>
            </w:r>
            <w:r>
              <w:br/>
              <w:t xml:space="preserve">АП ДОКУМЕНТ АНАЛИЗ ИБП ПЛАН ФК ЦАФК ВВОД ДАННЫХ</w:t>
            </w:r>
            <w:r>
              <w:br/>
              <w:t xml:space="preserve">АП ДОКУМЕНТ </w:t>
            </w:r>
            <w:r>
              <w:t xml:space="preserve">АНАЛИЗ ИБП ПЛАН ФК ЦАФК СОГЛАСОВАНИЕ</w:t>
            </w:r>
            <w:r>
              <w:br/>
              <w:t xml:space="preserve">АП ДОКУМЕНТ АНАЛИЗ ИБП ПЛАН ФК ЦАФК УТВЕРЖДЕНИЕ</w:t>
            </w:r>
            <w:r>
              <w:br/>
              <w:t xml:space="preserve">АП ДОКУМЕНТ АНАЛИЗ ИБП ГРАФИК ТОФК ЦАФК ПРОСМОТР</w:t>
            </w:r>
            <w:r>
              <w:br/>
            </w:r>
            <w:r>
              <w:t xml:space="preserve">АП ДОКУМЕНТ АНАЛИЗ ИБП ГРАФИК ТОФК ЦАФК ВВОД ДАННЫХ</w:t>
            </w:r>
            <w:r>
              <w:br/>
              <w:t xml:space="preserve">АП ДОКУМЕНТ АНАЛИЗ ИБП ГРАФИК ТОФК ЦАФК СОГЛАСОВАНИЕ</w:t>
            </w:r>
            <w:r>
              <w:br/>
              <w:t xml:space="preserve">АП ДОКУМЕНТ АНАЛИЗ ИБП ГРАФИК ТОФК ЦАФК УТВЕРЖДЕНИЕ</w:t>
            </w:r>
            <w:r>
              <w:br/>
              <w:t xml:space="preserve">АП ДОКУМЕНТ АНАЛИЗ ИБП АНАЛИЗ ИБП ЦАФК ПРОСМОТР</w:t>
            </w:r>
            <w:r>
              <w:br/>
              <w:t xml:space="preserve">АП ДОКУМЕНТ АНАЛИЗ ИБП АНАЛИЗ</w:t>
            </w:r>
            <w:r>
              <w:t xml:space="preserve"> </w:t>
            </w:r>
            <w:r>
              <w:t xml:space="preserve">ИБП ЦАФК ВВОД ДАННЫХ</w:t>
            </w:r>
            <w:r>
              <w:br/>
              <w:t xml:space="preserve">АП ДОКУМЕНТ АНАЛИЗ ИБП АНАЛИЗ ИБП ЦАФК СОГЛАСОВАНИЕ</w:t>
            </w:r>
            <w:r>
              <w:br/>
              <w:t xml:space="preserve">АП ДОКУМЕНТ АНАЛИЗ ИБП АНАЛИЗ ИБП ЦАФК УТВЕРЖДЕНИЕ</w:t>
            </w:r>
            <w:r>
              <w:br/>
              <w:t xml:space="preserve">АП ДОКУМЕНТ АНАЛИЗ ИБП ОТЧЕТЫ ИБП ЦАФК ПРОСМОТР</w:t>
            </w:r>
            <w:r>
              <w:br/>
              <w:t xml:space="preserve">АП ДОКУМЕНТ АНАЛИЗ ИБП ОТЧЕТЫ ИБП ЦАФК ВВОД ДАННЫХ</w:t>
            </w:r>
            <w:r>
              <w:br/>
              <w:t xml:space="preserve">АП ДОКУМЕНТ АНАЛИЗ ИБП ОТЧЕТЫ ИБП ЦАФК СОГЛАСОВАНИЕ</w:t>
            </w:r>
            <w:r>
              <w:br/>
              <w:t xml:space="preserve">АП ДОКУМЕНТ АНАЛИЗ ИБП ОТЧЕТЫ ИБП ЦАФК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задачи сбора на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ЦАФК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задачи сбора на анализ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ГРАФИК ТОФК ЦАФК ПРОСМОТР</w:t>
            </w:r>
            <w:r>
              <w:br/>
              <w:t xml:space="preserve">АП ГРАФИК ТОФК ЦАФК ВВОД ДАННЫХ</w:t>
            </w:r>
            <w:r>
              <w:br/>
              <w:t xml:space="preserve">АП ГРАФИК ТОФК ЦАФК СОГЛАСОВАНИЕ</w:t>
            </w:r>
            <w:r>
              <w:br/>
              <w:t xml:space="preserve">АП ГРАФИК ТОФК ЦАФК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документа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МОНИТОРИНГ О</w:t>
            </w:r>
            <w:r>
              <w:t xml:space="preserve">Г(</w:t>
            </w:r>
            <w:r>
              <w:t xml:space="preserve">М)ФК ЦАФК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и согласование документа Анализ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АНАЛИЗ ИБП ЦАФК ПРОСМОТР</w:t>
            </w:r>
            <w:r>
              <w:br/>
              <w:t xml:space="preserve">АП АНАЛИЗ ИБП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перечня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ПЕРЕЧЕНЬ ОГ(М)ФК ЦАФК ВВОД ДАННЫХ</w:t>
            </w:r>
            <w:r>
              <w:br/>
              <w:t xml:space="preserve">АП ПЕРЕЧЕНЬ ОГ(М)ФК ЦАФК СОГЛАСОВАНИЕ</w:t>
            </w:r>
            <w:r>
              <w:br/>
              <w:t xml:space="preserve">АП ПЕРЕЧЕНЬ ОГ(М)ФК ЦАФК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паспорта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ПАСПОРТ О</w:t>
            </w:r>
            <w:r>
              <w:t xml:space="preserve">Г(</w:t>
            </w:r>
            <w:r>
              <w:t xml:space="preserve">М)ФК  ЦАФК ПРОСМОТР</w:t>
            </w:r>
            <w:r>
              <w:br/>
              <w:t xml:space="preserve">АП ПАСПОРТ ОГ(М)ФК  ЦАФК ВВОД ДАННЫХ</w:t>
            </w:r>
            <w:r>
              <w:br/>
              <w:t xml:space="preserve">АП ПАСПОРТ ОГ(М)ФК  ЦАФК СОГЛАСОВАНИЕ</w:t>
            </w:r>
            <w:r>
              <w:br/>
              <w:t xml:space="preserve">АП ПАСПОРТ ОГ(М)ФК  ЦАФК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отчетности по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ИБП  ЦАФК ПРОСМОТР </w:t>
            </w:r>
            <w:r>
              <w:br/>
              <w:t xml:space="preserve">АП ОТЧЕТНОСТЬ ИБП  ЦАФК ВВОД ДАННЫХ </w:t>
            </w:r>
            <w:r>
              <w:br/>
              <w:t xml:space="preserve">АП ОТЧЕТНОСТЬ ИБП  ЦАФК СОГЛАСОВАНИЕ</w:t>
            </w:r>
            <w:r>
              <w:br/>
              <w:t xml:space="preserve">АП ОТЧЕТНОСТЬ ИБП  ЦАФК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отчетов по запросам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ИБП ЦАФК ПРОСМОТР</w:t>
            </w:r>
            <w:r>
              <w:br/>
              <w:t xml:space="preserve">АП ОТЧЕТЫ ПО ЗАПРОСАМ ИБП ЦАФК ВВОД ДАННЫХ</w:t>
            </w:r>
            <w:r>
              <w:br/>
              <w:t xml:space="preserve">АП ОТЧЕТЫ ПО ЗАПРОСАМ ИБП ЦАФК СОГЛАСОВАНИЕ</w:t>
            </w:r>
            <w:r>
              <w:br/>
              <w:t xml:space="preserve">АП ОТЧЕТЫ ПО ЗАПРОСАМ ИБП ЦАФК УТВЕРЖДЕНИЕ</w:t>
            </w:r>
            <w:r/>
          </w:p>
          <w:p>
            <w:pPr>
              <w:pStyle w:val="1660"/>
            </w:pPr>
            <w:r/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отчетов по параметрам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ПАРАМЕТРАМ ИБП ЦАФК ПРОСМОТР</w:t>
            </w:r>
            <w:r>
              <w:br/>
              <w:t xml:space="preserve">АП ОТЧЕТЫ ПО ПАРАМЕТРАМ ИБП ЦАФК ВВОД ДАННЫХ </w:t>
            </w:r>
            <w:r>
              <w:br/>
              <w:t xml:space="preserve">АП ОТЧЕТЫ ПО ПАРАМЕТРАМ ИБП ЦАФК СОГЛАСОВАНИЕ</w:t>
            </w:r>
            <w:r>
              <w:br/>
              <w:t xml:space="preserve">АП ОТЧЕТЫ ПО ПАРАМЕТРАМ ИБП ЦАФК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заявки на разблокировку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ИБП ЦАФК ПРОСМОТР</w:t>
            </w:r>
            <w:r>
              <w:br/>
              <w:t xml:space="preserve">АП ЗАЯВКИ НА РАЗБЛОКИРОВКУ ИБП ЦАФК ВВОД ДАННЫХ</w:t>
            </w:r>
            <w:r>
              <w:br/>
              <w:t xml:space="preserve">АП ЗАЯВКИ НА РАЗБЛОКИРОВКУ ИБП ЦАФК СОГЛАСОВАНИЕ</w:t>
            </w:r>
            <w:r>
              <w:br/>
              <w:t xml:space="preserve">АП ЗАЯВКИ НА РАЗБЛОКИРОВКУ ИБП ЦАФК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заданий на сбор отчетности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ИБП ЦАФК ПРОСМОТР</w:t>
            </w:r>
            <w:r>
              <w:br/>
              <w:t xml:space="preserve">АП ЗАДАНИЯ НА СБОР ОТЧЕТНОСТИ ИБП ЦАФК ВВОД ДАННЫХ</w:t>
            </w:r>
            <w:r>
              <w:br/>
              <w:t xml:space="preserve">АП ЗАДАНИЯ НА СБОР ОТЧЕТНОСТИ ИБП ЦАФК СОГЛАСОВАНИЕ</w:t>
            </w:r>
            <w:r>
              <w:br/>
              <w:t xml:space="preserve">АП ЗАДАНИЯ НА СБОР ОТЧЕТНОСТИ ИБП ЦАФК УТВЕРЖДЕНИЕ</w:t>
            </w:r>
            <w:r/>
          </w:p>
          <w:p>
            <w:pPr>
              <w:pStyle w:val="1660"/>
            </w:pPr>
            <w:r/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бланков по мониторингу и анализу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БЛАНКИ МОНИТОРИНГ ОГ(М)ФК ЦАФК ВВОД ДАННЫХ</w:t>
            </w:r>
            <w:r>
              <w:br/>
              <w:t xml:space="preserve">АП БЛАНКИ МОНИТОРИНГ ОГ(М)ФК ЦАФК СОГЛАСОВАНИЕ</w:t>
            </w:r>
            <w:r>
              <w:br/>
              <w:t xml:space="preserve">АП БЛАНКИ МОНИТОРИНГ ОГ(М)ФК ЦАФК УТВЕРЖДЕНИЕ</w:t>
            </w:r>
            <w:r>
              <w:br/>
              <w:t xml:space="preserve">АП БЛАНКИ АНАЛИЗ ИБП ЦАФК ПРОСМОТР</w:t>
            </w:r>
            <w:r>
              <w:br/>
              <w:t xml:space="preserve">АП БЛАНКИ АНАЛИЗ ИБП ЦАФК ВВОД ДАННЫХ</w:t>
            </w:r>
            <w:r>
              <w:br/>
              <w:t xml:space="preserve">АП БЛАНКИ АНАЛИЗ ИБП ЦАФК СОГЛАСОВАНИЕ</w:t>
            </w:r>
            <w:r>
              <w:br/>
              <w:t xml:space="preserve">АП БЛАНКИ АНАЛИЗ ИБП ЦАФК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кадровых сведений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КАДРОВЫЕ СВЕДЕНИЯ УПОЛНОМОЧЕННЫЙ СОТРУДНИК ПРОСМОТР</w:t>
            </w:r>
            <w:r>
              <w:br/>
              <w:t xml:space="preserve">КАДРОВЫЕ СВЕДЕНИЯ УПОЛНОМОЧЕННЫЙ СОТРУДНИК ВВОД ДАННЫХ</w:t>
            </w:r>
            <w:r>
              <w:br/>
              <w:t xml:space="preserve">КАДРОВЫЕ СВЕДЕНИЯ УПОЛНОМОЧЕННЫЙ СОТРУДНИК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Возможность установки признака ДСП для документов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ДСП УПОЛНОМОЧЕННЫЙ СОТРУДНИК</w:t>
            </w:r>
            <w:r/>
          </w:p>
        </w:tc>
      </w:tr>
      <w:tr>
        <w:trPr>
          <w:trHeight w:val="6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 ГРУППА НАЧ </w:t>
            </w:r>
            <w:r>
              <w:t xml:space="preserve">УПР</w:t>
            </w:r>
            <w:r>
              <w:t xml:space="preserve"> ЦАФК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задания на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ЗАДАНИЕ НА МОНИТОРИНГ ОГ(М)ФК ЦАФК ВВОД ДАННЫХ</w:t>
            </w:r>
            <w:r>
              <w:br/>
              <w:t xml:space="preserve">АП ЗАДАНИЕ НА МОНИТОРИНГ ОГ(М)ФК ЦАФК </w:t>
            </w:r>
            <w:r>
              <w:t xml:space="preserve">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Плана 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ПЛАН ФК ЦАФК ПРОСМОТР</w:t>
            </w:r>
            <w:r>
              <w:br/>
              <w:t xml:space="preserve">АП ПЛАН ФК ЦАФК ВВОД ДАННЫХ</w:t>
            </w:r>
            <w:r>
              <w:br/>
              <w:t xml:space="preserve">АП ПЛАН ФК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документов оформления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ДОКУМЕНТ АНАЛИЗ ИБП МОНИТОРИНГ ОГ(М)ФК ЦАФК ВВОД ДАННЫХ</w:t>
            </w:r>
            <w:r>
              <w:br/>
              <w:t xml:space="preserve">АП ДОКУМЕНТ АНАЛИЗ ИБП МОНИТОРИНГ ОГ(М)ФК ЦАФК СОГЛАСОВАНИЕ</w:t>
            </w:r>
            <w:r>
              <w:br/>
              <w:t xml:space="preserve">АП ДОКУМЕНТ АНАЛИЗ ИБП ПЛАН ФК ЦАФК ПРОСМОТР</w:t>
            </w:r>
            <w:r>
              <w:br/>
              <w:t xml:space="preserve">АП ДОКУМЕНТ АНАЛИЗ ИБП ПЛАН ФК ЦАФК ВВОД ДАННЫХ</w:t>
            </w:r>
            <w:r>
              <w:br/>
              <w:t xml:space="preserve">АП ДОКУМЕНТ АНАЛИЗ ИБП ПЛАН ФК ЦАФК СОГЛАСОВАНИЕ</w:t>
            </w:r>
            <w:r>
              <w:br/>
              <w:t xml:space="preserve">АП ДОКУМЕНТ АНАЛИЗ ИБП </w:t>
            </w:r>
            <w:r>
              <w:t xml:space="preserve">ГРАФИК ТОФК ЦАФК ПРОСМОТР</w:t>
            </w:r>
            <w:r>
              <w:br/>
              <w:t xml:space="preserve">АП ДОКУМЕНТ АНАЛИЗ ИБП ГРАФИК ТОФК ЦАФК ВВОД ДАННЫХ</w:t>
            </w:r>
            <w:r>
              <w:br/>
              <w:t xml:space="preserve">АП ДОКУМЕНТ АНАЛИЗ ИБП ГРАФИК ТОФК ЦАФК СОГЛАСОВАНИЕ</w:t>
            </w:r>
            <w:r>
              <w:br/>
              <w:t xml:space="preserve">АП ДОКУМЕНТ АНАЛИЗ ИБП АНАЛИЗ ИБП ЦАФК ПРОСМОТР</w:t>
            </w:r>
            <w:r>
              <w:br/>
              <w:t xml:space="preserve">АП ДОКУМЕНТ АНАЛИЗ ИБП АНАЛИЗ ИБП ЦАФК ВВОД ДАННЫХ</w:t>
            </w:r>
            <w:r>
              <w:br/>
              <w:t xml:space="preserve">АП ДОКУМЕНТ АНАЛИЗ ИБП АНАЛИЗ ИБП ЦАФК СОГЛАСОВАНИЕ</w:t>
            </w:r>
            <w:r>
              <w:br/>
              <w:t xml:space="preserve">АП ДОКУМЕНТ АНАЛИЗ ИБП ОТЧЕТЫ ИБП ЦАФК ПРОСМОТР</w:t>
            </w:r>
            <w:r>
              <w:br/>
              <w:t xml:space="preserve">АП ДОКУМЕНТ АНАЛИЗ ИБП ОТЧЕТЫ ИБП</w:t>
            </w:r>
            <w:r>
              <w:t xml:space="preserve"> ЦАФК ВВОД </w:t>
            </w:r>
            <w:r>
              <w:t xml:space="preserve">ДАННЫХ</w:t>
            </w:r>
            <w:r>
              <w:br/>
              <w:t xml:space="preserve">АП ДОКУМЕНТ АНАЛИЗ ИБП ОТЧЕТЫ ИБП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задачи сбора на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ЦАФК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задачи сбора на анализ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ГРАФИК ТОФК ЦАФК ПРОСМОТР</w:t>
            </w:r>
            <w:r>
              <w:br/>
              <w:t xml:space="preserve">АП ГРАФИК ТОФК ЦАФК ВВОД ДАННЫХ</w:t>
            </w:r>
            <w:r>
              <w:br/>
              <w:t xml:space="preserve">АП ГРАФИК ТОФК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документа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МОНИТОРИНГ О</w:t>
            </w:r>
            <w:r>
              <w:t xml:space="preserve">Г(</w:t>
            </w:r>
            <w:r>
              <w:t xml:space="preserve">М)ФК ЦАФК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и согласование документа Анализ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АНАЛИЗ ИБП ЦАФК ПРОСМОТР</w:t>
            </w:r>
            <w:r>
              <w:br/>
              <w:t xml:space="preserve">АП АНАЛИЗ ИБП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перечня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ПЕРЕЧЕНЬ ОГ(М)ФК ЦАФК ВВОД ДАННЫХ</w:t>
            </w:r>
            <w:r>
              <w:br/>
              <w:t xml:space="preserve">АП ПЕРЕЧЕНЬ ОГ(М)ФК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паспорта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ПАСПОРТ О</w:t>
            </w:r>
            <w:r>
              <w:t xml:space="preserve">Г(</w:t>
            </w:r>
            <w:r>
              <w:t xml:space="preserve">М)ФК  ЦАФК ПРОСМОТР</w:t>
            </w:r>
            <w:r>
              <w:br/>
              <w:t xml:space="preserve">АП ПАСПОРТ ОГ(М)ФК  ЦАФК ВВОД ДАННЫХ</w:t>
            </w:r>
            <w:r>
              <w:br/>
              <w:t xml:space="preserve">АП ПАСПОРТ ОГ(М)ФК 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отчетности по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ИБП  ЦАФК ПРОСМОТР </w:t>
            </w:r>
            <w:r>
              <w:br/>
              <w:t xml:space="preserve">АП ОТЧЕТНОСТЬ ИБП  ЦАФК ВВОД ДАННЫХ </w:t>
            </w:r>
            <w:r>
              <w:br/>
              <w:t xml:space="preserve">АП ОТЧЕТНОСТЬ ИБП 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отчетов по запросам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ИБП ЦАФК ПРОСМОТР</w:t>
            </w:r>
            <w:r>
              <w:br/>
              <w:t xml:space="preserve">АП ОТЧЕТЫ ПО ЗАПРОСАМ ИБП ЦАФК ВВОД ДАННЫХ</w:t>
            </w:r>
            <w:r>
              <w:br/>
              <w:t xml:space="preserve">АП ОТЧЕТЫ ПО ЗАПРОСАМ ИБП ЦАФК СОГЛАСОВАНИЕ</w:t>
            </w:r>
            <w:r/>
          </w:p>
          <w:p>
            <w:pPr>
              <w:pStyle w:val="1660"/>
            </w:pPr>
            <w:r/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отчетов по параметрам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ПАРАМЕТРАМ ИБП ЦАФК ПРОСМОТР</w:t>
            </w:r>
            <w:r>
              <w:br/>
              <w:t xml:space="preserve">АП ОТЧЕТЫ ПО ПАРАМЕТРАМ ИБП ЦАФК ВВОД ДАННЫХ </w:t>
            </w:r>
            <w:r>
              <w:br/>
              <w:t xml:space="preserve">АП ОТЧЕТЫ ПО ПАРАМЕТРАМ ИБП ЦАФК СОГЛАСОВАНИЕ</w:t>
            </w:r>
            <w:r>
              <w:br/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заявки на разблокировку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ИБП ЦАФК ПРОСМОТР</w:t>
            </w:r>
            <w:r>
              <w:br/>
              <w:t xml:space="preserve">АП ЗАЯВКИ НА РАЗБЛОКИРОВКУ ИБП ЦАФК ВВОД ДАННЫХ</w:t>
            </w:r>
            <w:r>
              <w:br/>
              <w:t xml:space="preserve">АП ЗАЯВКИ НА РАЗБЛОКИРОВКУ ИБП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заданий на сбор отчетности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ИБП ЦАФК ПРОСМОТР</w:t>
            </w:r>
            <w:r>
              <w:br/>
              <w:t xml:space="preserve">АП ЗАДАНИЯ НА СБОР ОТЧЕТНОСТИ ИБП ЦАФК ВВОД ДАННЫХ</w:t>
            </w:r>
            <w:r>
              <w:br/>
              <w:t xml:space="preserve">АП ЗАДАНИЯ НА СБОР ОТЧЕТНОСТИ ИБП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бланков по мониторингу и анализу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БЛАНКИ МОНИТОРИНГ ОГ(М)ФК ЦАФК ВВОД ДАННЫХ</w:t>
            </w:r>
            <w:r>
              <w:br/>
              <w:t xml:space="preserve">АП БЛАНКИ МОНИТОРИНГ ОГ(М)ФК ЦАФК СОГЛАСОВАНИЕ</w:t>
            </w:r>
            <w:r>
              <w:br/>
              <w:t xml:space="preserve">АП БЛАНКИ АНАЛИЗ ИБП ЦАФК ПРОСМОТР</w:t>
            </w:r>
            <w:r>
              <w:br/>
              <w:t xml:space="preserve">АП БЛАНКИ АНАЛИЗ ИБП ЦАФК ВВОД ДАННЫХ</w:t>
            </w:r>
            <w:r>
              <w:br/>
              <w:t xml:space="preserve">АП БЛАНКИ АНАЛИЗ ИБП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кадровых сведений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КАДРОВЫЕ СВЕДЕНИЯ УПОЛНОМОЧЕННЫЙ СОТРУДНИК ПРОСМОТР</w:t>
            </w:r>
            <w:r>
              <w:br/>
              <w:t xml:space="preserve">КАДРОВЫЕ СВЕДЕНИЯ УПОЛНОМОЧЕННЫЙ СОТРУДНИК ВВОД ДАННЫХ</w:t>
            </w:r>
            <w:r>
              <w:br/>
              <w:t xml:space="preserve">КАДРОВЫЕ СВЕДЕНИЯ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Возможность установки признака ДСП для документов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ДСП УПОЛНОМОЧЕННЫЙ СОТРУДНИК</w:t>
            </w:r>
            <w:r/>
          </w:p>
        </w:tc>
      </w:tr>
      <w:tr>
        <w:trPr>
          <w:trHeight w:val="6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 ГРУППА НАЧ </w:t>
            </w:r>
            <w:r>
              <w:t xml:space="preserve">ОТД</w:t>
            </w:r>
            <w:r>
              <w:t xml:space="preserve"> ЦАФК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согласование задания на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ЗАДАНИЕ НА МОНИТОРИНГ ОГ(М)ФК ЦАФК ВВОД ДАННЫХ</w:t>
            </w:r>
            <w:r>
              <w:br/>
              <w:t xml:space="preserve">АП ЗАДАНИЕ НА МОНИТОРИНГ ОГ(М)ФК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согласование Плана 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ПЛАН ФК ЦАФК ПРОСМОТР</w:t>
            </w:r>
            <w:r>
              <w:br/>
              <w:t xml:space="preserve">АП ПЛАН ФК ЦАФК ВВОД ДАННЫХ</w:t>
            </w:r>
            <w:r>
              <w:br/>
              <w:t xml:space="preserve">АП ПЛАН ФК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документов оформления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ДОКУМЕНТ АНАЛИЗ ИБП МОНИТОРИНГ ОГ(М)ФК ЦАФК ВВОД ДАННЫХ</w:t>
            </w:r>
            <w:r>
              <w:br/>
              <w:t xml:space="preserve">АП ДОКУМЕНТ АНАЛИЗ ИБП МОНИТОРИНГ ОГ(М)ФК ЦАФК СОГЛАСОВАНИЕ</w:t>
            </w:r>
            <w:r>
              <w:br/>
              <w:t xml:space="preserve">АП ДОКУМЕНТ АНАЛИЗ ИБП ПЛАН ФК ЦАФК ПРОСМОТР</w:t>
            </w:r>
            <w:r>
              <w:br/>
              <w:t xml:space="preserve">АП ДОКУМЕНТ АНАЛИЗ ИБП ПЛАН ФК ЦАФК ВВОД ДАННЫХ</w:t>
            </w:r>
            <w:r>
              <w:br/>
              <w:t xml:space="preserve">АП ДОКУМЕНТ АНАЛИЗ ИБП ПЛАН ФК ЦАФК СОГЛАСОВАНИЕ</w:t>
            </w:r>
            <w:r>
              <w:br/>
              <w:t xml:space="preserve">АП ДОКУМЕНТ АНАЛИЗ ИБП </w:t>
            </w:r>
            <w:r>
              <w:t xml:space="preserve">ГРАФИК ТОФК ЦАФК ПРОСМОТР</w:t>
            </w:r>
            <w:r>
              <w:br/>
              <w:t xml:space="preserve">АП ДОКУМЕНТ АНАЛИЗ ИБП ГРАФИК ТОФК ЦАФК ВВОД ДАННЫХ</w:t>
            </w:r>
            <w:r>
              <w:br/>
              <w:t xml:space="preserve">АП ДОКУМЕНТ АНАЛИЗ ИБП ГРАФИК ТОФК ЦАФК СОГЛАСОВАНИЕ</w:t>
            </w:r>
            <w:r>
              <w:br/>
              <w:t xml:space="preserve">АП ДОКУМЕНТ АНАЛИЗ ИБП АНАЛИЗ ИБП ЦАФК ПРОСМОТР</w:t>
            </w:r>
            <w:r>
              <w:br/>
              <w:t xml:space="preserve">АП ДОКУМЕНТ АНАЛИЗ ИБП АНАЛИЗ ИБП ЦАФК ВВОД ДАННЫХ</w:t>
            </w:r>
            <w:r>
              <w:br/>
              <w:t xml:space="preserve">АП ДОКУМЕНТ АНАЛИЗ ИБП АНАЛИЗ ИБП ЦАФК СОГЛАСОВАНИЕ</w:t>
            </w:r>
            <w:r>
              <w:br/>
              <w:t xml:space="preserve">АП ДОКУМЕНТ АНАЛИЗ ИБП ОТЧЕТЫ ИБП ЦАФК ПРОСМОТР</w:t>
            </w:r>
            <w:r>
              <w:br/>
              <w:t xml:space="preserve">АП ДОКУМЕНТ АНАЛИЗ ИБП ОТЧЕТЫ ИБП</w:t>
            </w:r>
            <w:r>
              <w:t xml:space="preserve"> ЦАФК ВВОД ДАННЫХ</w:t>
            </w:r>
            <w:r>
              <w:br/>
              <w:t xml:space="preserve">АП ДОКУМЕНТ АНАЛИЗ ИБП ОТЧЕТЫ ИБП ЦАФК </w:t>
            </w:r>
            <w:r>
              <w:t xml:space="preserve">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задачи сбора на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ЦАФК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задачи сбора на анализ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ГРАФИК ТОФК ЦАФК ПРОСМОТР</w:t>
            </w:r>
            <w:r>
              <w:br/>
              <w:t xml:space="preserve">АП ГРАФИК ТОФК ЦАФК ВВОД ДАННЫХ</w:t>
            </w:r>
            <w:r>
              <w:br/>
              <w:t xml:space="preserve">АП ГРАФИК ТОФК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документа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МОНИТОРИНГ О</w:t>
            </w:r>
            <w:r>
              <w:t xml:space="preserve">Г(</w:t>
            </w:r>
            <w:r>
              <w:t xml:space="preserve">М)ФК ЦАФК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и согласование документа Анализ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АНАЛИЗ ИБП ЦАФК ПРОСМОТР</w:t>
            </w:r>
            <w:r>
              <w:br/>
              <w:t xml:space="preserve">АП АНАЛИЗ ИБП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перечня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ПЕРЕЧЕНЬ ОГ(М)ФК ЦАФК ВВОД ДАННЫХ</w:t>
            </w:r>
            <w:r>
              <w:br/>
              <w:t xml:space="preserve">АП ПЕРЕЧЕНЬ ОГ(М)ФК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паспорта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ПАСПОРТ О</w:t>
            </w:r>
            <w:r>
              <w:t xml:space="preserve">Г(</w:t>
            </w:r>
            <w:r>
              <w:t xml:space="preserve">М)ФК  ЦАФК ПРОСМОТР</w:t>
            </w:r>
            <w:r>
              <w:br/>
              <w:t xml:space="preserve">АП ПАСПОРТ ОГ(М)ФК  ЦАФК ВВОД ДАННЫХ</w:t>
            </w:r>
            <w:r>
              <w:br/>
              <w:t xml:space="preserve">АП ПАСПОРТ ОГ(М)ФК 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отчетности по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ИБП  ЦАФК ПРОСМОТР </w:t>
            </w:r>
            <w:r>
              <w:br/>
              <w:t xml:space="preserve">АП ОТЧЕТНОСТЬ ИБП  ЦАФК ВВОД ДАННЫХ </w:t>
            </w:r>
            <w:r>
              <w:br/>
              <w:t xml:space="preserve">АП ОТЧЕТНОСТЬ ИБП 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отчетов по запросам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ИБП ЦАФК ПРОСМОТР</w:t>
            </w:r>
            <w:r>
              <w:br/>
              <w:t xml:space="preserve">АП ОТЧЕТЫ ПО ЗАПРОСАМ ИБП ЦАФК ВВОД ДАННЫХ</w:t>
            </w:r>
            <w:r>
              <w:br/>
              <w:t xml:space="preserve">АП ОТЧЕТЫ ПО ЗАПРОСАМ ИБП ЦАФК СОГЛАСОВАНИЕ</w:t>
            </w:r>
            <w:r/>
          </w:p>
          <w:p>
            <w:pPr>
              <w:pStyle w:val="1660"/>
            </w:pPr>
            <w:r/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отчетов по параметрам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ПАРАМЕТРАМ ИБП ЦАФК ПРОСМОТР</w:t>
            </w:r>
            <w:r>
              <w:br/>
              <w:t xml:space="preserve">АП ОТЧЕТЫ ПО ПАРАМЕТРАМ ИБП ЦАФК ВВОД ДАННЫХ </w:t>
            </w:r>
            <w:r>
              <w:br/>
              <w:t xml:space="preserve">АП ОТЧЕТЫ ПО ПАРАМЕТРАМ ИБП ЦАФК СОГЛАСОВАНИЕ</w:t>
            </w:r>
            <w:r>
              <w:br/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заявки на разблокировку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ИБП ЦАФК ПРОСМОТР</w:t>
            </w:r>
            <w:r>
              <w:br/>
              <w:t xml:space="preserve">АП ЗАЯВКИ НА РАЗБЛОКИРОВКУ ИБП ЦАФК ВВОД ДАННЫХ</w:t>
            </w:r>
            <w:r>
              <w:br/>
              <w:t xml:space="preserve">АП ЗАЯВКИ НА РАЗБЛОКИРОВКУ ИБП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заданий на сбор отчетности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ИБП ЦАФК ПРОСМОТР</w:t>
            </w:r>
            <w:r>
              <w:br/>
              <w:t xml:space="preserve">АП ЗАДАНИЯ НА СБОР ОТЧЕТНОСТИ ИБП ЦАФК ВВОД ДАННЫХ</w:t>
            </w:r>
            <w:r>
              <w:br/>
              <w:t xml:space="preserve">АП ЗАДАНИЯ НА СБОР ОТЧЕТНОСТИ ИБП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бланков по мониторингу и анализу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БЛАНКИ МОНИТОРИНГ ОГ(М)ФК ЦАФК ВВОД ДАННЫХ</w:t>
            </w:r>
            <w:r>
              <w:br/>
              <w:t xml:space="preserve">АП БЛАНКИ МОНИТОРИНГ ОГ(М)ФК ЦАФК СОГЛАСОВАНИЕ</w:t>
            </w:r>
            <w:r>
              <w:br/>
              <w:t xml:space="preserve">АП БЛАНКИ АНАЛИЗ ИБП ЦАФК ПРОСМОТР</w:t>
            </w:r>
            <w:r>
              <w:br/>
              <w:t xml:space="preserve">АП БЛАНКИ АНАЛИЗ ИБП ЦАФК ВВОД ДАННЫХ</w:t>
            </w:r>
            <w:r>
              <w:br/>
              <w:t xml:space="preserve">АП БЛАНКИ АНАЛИЗ ИБП ЦАФК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кадровых сведений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КАДРОВЫЕ СВЕДЕНИЯ УПОЛНОМОЧЕННЫЙ СОТРУДНИК ПРОСМОТР</w:t>
            </w:r>
            <w:r>
              <w:br/>
              <w:t xml:space="preserve">КАДРОВЫЕ СВЕДЕНИЯ УПОЛНОМОЧЕННЫЙ СОТРУДНИК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Возможность установки признака ДСП для документов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ДСП УПОЛНОМОЧЕННЫЙ СОТРУДНИК</w:t>
            </w:r>
            <w:r/>
          </w:p>
        </w:tc>
      </w:tr>
      <w:tr>
        <w:trPr>
          <w:trHeight w:val="6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 ГРУППА СОТРУДНИКИ ЦАФК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задания на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ЗАДАНИЕ НА МОНИТОРИНГ ОГ(М)ФК ЦАФК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Плана 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ПЛАН ФК ЦАФК ПРОСМОТР</w:t>
            </w:r>
            <w:r>
              <w:br/>
              <w:t xml:space="preserve">АП ПЛАН ФК ЦАФК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документов оформления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ДОКУМЕНТ АНАЛИЗ ИБП МОНИТОРИНГ ОГ(М)ФК ЦАФК ВВОД ДАННЫХ</w:t>
            </w:r>
            <w:r>
              <w:br/>
              <w:t xml:space="preserve">АП ДОКУМЕНТ АНАЛИЗ ИБП ПЛАН ФК ЦАФК ПРОСМОТР</w:t>
            </w:r>
            <w:r>
              <w:br/>
              <w:t xml:space="preserve">АП ДОКУМЕНТ АНАЛИЗ ИБП ПЛАН ФК ЦАФК ВВОД ДАННЫХ</w:t>
            </w:r>
            <w:r>
              <w:br/>
              <w:t xml:space="preserve">АП ДОКУМЕНТ АНАЛИЗ ИБП ГРАФИК ТОФК ЦАФК ПРОСМОТР</w:t>
            </w:r>
            <w:r>
              <w:br/>
              <w:t xml:space="preserve">АП ДОКУМЕНТ АНАЛИЗ ИБП ГРАФИК ТОФК ЦАФК ВВОД ДАННЫХ</w:t>
            </w:r>
            <w:r>
              <w:br/>
              <w:t xml:space="preserve">АП ДОКУМЕНТ АНАЛИЗ ИБП АНАЛИЗ ИБП ЦАФК ПРОСМОТР</w:t>
            </w:r>
            <w:r>
              <w:br/>
              <w:t xml:space="preserve">АП ДОКУМЕНТ АНАЛИЗ ИБП АНАЛИЗ ИБП ЦАФК ВВОД ДАННЫХ</w:t>
            </w:r>
            <w:r>
              <w:br/>
              <w:t xml:space="preserve">АП ДОКУМЕНТ АНАЛИЗ ИБП ОТЧЕТЫ ИБП ЦАФК ПРОСМОТР</w:t>
            </w:r>
            <w:r>
              <w:br/>
              <w:t xml:space="preserve">АП ДОКУМЕНТ АНАЛИЗ ИБП ОТЧЕТЫ ИБП ЦАФК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задачи сбора на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ЦАФК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задачи сбора на анализ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ГРАФИК ТОФК ЦАФК ПРОСМОТР</w:t>
            </w:r>
            <w:r>
              <w:br/>
              <w:t xml:space="preserve">АП ГРАФИК ТОФК ЦАФК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документа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МОНИТОРИНГ О</w:t>
            </w:r>
            <w:r>
              <w:t xml:space="preserve">Г(</w:t>
            </w:r>
            <w:r>
              <w:t xml:space="preserve">М)ФК ЦАФК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документа Анализ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АНАЛИЗ ИБП ЦАФК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перечня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ПЕРЕЧЕНЬ ОГ(М)ФК ЦАФК ВВОД ДАННЫХ</w:t>
            </w:r>
            <w:r>
              <w:br/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паспорта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ПАСПОРТ О</w:t>
            </w:r>
            <w:r>
              <w:t xml:space="preserve">Г(</w:t>
            </w:r>
            <w:r>
              <w:t xml:space="preserve">М)ФК  ЦАФК ПРОСМОТР</w:t>
            </w:r>
            <w:r>
              <w:br/>
              <w:t xml:space="preserve">АП ПАСПОРТ ОГ(М)ФК  ЦАФК ВВОД ДАННЫХ</w:t>
            </w:r>
            <w:r>
              <w:br/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отчетности по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ИБП  ЦАФК ПРОСМОТР </w:t>
            </w:r>
            <w:r>
              <w:br/>
              <w:t xml:space="preserve">АП ОТЧЕТНОСТЬ ИБП  ЦАФК ВВОД ДАННЫХ </w:t>
            </w:r>
            <w:r>
              <w:br/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отчетов по запросам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ИБП ЦАФК ПРОСМОТР</w:t>
            </w:r>
            <w:r>
              <w:br/>
              <w:t xml:space="preserve">АП ОТЧЕТЫ ПО ЗАПРОСАМ ИБП ЦАФК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отчетов по параметрам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ПАРАМЕТРАМ ИБП ЦАФК ПРОСМОТР</w:t>
            </w:r>
            <w:r>
              <w:br/>
              <w:t xml:space="preserve">АП ОТЧЕТЫ ПО ПАРАМЕТРАМ ИБП ЦАФК ВВОД ДАННЫХ 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заявки на разблокировку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ИБП ЦАФК ПРОСМОТР</w:t>
            </w:r>
            <w:r>
              <w:br/>
              <w:t xml:space="preserve">АП ЗАЯВКИ НА РАЗБЛОКИРОВКУ ИБП ЦАФК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заданий на сбор отчетности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ИБП ЦАФК ПРОСМОТР</w:t>
            </w:r>
            <w:r>
              <w:br/>
              <w:t xml:space="preserve">АП ЗАДАНИЯ НА СБОР ОТЧЕТНОСТИ ИБП ЦАФК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бланков по мониторингу и анализу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О</w:t>
            </w:r>
            <w:r>
              <w:t xml:space="preserve">Г(</w:t>
            </w:r>
            <w:r>
              <w:t xml:space="preserve">М)ФК ЦАФК ПРОСМОТР</w:t>
            </w:r>
            <w:r>
              <w:br/>
              <w:t xml:space="preserve">АП БЛАНКИ МОНИТОРИНГ ОГ(М)ФК ЦАФК ВВОД ДАННЫХ</w:t>
            </w:r>
            <w:r>
              <w:br/>
              <w:t xml:space="preserve">АП БЛАНКИ АНАЛИЗ ИБП ЦАФК ПРОСМОТР</w:t>
            </w:r>
            <w:r>
              <w:br/>
              <w:t xml:space="preserve">АП БЛАНКИ АНАЛИЗ ИБП ЦАФК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кадровых сведений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КАДРОВЫЕ СВЕДЕНИЯ УПОЛНОМОЧЕННЫЙ СОТРУДНИК ПРОСМОТР</w:t>
            </w:r>
            <w:r>
              <w:br/>
              <w:t xml:space="preserve">КАДРОВЫЕ СВЕДЕНИЯ УПОЛНОМОЧЕННЫЙ СОТРУДНИК ВВОД ДАННЫХ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 ГРУППА РУКОВОДСТВО ТОФК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бланков по мониторингу, анкетированию и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ГАБС ТОФК ПРОСМОТР</w:t>
            </w:r>
            <w:r>
              <w:br/>
              <w:t xml:space="preserve">АП БЛАНКИ АНКЕТИРОВАНИЕ ГАБС ТОФК ПРОСМОТР</w:t>
            </w:r>
            <w:r>
              <w:br/>
              <w:t xml:space="preserve">АП БЛАНКИ АМ ГАБС ТОФК ПРОСМОТР</w:t>
            </w:r>
            <w:r/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заданий ЦАФК на  мониторинг, анкетирование и анализ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ГАБС ТОФК ПРОСМОТР</w:t>
            </w:r>
            <w:r>
              <w:br/>
              <w:t xml:space="preserve">АП ЗАДАНИЕ НА АНКЕТИРОВАНИЕ ГАБС ТОФК ПРОСМОТР</w:t>
            </w:r>
            <w:r>
              <w:br/>
              <w:t xml:space="preserve">АП АМ ГАБС ТОФК ПРОСМОТР</w:t>
            </w:r>
            <w:r/>
          </w:p>
        </w:tc>
      </w:tr>
      <w:tr>
        <w:trPr>
          <w:trHeight w:val="15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документов оформления по мониторингу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МОНИТОРИНГ ГАБС ТОФК ПРОСМОТР</w:t>
            </w:r>
            <w:r>
              <w:br/>
              <w:t xml:space="preserve">АП ДОКУМЕНТ АНАЛИЗ ГАБС МОНИТОРИНГ ГАБС ТОФК ВВОД ДАННЫХ</w:t>
            </w:r>
            <w:r>
              <w:br/>
              <w:t xml:space="preserve">АП ДОКУМЕНТ АНАЛИЗ ГАБС МОНИТОРИНГ ГАБС ТОФК СОГЛАСОВАНИЕ</w:t>
            </w:r>
            <w:r>
              <w:br/>
              <w:t xml:space="preserve">АП ДОКУМЕНТ АНАЛИЗ ГАБС МОНИТОРИНГ ГАБС ТОФК УТВЕРЖДЕНИЕ</w:t>
            </w:r>
            <w:r/>
          </w:p>
        </w:tc>
      </w:tr>
      <w:tr>
        <w:trPr>
          <w:trHeight w:val="168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документов оформления по анкетированию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АНКЕТИРОВАНИЕ ГАБС ТОФК ПРОСМОТР</w:t>
            </w:r>
            <w:r>
              <w:br/>
              <w:t xml:space="preserve">АП ДОКУМЕНТ АНАЛИЗ ГАБС АНКЕТИРОВАНИЕ ГАБС ТОФК ВВОД ДАННЫХ</w:t>
            </w:r>
            <w:r>
              <w:br/>
              <w:t xml:space="preserve">АП ДОКУМЕНТ АНАЛИЗ ГАБС АНКЕТИРОВАНИЕ ГАБС ТОФК СОГЛАСОВАНИЕ</w:t>
            </w:r>
            <w:r>
              <w:br/>
              <w:t xml:space="preserve">АП ДОКУМЕНТ АНАЛИЗ ГАБС АНКЕТИРОВАНИЕ ГАБС ТОФК УТВЕРЖДЕНИЕ</w:t>
            </w:r>
            <w:r/>
          </w:p>
        </w:tc>
      </w:tr>
      <w:tr>
        <w:trPr>
          <w:trHeight w:val="16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документов оформления по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АМ ГАБС ТОФК ПРОСМОТР</w:t>
            </w:r>
            <w:r>
              <w:br/>
              <w:t xml:space="preserve">АП ДОКУМЕНТ АНАЛИЗ ГАБС АМ ГАБС ТОФК ВВОД ДАННЫХ</w:t>
            </w:r>
            <w:r>
              <w:br/>
              <w:t xml:space="preserve">АП ДОКУМЕНТ АНАЛИЗ ГАБС АМ ГАБС ТОФК СОГЛАСОВАНИЕ</w:t>
            </w:r>
            <w:r>
              <w:br/>
              <w:t xml:space="preserve">АП ДОКУМЕНТ АНАЛИЗ ГАБС АМ ГАБС ТОФК УТВЕРЖДЕНИЕ</w:t>
            </w:r>
            <w:r/>
          </w:p>
        </w:tc>
      </w:tr>
      <w:tr>
        <w:trPr>
          <w:trHeight w:val="16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задачи сбора по мониторингу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ГАБС ТОФК ПРОСМОТР</w:t>
            </w:r>
            <w:r>
              <w:br/>
              <w:t xml:space="preserve">АП ЗАДАЧА МОНИТОРИНГА ГАБС ТОФК ВВОД ДАННЫХ</w:t>
            </w:r>
            <w:r>
              <w:br/>
              <w:t xml:space="preserve">АП ЗАДАЧА МОНИТОРИНГА ГАБС ТОФК СОГЛАСОВАНИЕ</w:t>
            </w:r>
            <w:r>
              <w:br/>
              <w:t xml:space="preserve">АП ЗАДАЧА МОНИТОРИНГА ГАБС ТОФК УТВЕРЖДЕНИЕ</w:t>
            </w:r>
            <w:r/>
          </w:p>
        </w:tc>
      </w:tr>
      <w:tr>
        <w:trPr>
          <w:trHeight w:val="160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задачи сбора по анкетированию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АНКЕТИРОВАНИЯ ГАБС ТОФК ПРОСМОТР</w:t>
            </w:r>
            <w:r>
              <w:br/>
              <w:t xml:space="preserve">АП ЗАДАЧА АНКЕТИРОВАНИЯ ГАБС ТОФК ВВОД ДАННЫХ</w:t>
            </w:r>
            <w:r>
              <w:br/>
              <w:t xml:space="preserve">АП ЗАДАЧА АНКЕТИРОВАНИЯ ГАБС ТОФК СОГЛАСОВАНИЕ</w:t>
            </w:r>
            <w:r>
              <w:br/>
              <w:t xml:space="preserve">АП ЗАДАЧА АНКЕТИРОВАНИЯ ГАБС ТОФК УТВЕРЖДЕНИЕ</w:t>
            </w:r>
            <w:r/>
          </w:p>
        </w:tc>
      </w:tr>
      <w:tr>
        <w:trPr>
          <w:trHeight w:val="12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задачи сбора по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СБОРА ПО АМ ГАБС ТОФК ПРОСМОТР</w:t>
            </w:r>
            <w:r>
              <w:br/>
              <w:t xml:space="preserve">АП ЗАДАЧА СБОРА ПО АМ ГАБС ТОФК ВВОД ДАННЫХ</w:t>
            </w:r>
            <w:r>
              <w:br/>
              <w:t xml:space="preserve">АП ЗАДАЧА СБОРА ПО АМ ГАБС ТОФК СОГЛАСОВАНИЕ</w:t>
            </w:r>
            <w:r>
              <w:br/>
              <w:t xml:space="preserve">АП ЗАДАЧА СБОРА ПО АМ ГАБС ТОФК УТВЕРЖДЕНИЕ</w:t>
            </w:r>
            <w:r/>
          </w:p>
        </w:tc>
      </w:tr>
      <w:tr>
        <w:trPr>
          <w:trHeight w:val="12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информации и документов по запросу в части мониторинга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МОНИТОРИНГ ГАБС ТОФК ПРОСМОТР</w:t>
            </w:r>
            <w:r>
              <w:br/>
              <w:t xml:space="preserve">АП МОНИТОРИНГ ГАБС ТОФК ВВОД ДАННЫХ </w:t>
            </w:r>
            <w:r>
              <w:br/>
              <w:t xml:space="preserve">АП МОНИТОРИНГ ГАБС ТОФК СОГЛАСОВАНИЕ</w:t>
            </w:r>
            <w:r>
              <w:br/>
              <w:t xml:space="preserve">АП МОНИТОРИНГ ГАБС ТОФК УТВЕРЖДЕНИЕ </w:t>
            </w:r>
            <w:r/>
          </w:p>
        </w:tc>
      </w:tr>
      <w:tr>
        <w:trPr>
          <w:trHeight w:val="12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информации и документов по запросу в части анкетирования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АНКЕТА ГАБС ТОФК ПРОСМОТР</w:t>
            </w:r>
            <w:r>
              <w:br/>
              <w:t xml:space="preserve">АП АНКЕТА ГАБС ТОФК ВВОД ДАННЫХ</w:t>
            </w:r>
            <w:r>
              <w:br/>
              <w:t xml:space="preserve">АП АНКЕТА ГАБС ТОФК СОГЛАСОВАНИЕ</w:t>
            </w:r>
            <w:r>
              <w:br/>
              <w:t xml:space="preserve">АП АНКЕТА ГАБС ТОФК УТВЕРЖДЕНИЕ</w:t>
            </w:r>
            <w:r/>
          </w:p>
        </w:tc>
      </w:tr>
      <w:tr>
        <w:trPr>
          <w:trHeight w:val="12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информации и документов по запросу в части анализа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ГАБС ТОФК ПРОСМОТР</w:t>
            </w:r>
            <w:r>
              <w:br/>
              <w:t xml:space="preserve">АП АМ ГАБС ТОФК ВВОД ДАННЫХ</w:t>
            </w:r>
            <w:r>
              <w:br/>
              <w:t xml:space="preserve">АП АМ ГАБС ТОФК СОГЛАСОВАНИЕ</w:t>
            </w:r>
            <w:r>
              <w:br/>
              <w:t xml:space="preserve">АП АМ ГАБС ТОФК УТВЕРЖДЕНИЕ</w:t>
            </w:r>
            <w:r/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перечня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ГАБС ТОФК ПРОСМОТР</w:t>
            </w:r>
            <w:r>
              <w:br/>
              <w:t xml:space="preserve">АП ПЕРЕЧЕНЬ ГАБС ТОФК ВВОД ДАННЫХ</w:t>
            </w:r>
            <w:r>
              <w:br/>
              <w:t xml:space="preserve">АП ПЕРЕЧЕНЬ ГАБС ТОФК СОГЛАСОВАНИЕ</w:t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паспорта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ПАСПОРТ ГАБС ТОФК ПРОСМОТР</w:t>
            </w:r>
            <w:r/>
          </w:p>
        </w:tc>
      </w:tr>
      <w:tr>
        <w:trPr>
          <w:trHeight w:val="12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ГАБС ТОФК ПРОСМОТР                                                                                     </w:t>
            </w:r>
            <w:r>
              <w:br/>
              <w:t xml:space="preserve">АП ОТЧЕТНОСТЬ ГАБС ТОФК ВВОД ДАННЫХ</w:t>
            </w:r>
            <w:r>
              <w:br/>
              <w:t xml:space="preserve">АП ОТЧЕТНОСТЬ ГАБС ТОФК СОГЛАСОВАНИЕ </w:t>
            </w:r>
            <w:r>
              <w:br/>
              <w:t xml:space="preserve">АП ОТЧЕТНОСТЬ ГАБС ТОФК УТВЕРЖДЕНИЕ</w:t>
            </w:r>
            <w:r/>
          </w:p>
        </w:tc>
      </w:tr>
      <w:tr>
        <w:trPr>
          <w:trHeight w:val="15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заданий на сбор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ГАБС ТОФК ПРОСМОТР</w:t>
            </w:r>
            <w:r>
              <w:br/>
              <w:t xml:space="preserve">АП ЗАДАНИЯ НА СБОР ОТЧЕТНОСТИ ГАБС МКРУ ПРОСМОТР</w:t>
            </w:r>
            <w:r>
              <w:br/>
              <w:t xml:space="preserve">АП ЗАДАНИЯ НА СБОР ОТЧЕТНОСТИ ГАБС МКРУ ВВОД ДАННЫХ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МКРУ СОГЛАСОВАНИЕ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МКРУ УТВЕРЖДЕНИЕ</w:t>
            </w:r>
            <w:r/>
          </w:p>
        </w:tc>
      </w:tr>
      <w:tr>
        <w:trPr>
          <w:trHeight w:val="12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отчетов по запросам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ГАБС ТОФК ПРОСМОТР</w:t>
            </w:r>
            <w:r>
              <w:br/>
              <w:t xml:space="preserve">АП ОТЧЕТЫ ПО ЗАПРОСАМ ГАБС ТОФК ВВОД ДАННЫХ</w:t>
            </w:r>
            <w:r>
              <w:br/>
              <w:t xml:space="preserve">АП ОТЧЕТЫ ПО ЗАПРОСАМ ГАБС ТОФК СОГЛАСОВАНИЕ</w:t>
            </w:r>
            <w:r>
              <w:br/>
              <w:t xml:space="preserve">АП ОТЧЕТЫ ПО ЗАПРОСАМ ГАБС ТОФК УТВЕРЖДЕНИЕ </w:t>
            </w:r>
            <w:r/>
          </w:p>
        </w:tc>
      </w:tr>
      <w:tr>
        <w:trPr>
          <w:trHeight w:val="12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отчетов по параметрам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ПАРАМЕТРАМ ГАБС ТОФК ПРОСМОТР</w:t>
            </w:r>
            <w:r>
              <w:br/>
              <w:t xml:space="preserve">АП ОТЧЕТЫ ПО ПАРАМЕТРАМ ГАБС ТОФК ВВОД ДАННЫХ </w:t>
            </w:r>
            <w:r>
              <w:br/>
              <w:t xml:space="preserve">АП ОТЧЕТЫ ПО ПАРАМЕТРАМ ГАБС ТОФК СОГЛАСОВАНИЕ</w:t>
            </w:r>
            <w:r>
              <w:br/>
              <w:t xml:space="preserve">АП ОТЧЕТЫ ПО ПАРАМЕТРАМ ГАБС ТОФК УТВЕРЖДЕНИЕ</w:t>
            </w:r>
            <w:r/>
          </w:p>
        </w:tc>
      </w:tr>
      <w:tr>
        <w:trPr>
          <w:trHeight w:val="12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заявок на разблокировку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ГАБС ТОФК ПРОСМОТР</w:t>
            </w:r>
            <w:r>
              <w:br/>
              <w:t xml:space="preserve">АП ЗАЯВКИ НА РАЗБЛОКИРОВКУ ГАБС ТОФК ВВОД ДАННЫХ</w:t>
            </w:r>
            <w:r>
              <w:br/>
              <w:t xml:space="preserve">АП ЗАЯВКИ НА РАЗБЛОКИРОВКУ ГАБС ТОФК СОГЛАСОВАНИЕ</w:t>
            </w:r>
            <w:r>
              <w:br/>
              <w:t xml:space="preserve">АП ЗАЯВКИ НА РАЗБЛОКИРОВКУ ГАБС ТОФК УТВЕРЖДЕНИЕ</w:t>
            </w:r>
            <w:r/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утверждение кадровых сведений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КАДРОВЫЕ СВЕДЕНИЯ УПОЛНОМОЧЕННЫЙ СОТРУДНИК ПРОСМОТР</w:t>
            </w:r>
            <w:r>
              <w:br/>
              <w:t xml:space="preserve">КАДРОВЫЕ СВЕДЕНИЯ УПОЛНОМОЧЕННЫЙ СОТРУДНИК ВВОД ДАННЫХ</w:t>
            </w:r>
            <w:r>
              <w:br/>
              <w:t xml:space="preserve">КАДРОВЫЕ СВЕДЕНИЯ УПОЛНОМОЧЕННЫЙ СОТРУДНИК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Возможность установки признака ДСП для документов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ДСП УПОЛНОМОЧЕННЫЙ СОТРУДНИК</w:t>
            </w:r>
            <w:r/>
          </w:p>
        </w:tc>
      </w:tr>
      <w:tr>
        <w:trPr>
          <w:trHeight w:val="6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 ГРУППА НАЧ </w:t>
            </w:r>
            <w:r>
              <w:t xml:space="preserve">ОТД</w:t>
            </w:r>
            <w:r>
              <w:t xml:space="preserve"> ТОФК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бланков по мониторингу, анкетированию и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ГАБС ТОФК ПРОСМОТР</w:t>
            </w:r>
            <w:r>
              <w:br/>
              <w:t xml:space="preserve">АП БЛАНКИ АНКЕТИРОВАНИЕ ГАБС ТОФК ПРОСМОТР</w:t>
            </w:r>
            <w:r>
              <w:br/>
              <w:t xml:space="preserve">АП БЛАНКИ АМ ГАБС ТОФК ПРОСМОТР</w:t>
            </w:r>
            <w:r/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заданий ЦАФК на  мониторинг, анкетирование и анализ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ГАБС ТОФК ПРОСМОТР</w:t>
            </w:r>
            <w:r>
              <w:br w:type="page" w:clear="all"/>
              <w:t xml:space="preserve">АП ЗАДАНИЕ НА АНКЕТИРОВАНИЕ ГАБС ТОФК ПРОСМОТР</w:t>
            </w:r>
            <w:r>
              <w:br w:type="page" w:clear="all"/>
              <w:t xml:space="preserve">АП АМ ГАБС ТОФК ПРОСМОТР</w:t>
            </w:r>
            <w:r/>
          </w:p>
        </w:tc>
      </w:tr>
      <w:tr>
        <w:trPr>
          <w:trHeight w:val="12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документов оформления по мониторингу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МОНИТОРИНГ ГАБС ТОФК ПРОСМОТР</w:t>
            </w:r>
            <w:r>
              <w:br/>
              <w:t xml:space="preserve">АП ДОКУМЕНТ АНАЛИЗ ГАБС МОНИТОРИНГ ГАБС ТОФК ВВОД ДАННЫХ</w:t>
            </w:r>
            <w:r>
              <w:br/>
              <w:t xml:space="preserve">АП ДОКУМЕНТ АНАЛИЗ ГАБС МОНИТОРИНГ ГАБС ТОФК СОГЛАСОВАНИЕ</w:t>
            </w:r>
            <w:r/>
          </w:p>
        </w:tc>
      </w:tr>
      <w:tr>
        <w:trPr>
          <w:trHeight w:val="15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документов оформления по анкетированию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АНКЕТИРОВАНИЕ ГАБС ТОФК ПРОСМОТР</w:t>
            </w:r>
            <w:r>
              <w:br/>
              <w:t xml:space="preserve">АП ДОКУМЕНТ АНАЛИЗ ГАБС АНКЕТИРОВАНИЕ ГАБС ТОФК ВВОД ДАННЫХ</w:t>
            </w:r>
            <w:r>
              <w:br/>
              <w:t xml:space="preserve">АП ДОКУМЕНТ АНАЛИЗ ГАБС АНКЕТИРОВАНИЕ ГАБС ТОФК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документов оформления по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АМ ГАБС ТОФК ПРОСМОТР</w:t>
            </w:r>
            <w:r>
              <w:br/>
              <w:t xml:space="preserve">АП ДОКУМЕНТ АНАЛИЗ ГАБС АМ ГАБС ТОФК ВВОД ДАННЫХ</w:t>
            </w:r>
            <w:r>
              <w:br/>
              <w:t xml:space="preserve">АП ДОКУМЕНТ АНАЛИЗ ГАБС АМ ГАБС ТОФК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задачи сбора по мониторингу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ГАБС ТОФК ПРОСМОТР</w:t>
            </w:r>
            <w:r>
              <w:br/>
              <w:t xml:space="preserve">АП ЗАДАЧА МОНИТОРИНГА ГАБС ТОФК ВВОД ДАННЫХ</w:t>
            </w:r>
            <w:r>
              <w:br/>
              <w:t xml:space="preserve">АП ЗАДАЧА МОНИТОРИНГА ГАБС ТОФК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 задачи сбора по анкетированию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АНКЕТИРОВАНИЯ ГАБС ТОФК ПРОСМОТР</w:t>
            </w:r>
            <w:r>
              <w:br/>
              <w:t xml:space="preserve">АП ЗАДАЧА АНКЕТИРОВАНИЯ ГАБС ТОФК ВВОД ДАННЫХ</w:t>
            </w:r>
            <w:r>
              <w:br/>
              <w:t xml:space="preserve">АП ЗАДАЧА АНКЕТИРОВАНИЯ ГАБС ТОФК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 задачи сбора по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СБОРА ПО АМ ГАБС ТОФК ПРОСМОТР</w:t>
            </w:r>
            <w:r>
              <w:br/>
              <w:t xml:space="preserve">АП ЗАДАЧА СБОРА ПО АМ ГАБС ТОФК ВВОД ДАННЫХ</w:t>
            </w:r>
            <w:r>
              <w:br/>
              <w:t xml:space="preserve">АП ЗАДАЧА СБОРА ПО АМ ГАБС ТОФК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 информации и документов по запросу в части мониторинга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МОНИТОРИНГ ГАБС ТОФК ПРОСМОТР</w:t>
            </w:r>
            <w:r>
              <w:br/>
              <w:t xml:space="preserve">АП МОНИТОРИНГ ГАБС ТОФК ВВОД ДАННЫХ </w:t>
            </w:r>
            <w:r>
              <w:br/>
              <w:t xml:space="preserve">АП МОНИТОРИНГ ГАБС ТОФК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информации и документов по запросу в части анкетирования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АНКЕТА ГАБС ТОФК ПРОСМОТР</w:t>
            </w:r>
            <w:r>
              <w:br/>
              <w:t xml:space="preserve">АП АНКЕТА ГАБС ТОФК ВВОД ДАННЫХ</w:t>
            </w:r>
            <w:r>
              <w:br/>
              <w:t xml:space="preserve">АП АНКЕТА ГАБС ТОФК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информации и документов по запросу в части анализа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ГАБС ТОФК ПРОСМОТР</w:t>
            </w:r>
            <w:r>
              <w:br/>
              <w:t xml:space="preserve">АП АМ ГАБС ТОФК ВВОД ДАННЫХ</w:t>
            </w:r>
            <w:r>
              <w:br/>
              <w:t xml:space="preserve">АП АМ ГАБС ТОФК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перечня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ГАБС ТОФК ПРОСМОТР</w:t>
            </w:r>
            <w:r>
              <w:br/>
              <w:t xml:space="preserve">АП ПЕРЕЧЕНЬ ГАБС ТОФК ВВОД ДАННЫХ</w:t>
            </w:r>
            <w:r>
              <w:br/>
              <w:t xml:space="preserve">АП ПЕРЕЧЕНЬ ГАБС ТОФК СОГЛАСОВАНИЕ</w:t>
            </w:r>
            <w:r/>
          </w:p>
        </w:tc>
      </w:tr>
      <w:tr>
        <w:trPr>
          <w:trHeight w:val="3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паспорта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ПАСПОРТ ГАБС ТОФК ПРОСМОТР</w:t>
            </w:r>
            <w:r/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ГАБС ТОФК ПРОСМОТР                                                                                     </w:t>
            </w:r>
            <w:r>
              <w:br/>
              <w:t xml:space="preserve">АП ОТЧЕТНОСТЬ ГАБС ТОФК ВВОД ДАННЫХ</w:t>
            </w:r>
            <w:r>
              <w:br/>
              <w:t xml:space="preserve">АП ОТЧЕТНОСТЬ ГАБС ТОФК СОГЛАСОВАНИЕ</w:t>
            </w:r>
            <w:r/>
          </w:p>
        </w:tc>
      </w:tr>
      <w:tr>
        <w:trPr>
          <w:trHeight w:val="12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заданий на сбор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ГАБС ТОФК ПРОСМОТР</w:t>
            </w:r>
            <w:r>
              <w:br/>
              <w:t xml:space="preserve">АП ЗАДАНИЯ НА СБОР ОТЧЕТНОСТИ ГАБС МКРУ ПРОСМОТР</w:t>
            </w:r>
            <w:r>
              <w:br/>
              <w:t xml:space="preserve">АП ЗАДАНИЯ НА СБОР ОТЧЕТНОСТИ ГАБС МКРУ ВВОД ДАННЫХ</w:t>
            </w:r>
            <w:r/>
          </w:p>
          <w:p>
            <w:pPr>
              <w:pStyle w:val="1660"/>
            </w:pPr>
            <w:r>
              <w:t xml:space="preserve">АП ЗАДАНИЯ НА СБОР ОТЧЕТНОСТИ ГАБС МКРУ СОГЛАСОВАНИЕ</w:t>
            </w:r>
            <w:r/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 отчетов по запросам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ГАБС ТОФК ПРОСМОТР</w:t>
            </w:r>
            <w:r>
              <w:br/>
              <w:t xml:space="preserve">АП ОТЧЕТЫ ПО ЗАПРОСАМ ГАБС ТОФК ВВОД ДАННЫХ</w:t>
            </w:r>
            <w:r>
              <w:br/>
              <w:t xml:space="preserve">АП ОТЧЕТЫ ПО ЗАПРОСАМ ГАБС ТОФК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отчетов по параметрам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ПАРАМЕТРАМ ГАБС ТОФК ПРОСМОТР</w:t>
            </w:r>
            <w:r>
              <w:br/>
              <w:t xml:space="preserve">АП ОТЧЕТЫ ПО ПАРАМЕТРАМ ГАБС ТОФК ВВОД ДАННЫХ </w:t>
            </w:r>
            <w:r>
              <w:br/>
              <w:t xml:space="preserve">АП ОТЧЕТЫ ПО ПАРАМЕТРАМ ГАБС ТОФК СОГЛАСОВАНИЕ</w:t>
            </w:r>
            <w:r/>
          </w:p>
        </w:tc>
      </w:tr>
      <w:tr>
        <w:trPr>
          <w:trHeight w:val="9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 заявок на разблокировку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ГАБС ТОФК ПРОСМОТР</w:t>
            </w:r>
            <w:r>
              <w:br/>
              <w:t xml:space="preserve">АП ЗАЯВКИ НА РАЗБЛОКИРОВКУ ГАБС ТОФК ВВОД ДАННЫХ</w:t>
            </w:r>
            <w:r>
              <w:br/>
              <w:t xml:space="preserve">АП ЗАЯВКИ НА РАЗБЛОКИРОВКУ ГАБС ТОФК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кадровых сведений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КАДРОВЫЕ СВЕДЕНИЯ УПОЛНОМОЧЕННЫЙ СОТРУДНИК ПРОСМОТР</w:t>
            </w:r>
            <w:r>
              <w:br/>
              <w:t xml:space="preserve">КАДРОВЫЕ СВЕДЕНИЯ УПОЛНОМОЧЕННЫЙ СОТРУДНИК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Возможность установки признака ДСП для документов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ДСП УПОЛНОМОЧЕННЫЙ СОТРУДНИК</w:t>
            </w:r>
            <w:r/>
          </w:p>
        </w:tc>
      </w:tr>
      <w:tr>
        <w:trPr>
          <w:trHeight w:val="9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АНАЛИЗ ГАБС ГРУППА СОТРУДНИКИ ТОФК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бланков по мониторингу, анкетированию и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ГАБС ТОФК ПРОСМОТР</w:t>
            </w:r>
            <w:r>
              <w:br/>
              <w:t xml:space="preserve">АП БЛАНКИ АНКЕТИРОВАНИЕ ГАБС ТОФК ПРОСМОТР</w:t>
            </w:r>
            <w:r>
              <w:br/>
              <w:t xml:space="preserve">АП БЛАНКИ АМ ГАБС ТОФК ПРОСМОТР</w:t>
            </w:r>
            <w:r/>
          </w:p>
        </w:tc>
      </w:tr>
      <w:tr>
        <w:trPr>
          <w:trHeight w:val="9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заданий ЦАФК на  мониторинг, анкетирование и анализ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ГАБС ТОФК ПРОСМОТР</w:t>
            </w:r>
            <w:r>
              <w:br/>
              <w:t xml:space="preserve">АП ЗАДАНИЕ НА АНКЕТИРОВАНИЕ ГАБС ТОФК ПРОСМОТР</w:t>
            </w:r>
            <w:r>
              <w:br/>
              <w:t xml:space="preserve">АП АМ ГАБС ТОФК ПРОСМОТР</w:t>
            </w:r>
            <w:r/>
          </w:p>
        </w:tc>
      </w:tr>
      <w:tr>
        <w:trPr>
          <w:trHeight w:val="9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документов оформления по мониторингу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МОНИТОРИНГ ГАБС ТОФК ПРОСМОТР</w:t>
            </w:r>
            <w:r>
              <w:br/>
              <w:t xml:space="preserve">АП ДОКУМЕНТ АНАЛИЗ ГАБС МОНИТОРИНГ ГАБС ТОФК ВВОД ДАННЫХ</w:t>
            </w:r>
            <w:r/>
          </w:p>
        </w:tc>
      </w:tr>
      <w:tr>
        <w:trPr>
          <w:trHeight w:val="9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документов оформления по анкетированию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АНКЕТИРОВАНИЕ ГАБС ТОФК ПРОСМОТР</w:t>
            </w:r>
            <w:r>
              <w:br/>
              <w:t xml:space="preserve">АП ДОКУМЕНТ АНАЛИЗ ГАБС АНКЕТИРОВАНИЕ ГАБС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документов оформления по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ГАБС АМ ГАБС ТОФК ПРОСМОТР</w:t>
            </w:r>
            <w:r>
              <w:br/>
              <w:t xml:space="preserve">АП ДОКУМЕНТ АНАЛИЗ ГАБС АМ ГАБС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задачи сбора по мониторингу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ГАБС ТОФК ПРОСМОТР</w:t>
            </w:r>
            <w:r>
              <w:br/>
              <w:t xml:space="preserve">АП ЗАДАЧА МОНИТОРИНГА ГАБС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задачи сбора по анкетированию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АНКЕТИРОВАНИЯ ГАБС ТОФК ПРОСМОТР</w:t>
            </w:r>
            <w:r>
              <w:br/>
              <w:t xml:space="preserve">АП ЗАДАЧА АНКЕТИРОВАНИЯ ГАБС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задачи сбора по анализу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СБОРА ПО АМ ГАБС ТОФК ПРОСМОТР</w:t>
            </w:r>
            <w:r>
              <w:br/>
              <w:t xml:space="preserve">АП ЗАДАЧА СБОРА ПО АМ ГАБС ТОФК ВВОД ДАННЫХ</w:t>
            </w:r>
            <w:r/>
          </w:p>
        </w:tc>
      </w:tr>
      <w:tr>
        <w:trPr>
          <w:trHeight w:val="9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информации и документов по запросу в части мониторинга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МОНИТОРИНГ ГАБС ТОФК ПРОСМОТР</w:t>
            </w:r>
            <w:r>
              <w:br/>
              <w:t xml:space="preserve">АП МОНИТОРИНГ ГАБС ТОФК ВВОД ДАННЫХ </w:t>
            </w:r>
            <w:r/>
          </w:p>
        </w:tc>
      </w:tr>
      <w:tr>
        <w:trPr>
          <w:trHeight w:val="9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информации и документов по запросу в части анкетирования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АНКЕТА ГАБС ТОФК ПРОСМОТР</w:t>
            </w:r>
            <w:r>
              <w:br/>
              <w:t xml:space="preserve">АП АНКЕТА ГАБС ТОФК ВВОД ДАННЫХ</w:t>
            </w:r>
            <w:r/>
          </w:p>
        </w:tc>
      </w:tr>
      <w:tr>
        <w:trPr>
          <w:trHeight w:val="9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информации и документов по запросу в части анализа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АМ ГАБС ТОФК ПРОСМОТР</w:t>
            </w:r>
            <w:r>
              <w:br/>
              <w:t xml:space="preserve">АП АМ ГАБС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перечня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ГАБС ТОФК ПРОСМОТР</w:t>
            </w:r>
            <w:r>
              <w:br/>
              <w:t xml:space="preserve">АП ПЕРЕЧЕНЬ ГАБС ТОФК ВВОД ДАННЫХ</w:t>
            </w:r>
            <w:r/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паспорта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ПАСПОРТ ГАБС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ГАБС ТОФК ПРОСМОТР                                                                                     </w:t>
            </w:r>
            <w:r>
              <w:br/>
              <w:t xml:space="preserve">АП ОТЧЕТНОСТЬ ГАБС ТОФК ВВОД ДАННЫХ</w:t>
            </w:r>
            <w:r/>
          </w:p>
        </w:tc>
      </w:tr>
      <w:tr>
        <w:trPr>
          <w:trHeight w:val="9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заданий на сбор отчетности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ГАБС ТОФК ПРОСМОТР</w:t>
            </w:r>
            <w:r>
              <w:br/>
              <w:t xml:space="preserve">АП ЗАДАНИЯ НА СБОР ОТЧЕТНОСТИ ГАБС МКРУ ПРОСМОТР</w:t>
            </w:r>
            <w:r>
              <w:br/>
              <w:t xml:space="preserve">АП ЗАДАНИЯ НА СБОР ОТЧЕТНОСТИ ГАБС МКРУ ВВОД ДАННЫХ 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отчетов по запросам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ГАБС ТОФК ПРОСМОТР</w:t>
            </w:r>
            <w:r>
              <w:br/>
              <w:t xml:space="preserve">АП ОТЧЕТЫ ПО ЗАПРОСАМ ГАБС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отчетов по параметрам ГАБС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ПАРАМЕТРАМ ГАБС ТОФК ПРОСМОТР</w:t>
            </w:r>
            <w:r>
              <w:br/>
              <w:t xml:space="preserve">АП ОТЧЕТЫ ПО ПАРАМЕТРАМ ГАБС ТОФК ВВОД ДАННЫХ 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заявок на разблокировку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ГАБС ТОФК ПРОСМОТР</w:t>
            </w:r>
            <w:r>
              <w:br/>
              <w:t xml:space="preserve">АП ЗАЯВКИ НА РАЗБЛОКИРОВКУ ГАБС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кадровых сведений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КАДРОВЫЕ СВЕДЕНИЯ УПОЛНОМОЧЕННЫЙ СОТРУДНИК ПРОСМОТР</w:t>
            </w:r>
            <w:r>
              <w:br/>
            </w:r>
            <w:r>
              <w:t xml:space="preserve">КАДРОВЫЕ СВЕДЕНИЯ УПОЛНОМОЧЕННЫЙ СОТРУДНИК ВВОД ДАННЫХ</w:t>
            </w:r>
            <w:r/>
          </w:p>
        </w:tc>
      </w:tr>
      <w:tr>
        <w:trPr>
          <w:trHeight w:val="6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 ГРУППА РУКОВОДСТВО ТОФК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Задания на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О</w:t>
            </w:r>
            <w:r>
              <w:t xml:space="preserve">Г(</w:t>
            </w:r>
            <w:r>
              <w:t xml:space="preserve">М)ФК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Плана 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ПЛАН ФК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документов оформления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ДОКУМЕНТ АНАЛИЗ ИБП МОНИТОРИНГ ОГ(М)ФК ТОФК ВВОД ДАННЫХ</w:t>
            </w:r>
            <w:r>
              <w:br/>
              <w:t xml:space="preserve">АП ДОКУМЕНТ АНАЛИЗ ИБП МОНИТОРИНГ ОГ(М)ФК ТОФК СОГЛАСОВАНИЕ</w:t>
            </w:r>
            <w:r>
              <w:br/>
              <w:t xml:space="preserve">АП ДОКУМЕНТ АНАЛИЗ ИБП МОНИТОРИНГ ОГ(М)ФК ТОФК УТВЕРЖДЕНИЕ</w:t>
            </w:r>
            <w:r>
              <w:br/>
              <w:t xml:space="preserve">АП ДОКУМЕНТ АНАЛИЗ ИБП ПЛАН ФК ТОФК ПРОСМОТР</w:t>
            </w:r>
            <w:r>
              <w:br/>
              <w:t xml:space="preserve">АП ДОКУМЕНТ АНАЛИЗ ИБП ГРАФИК ТОФК </w:t>
            </w:r>
            <w:r>
              <w:t xml:space="preserve">ТОФК</w:t>
            </w:r>
            <w:r>
              <w:t xml:space="preserve"> ПРОСМОТР</w:t>
            </w:r>
            <w:r>
              <w:br/>
              <w:t xml:space="preserve">АП ДОКУМЕНТ АНАЛИЗ </w:t>
            </w:r>
            <w:r>
              <w:t xml:space="preserve">ИБП ГРАФИК ТОФК </w:t>
            </w:r>
            <w:r>
              <w:t xml:space="preserve">ТОФК</w:t>
            </w:r>
            <w:r>
              <w:t xml:space="preserve"> ВВОД ДАННЫХ</w:t>
            </w:r>
            <w:r>
              <w:br/>
              <w:t xml:space="preserve">АП ДОКУМЕНТ АНАЛИЗ ИБП ГРАФИК ТОФК </w:t>
            </w:r>
            <w:r>
              <w:t xml:space="preserve">ТОФК</w:t>
            </w:r>
            <w:r>
              <w:t xml:space="preserve"> СОГЛАСОВАНИЕ</w:t>
            </w:r>
            <w:r>
              <w:br/>
              <w:t xml:space="preserve">АП ДОКУМЕНТ АНАЛИЗ ИБП ГРАФИК ТОФК </w:t>
            </w:r>
            <w:r>
              <w:t xml:space="preserve">ТОФК</w:t>
            </w:r>
            <w:r>
              <w:t xml:space="preserve"> УТВЕРЖДЕНИЕ</w:t>
            </w:r>
            <w:r>
              <w:br/>
              <w:t xml:space="preserve">АП ДОКУМЕНТ АНАЛИЗ ИБП АНАЛИЗ ИБП ТОФК ПРОСМОТР</w:t>
            </w:r>
            <w:r>
              <w:br/>
              <w:t xml:space="preserve">АП ДОКУМЕНТ АНАЛИЗ ИБП АНАЛИЗ ИБП ТОФК ВВОД ДАННЫХ</w:t>
            </w:r>
            <w:r>
              <w:br/>
              <w:t xml:space="preserve">АП ДОКУМЕНТ АНАЛИЗ ИБП АНАЛИЗ ИБП ТОФК СОГЛАСОВАНИЕ</w:t>
            </w:r>
            <w:r>
              <w:br/>
              <w:t xml:space="preserve">АП ДОКУМЕНТ АНАЛИЗ ИБП АНАЛИЗ ИБП ТОФК </w:t>
            </w:r>
            <w:r>
              <w:t xml:space="preserve">УТВЕРЖДЕНИЕ</w:t>
            </w:r>
            <w:r>
              <w:br/>
              <w:t xml:space="preserve">АП ДОКУМЕНТ АНАЛИЗ ИБП ОТЧЕТЫ</w:t>
            </w:r>
            <w:r>
              <w:t xml:space="preserve"> ИБП ТОФК ПРОСМОТР</w:t>
            </w:r>
            <w:r>
              <w:br/>
              <w:t xml:space="preserve">АП ДОКУМЕНТ АНАЛИЗ ИБП ОТЧЕТЫ ИБП ТОФК ВВОД ДАННЫХ</w:t>
            </w:r>
            <w:r>
              <w:br/>
              <w:t xml:space="preserve">АП ДОКУМЕНТ АНАЛИЗ ИБП ОТЧЕТЫ ИБП ТОФК СОГЛАСОВАНИЕ</w:t>
            </w:r>
            <w:r>
              <w:br/>
              <w:t xml:space="preserve">АП ДОКУМЕНТ АНАЛИЗ ИБП ОТЧЕТЫ ИБП ТОФК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задачи сбора на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ЗАДАЧА МОНИТОРИНГА ОГ(М)ФК ТОФК ВВОД ДАННЫХ</w:t>
            </w:r>
            <w:r>
              <w:br/>
              <w:t xml:space="preserve">АП ЗАДАЧА МОНИТОРИНГА ОГ(М)ФК ТОФК СОГЛАСОВАНИЕ</w:t>
            </w:r>
            <w:r>
              <w:br/>
              <w:t xml:space="preserve">АП ЗАДАЧА МОНИТОРИНГА ОГ(М)ФК ТОФК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задачи сбора на анализ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ГРАФИК ТОФК </w:t>
            </w:r>
            <w:r>
              <w:t xml:space="preserve">ТОФК</w:t>
            </w:r>
            <w:r>
              <w:t xml:space="preserve"> ПРОСМОТР</w:t>
            </w:r>
            <w:r>
              <w:br/>
              <w:t xml:space="preserve">АП ГРАФИК ТОФК </w:t>
            </w:r>
            <w:r>
              <w:t xml:space="preserve">ТОФК</w:t>
            </w:r>
            <w:r>
              <w:t xml:space="preserve"> ВВОД ДАННЫХ</w:t>
            </w:r>
            <w:r>
              <w:br/>
              <w:t xml:space="preserve">АП ГРАФИК ТОФК </w:t>
            </w:r>
            <w:r>
              <w:t xml:space="preserve">ТОФК</w:t>
            </w:r>
            <w:r>
              <w:t xml:space="preserve"> СОГЛАСОВАНИЕ</w:t>
            </w:r>
            <w:r>
              <w:br/>
              <w:t xml:space="preserve">АП ГРАФИК ТОФК </w:t>
            </w:r>
            <w:r>
              <w:t xml:space="preserve">ТОФК</w:t>
            </w:r>
            <w:r>
              <w:t xml:space="preserve">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документа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МОНИТОРИНГ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МОНИТОРИНГ ОГ(М)ФК ТОФК ВВОД ДАННЫХ</w:t>
            </w:r>
            <w:r>
              <w:br/>
              <w:t xml:space="preserve">АП МОНИТОРИНГ ОГ(М)ФК ТОФК СОГЛАСОВАНИЕ</w:t>
            </w:r>
            <w:r>
              <w:br/>
              <w:t xml:space="preserve">АП МОНИТОРИНГ ОГ(М)ФК ТОФК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документа Анализ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АНАЛИЗ ИБП ТОФК ПРОСМОТР</w:t>
            </w:r>
            <w:r>
              <w:br/>
              <w:t xml:space="preserve">АП АНАЛИЗ ИБП ТОФК ВВОД ДАННЫХ</w:t>
            </w:r>
            <w:r>
              <w:br/>
              <w:t xml:space="preserve">АП АНАЛИЗ ИБП ТОФК СОГЛАСОВАНИЕ</w:t>
            </w:r>
            <w:r>
              <w:br/>
              <w:t xml:space="preserve">АП АНАЛИЗ ИБП ТОФК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перечня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ПЕРЕЧЕНЬ ОГ(М)ФК ТОФК ВВОД ДАННЫХ</w:t>
            </w:r>
            <w:r>
              <w:br/>
              <w:t xml:space="preserve">АП ПЕРЕЧЕНЬ ОГ(М)ФК ТОФК СОГЛАСОВАНИЕ</w:t>
            </w:r>
            <w:r>
              <w:br/>
            </w:r>
            <w:r>
              <w:t xml:space="preserve">АП ПЕРЕЧЕНЬ ОГ(М)ФК ТОФК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паспорта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ПАСПОРТ О</w:t>
            </w:r>
            <w:r>
              <w:t xml:space="preserve">Г(</w:t>
            </w:r>
            <w:r>
              <w:t xml:space="preserve">М)ФК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отчетности по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ИБП ТОФК ПРОСМОТР</w:t>
            </w:r>
            <w:r>
              <w:br/>
              <w:t xml:space="preserve">АП ОТЧЕТНОСТЬ ИБП ТОФК ВВОД ДАННЫХ</w:t>
            </w:r>
            <w:r>
              <w:br/>
              <w:t xml:space="preserve">АП ОТЧЕТНОСТЬ ИБП ТОФК СОГЛАСОВАНИЕ</w:t>
            </w:r>
            <w:r>
              <w:br/>
              <w:t xml:space="preserve">АП ОТЧЕТНОСТЬ ИБП ТОФК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отчетов по запросам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ИБП ТОФК ПРОСМОТР</w:t>
            </w:r>
            <w:r>
              <w:br/>
              <w:t xml:space="preserve">АП ОТЧЕТЫ ПО ЗАПРОСАМ ИБП ТОФК ВВОД ДАННЫХ</w:t>
            </w:r>
            <w:r>
              <w:br/>
              <w:t xml:space="preserve">АП ОТЧЕТЫ ПО ЗАПРОСАМ ИБП ТОФК СОГЛАСОВАНИЕ</w:t>
            </w:r>
            <w:r>
              <w:br/>
              <w:t xml:space="preserve">АП ОТЧЕТЫ ПО ЗАПРОСАМ ИБП ТОФК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отчетов по параметрам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ПАРАМЕТРАМ ИБП ТОФК ПРОСМОТР</w:t>
            </w:r>
            <w:r>
              <w:br/>
              <w:t xml:space="preserve">АП ОТЧЕТЫ ПО ПАРАМЕТРАМ ИБП ТОФК ВВОД ДАННЫХ</w:t>
            </w:r>
            <w:r>
              <w:br/>
              <w:t xml:space="preserve">АП ОТЧЕТЫ ПО ПАРАМЕТРАМ ИБП ТОФК СОГЛАСОВАНИЕ</w:t>
            </w:r>
            <w:r>
              <w:br/>
              <w:t xml:space="preserve">АП ОТЧЕТЫ ПО ПАРАМЕТРАМ ИБП ТОФК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заявки на разблокировку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ИБП ТОФК ПРОСМОТР</w:t>
            </w:r>
            <w:r>
              <w:br/>
              <w:t xml:space="preserve">АП ЗАЯВКИ НА РАЗБЛОКИРОВКУ ИБП ТОФК ВВОД ДАННЫХ</w:t>
            </w:r>
            <w:r>
              <w:br/>
              <w:t xml:space="preserve">АП ЗАЯВКИ НА РАЗБЛОКИРОВКУ ИБП ТОФК СОГЛАСОВАНИЕ</w:t>
            </w:r>
            <w:r>
              <w:br/>
              <w:t xml:space="preserve">АП ЗАЯВКИ НА РАЗБЛОКИРОВКУ ИБП ТОФК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заданий на сбор отчетности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ИБП ТОФК ПРОСМОТР 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бланков по мониторингу и анализу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БЛАНКИ АНАЛИЗ ИБП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ввод, согласование и утверждение кадровых сведений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КАДРОВЫЕ СВЕДЕНИЯ УПОЛНОМОЧЕННЫЙ СОТРУДНИК ПРОСМОТР</w:t>
            </w:r>
            <w:r>
              <w:br/>
            </w:r>
            <w:r>
              <w:t xml:space="preserve">КАДРОВЫЕ СВЕДЕНИЯ УПОЛНОМОЧЕННЫЙ СОТРУДНИК ВВОД ДАННЫХ</w:t>
            </w:r>
            <w:r>
              <w:br/>
              <w:t xml:space="preserve">КАДРОВЫЕ СВЕДЕНИЯ УПОЛНОМОЧЕННЫЙ СОТРУДНИК УТВЕРЖДЕНИЕ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Возможность установки признака ДСП для документов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ДСП УПОЛНОМОЧЕННЫЙ СОТРУДНИК</w:t>
            </w:r>
            <w:r/>
          </w:p>
        </w:tc>
      </w:tr>
      <w:tr>
        <w:trPr>
          <w:trHeight w:val="6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 ГРУППА НАЧ </w:t>
            </w:r>
            <w:r>
              <w:t xml:space="preserve">ОТД</w:t>
            </w:r>
            <w:r>
              <w:t xml:space="preserve"> ТОФК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Задания на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О</w:t>
            </w:r>
            <w:r>
              <w:t xml:space="preserve">Г(</w:t>
            </w:r>
            <w:r>
              <w:t xml:space="preserve">М)ФК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Плана 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ПЛАН ФК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документов оформления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ДОКУМЕНТ АНАЛИЗ ИБП МОНИТОРИНГ ОГ(М)ФК ТОФК ВВОД ДАННЫХ</w:t>
            </w:r>
            <w:r>
              <w:br/>
              <w:t xml:space="preserve">АП ДОКУМЕНТ АНАЛИЗ ИБП МОНИТОРИНГ ОГ(М)ФК ТОФК СОГЛАСОВАНИЕ</w:t>
            </w:r>
            <w:r>
              <w:br/>
              <w:t xml:space="preserve">АП ДОКУМЕНТ АНАЛИЗ ИБП ПЛАН ФК ТОФК ПРОСМОТР</w:t>
            </w:r>
            <w:r>
              <w:br/>
              <w:t xml:space="preserve">АП ДОКУМЕНТ АНАЛИЗ ИБП ГРАФИК ТОФК </w:t>
            </w:r>
            <w:r>
              <w:t xml:space="preserve">ТОФК</w:t>
            </w:r>
            <w:r>
              <w:t xml:space="preserve"> ПРОСМОТР</w:t>
            </w:r>
            <w:r>
              <w:br/>
              <w:t xml:space="preserve">АП ДОКУМЕНТ АНАЛИЗ ИБП ГРАФИК ТОФК </w:t>
            </w:r>
            <w:r>
              <w:t xml:space="preserve">ТОФК</w:t>
            </w:r>
            <w:r>
              <w:t xml:space="preserve"> ВВОД ДАННЫХ</w:t>
            </w:r>
            <w:r>
              <w:br/>
              <w:t xml:space="preserve">АП ДОКУМЕНТ АНАЛИЗ ИБП </w:t>
            </w:r>
            <w:r>
              <w:t xml:space="preserve">ГРАФИК ТОФК </w:t>
            </w:r>
            <w:r>
              <w:t xml:space="preserve">ТОФК</w:t>
            </w:r>
            <w:r>
              <w:t xml:space="preserve"> СОГЛАСОВАНИЕ</w:t>
            </w:r>
            <w:r>
              <w:br/>
              <w:t xml:space="preserve">АП ДОКУМЕНТ АНАЛИЗ ИБП АНАЛИЗ ИБП ТОФК ПРОСМОТР</w:t>
            </w:r>
            <w:r>
              <w:br/>
              <w:t xml:space="preserve">АП ДОКУМЕНТ АНАЛИЗ ИБП АНАЛИЗ ИБП ТОФК ВВОД ДАННЫХ</w:t>
            </w:r>
            <w:r>
              <w:br/>
              <w:t xml:space="preserve">АП ДОКУМЕНТ АНАЛИЗ ИБП АНАЛИЗ ИБП ТОФК СОГЛАСОВАНИЕ</w:t>
            </w:r>
            <w:r>
              <w:br/>
              <w:t xml:space="preserve">АП ДОКУМЕНТ АНАЛИЗ ИБП ОТЧЕТЫ ИБП ТОФК </w:t>
            </w:r>
            <w:r>
              <w:t xml:space="preserve">ПРОСМОТР</w:t>
            </w:r>
            <w:r>
              <w:br/>
              <w:t xml:space="preserve">АП ДОКУМЕНТ АНАЛИЗ ИБП ОТЧЕТЫ ИБП ТОФК ВВОД ДАННЫХ</w:t>
            </w:r>
            <w:r>
              <w:br/>
              <w:t xml:space="preserve">АП ДОКУМЕНТ АНАЛИЗ ИБП ОТЧЕТЫ ИБП ТОФК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задачи сбора на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ЗАДАЧА МОНИТОРИНГА ОГ(М)ФК ТОФК ВВОД ДАННЫХ</w:t>
            </w:r>
            <w:r>
              <w:br/>
              <w:t xml:space="preserve">АП ЗАДАЧА МОНИТОРИНГА ОГ(М)ФК ТОФК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задачи сбора на анализ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ГРАФИК ТОФК </w:t>
            </w:r>
            <w:r>
              <w:t xml:space="preserve">ТОФК</w:t>
            </w:r>
            <w:r>
              <w:t xml:space="preserve"> ПРОСМОТР</w:t>
            </w:r>
            <w:r>
              <w:br w:type="page" w:clear="all"/>
              <w:t xml:space="preserve">АП ГРАФИК ТОФК </w:t>
            </w:r>
            <w:r>
              <w:t xml:space="preserve">ТОФК</w:t>
            </w:r>
            <w:r>
              <w:t xml:space="preserve"> ВВОД ДАННЫХ</w:t>
            </w:r>
            <w:r>
              <w:br w:type="page" w:clear="all"/>
              <w:t xml:space="preserve">АП ГРАФИК ТОФК </w:t>
            </w:r>
            <w:r>
              <w:t xml:space="preserve">ТОФК</w:t>
            </w:r>
            <w:r>
              <w:t xml:space="preserve">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документа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МОНИТОРИНГ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МОНИТОРИНГ ОГ(М)ФК ТОФК ВВОД ДАННЫХ</w:t>
            </w:r>
            <w:r>
              <w:br/>
              <w:t xml:space="preserve">АП МОНИТОРИНГ ОГ(М)ФК ТОФК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документа Анализ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АНАЛИЗ ИБП ТОФК ПРОСМОТР</w:t>
            </w:r>
            <w:r>
              <w:br/>
              <w:t xml:space="preserve">АП АНАЛИЗ ИБП ТОФК ВВОД ДАННЫХ</w:t>
            </w:r>
            <w:r>
              <w:br/>
              <w:t xml:space="preserve">АП АНАЛИЗ ИБП ТОФК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перечня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ПЕРЕЧЕНЬ ОГ(М)ФК ТОФК ВВОД ДАННЫХ</w:t>
            </w:r>
            <w:r>
              <w:br/>
              <w:t xml:space="preserve">АП ПЕРЕЧЕНЬ ОГ(М)ФК ТОФК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паспорта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ПАСПОРТ О</w:t>
            </w:r>
            <w:r>
              <w:t xml:space="preserve">Г(</w:t>
            </w:r>
            <w:r>
              <w:t xml:space="preserve">М)ФК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отчетности по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ИБП ТОФК ПРОСМОТР</w:t>
            </w:r>
            <w:r>
              <w:br/>
              <w:t xml:space="preserve">АП ОТЧЕТНОСТЬ ИБП ТОФК ВВОД ДАННЫХ</w:t>
            </w:r>
            <w:r>
              <w:br/>
              <w:t xml:space="preserve">АП ОТЧЕТНОСТЬ ИБП ТОФК СОГЛАСОВАНИЕ 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отчетов по запросам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ИБП ТОФК ПРОСМОТР</w:t>
            </w:r>
            <w:r>
              <w:br/>
              <w:t xml:space="preserve">АП ОТЧЕТЫ ПО ЗАПРОСАМ ИБП ТОФК ВВОД ДАННЫХ</w:t>
            </w:r>
            <w:r>
              <w:br/>
              <w:t xml:space="preserve">АП ОТЧЕТЫ ПО ЗАПРОСАМ ИБП ТОФК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отчетов по параметрам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ПАРАМЕТРАМ ИБП ТОФК ПРОСМОТР</w:t>
            </w:r>
            <w:r>
              <w:br/>
              <w:t xml:space="preserve">АП ОТЧЕТЫ ПО ПАРАМЕТРАМ ИБП ТОФК ВВОД ДАННЫХ</w:t>
            </w:r>
            <w:r>
              <w:br/>
              <w:t xml:space="preserve">АП ОТЧЕТЫ ПО ПАРАМЕТРАМ ИБП ТОФК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заявки на разблокировку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ИБП ТОФК ПРОСМОТР</w:t>
            </w:r>
            <w:r>
              <w:br/>
              <w:t xml:space="preserve">АП ЗАЯВКИ НА РАЗБЛОКИРОВКУ ИБП ТОФК ВВОД ДАННЫХ</w:t>
            </w:r>
            <w:r>
              <w:br/>
              <w:t xml:space="preserve">АП ЗАЯВКИ НА РАЗБЛОКИРОВКУ ИБП ТОФК СОГЛАСОВАНИЕ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заданий на сбор отчетности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ИБП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бланков по мониторингу и анализу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БЛАНКИ АНАЛИЗ ИБП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Просмотр, ввод и согласование кадровых сведений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КАДРОВЫЕ СВЕДЕНИЯ УПОЛНОМОЧЕННЫЙ СОТРУДНИК ПРОСМОТР</w:t>
            </w:r>
            <w:r>
              <w:br/>
              <w:t xml:space="preserve">КАДРОВЫЕ СВЕДЕНИЯ УПОЛНОМОЧЕННЫЙ СОТРУДНИК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Возможность установки признака ДСП для документов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ДСП УПОЛНОМОЧЕННЫЙ СОТРУДНИК</w:t>
            </w:r>
            <w:r/>
          </w:p>
        </w:tc>
      </w:tr>
      <w:tr>
        <w:trPr>
          <w:trHeight w:val="6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restart"/>
            <w:textDirection w:val="lrTb"/>
            <w:noWrap w:val="false"/>
          </w:tcPr>
          <w:p>
            <w:pPr>
              <w:pStyle w:val="1660"/>
            </w:pPr>
            <w:r>
              <w:t xml:space="preserve">АНАЛИЗ ИБП ГРУППА СОТРУДНИКИ ТОФК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Задания на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ЗАДАНИЕ НА МОНИТОРИНГ О</w:t>
            </w:r>
            <w:r>
              <w:t xml:space="preserve">Г(</w:t>
            </w:r>
            <w:r>
              <w:t xml:space="preserve">М)ФК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Плана 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ПЛАН ФК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и ввод документов оформления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ДОКУМЕНТ АНАЛИЗ ИБП МОНИТОРИНГ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ДОКУМЕНТ АНАЛИЗ ИБП МОНИТОРИНГ ОГ(М)ФК ТОФК ВВОД ДАННЫХ</w:t>
            </w:r>
            <w:r>
              <w:br/>
              <w:t xml:space="preserve">АП ДОКУМЕНТ АНАЛИЗ ИБП ПЛАН ФК ТОФК ПРОСМОТР</w:t>
            </w:r>
            <w:r>
              <w:br/>
              <w:t xml:space="preserve">АП ДОКУМЕНТ АНАЛИЗ ИБП ГРАФИК ТОФК </w:t>
            </w:r>
            <w:r>
              <w:t xml:space="preserve">ТОФК</w:t>
            </w:r>
            <w:r>
              <w:t xml:space="preserve"> ПРОСМОТР</w:t>
            </w:r>
            <w:r>
              <w:br/>
            </w:r>
            <w:r>
              <w:t xml:space="preserve">АП ДОКУМЕНТ АНАЛИЗ ИБП ГРАФИК ТОФК </w:t>
            </w:r>
            <w:r>
              <w:t xml:space="preserve">ТОФК</w:t>
            </w:r>
            <w:r>
              <w:t xml:space="preserve"> ВВОД ДАННЫХ</w:t>
            </w:r>
            <w:r>
              <w:br/>
              <w:t xml:space="preserve">АП ДОКУМЕНТ АНАЛИЗ ИБП АНАЛИЗ ИБП ТОФК ПРОСМОТР</w:t>
            </w:r>
            <w:r>
              <w:br/>
              <w:t xml:space="preserve">АП ДОКУМЕНТ АНАЛИЗ ИБП АНАЛИЗ ИБП ТОФК ВВОД ДАННЫХ</w:t>
            </w:r>
            <w:r>
              <w:br/>
              <w:t xml:space="preserve">АП ДОКУМЕНТ АНАЛИЗ ИБП ОТЧЕТЫ ИБП ТОФК ПРОСМОТР</w:t>
            </w:r>
            <w:r>
              <w:br/>
              <w:t xml:space="preserve">АП ДОКУМЕНТ АНАЛИЗ ИБП ОТЧЕТЫ ИБП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и ввод задачи сбора на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ЗАДАЧА МОНИТОРИНГА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ЗАДАЧА МОНИТОРИНГА ОГ(М)ФК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и ввод задачи сбора на анализ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ГРАФИК ТОФК </w:t>
            </w:r>
            <w:r>
              <w:t xml:space="preserve">ТОФК</w:t>
            </w:r>
            <w:r>
              <w:t xml:space="preserve"> ПРОСМОТР</w:t>
            </w:r>
            <w:r>
              <w:br/>
              <w:t xml:space="preserve">АП ГРАФИК ТОФК </w:t>
            </w:r>
            <w:r>
              <w:t xml:space="preserve">ТОФК</w:t>
            </w:r>
            <w:r>
              <w:t xml:space="preserve">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и ввод документа Мониторинг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МОНИТОРИНГ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МОНИТОРИНГ ОГ(М)ФК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и ввод документа Анализ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АНАЛИЗ ИБП ТОФК ПРОСМОТР</w:t>
            </w:r>
            <w:r>
              <w:br/>
              <w:t xml:space="preserve">АП АНАЛИЗ ИБП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и ввод перечня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ПЕРЕЧЕНЬ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ПЕРЕЧЕНЬ ОГ(М)ФК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и ввод паспорта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ПАСПОРТ О</w:t>
            </w:r>
            <w:r>
              <w:t xml:space="preserve">Г(</w:t>
            </w:r>
            <w:r>
              <w:t xml:space="preserve">М)ФК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и ввод отчетности по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ОТЧЕТНОСТЬ ИБП ТОФК ПРОСМОТР</w:t>
            </w:r>
            <w:r>
              <w:br/>
              <w:t xml:space="preserve">АП ОТЧЕТНОСТЬ ИБП ТОФК ВВОД ДАННЫХ 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и ввод отчетов по запросам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ЗАПРОСАМ ИБП ТОФК ПРОСМОТР</w:t>
            </w:r>
            <w:r>
              <w:br/>
              <w:t xml:space="preserve">АП ОТЧЕТЫ ПО ЗАПРОСАМ ИБП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и ввод отчетов по параметрам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ОТЧЕТЫ ПО ПАРАМЕТРАМ ИБП ТОФК ПРОСМОТР</w:t>
            </w:r>
            <w:r>
              <w:br/>
              <w:t xml:space="preserve">АП ОТЧЕТЫ ПО ПАРАМЕТРАМ ИБП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и ввод заявки на разблокировку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ЗАЯВКИ НА РАЗБЛОКИРОВКУ ИБП ТОФК ПРОСМОТР</w:t>
            </w:r>
            <w:r>
              <w:br/>
              <w:t xml:space="preserve">АП ЗАЯВКИ НА РАЗБЛОКИРОВКУ ИБП ТОФК ВВОД ДАННЫХ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заданий на сбор отчетности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ЗАДАНИЯ НА СБОР ОТЧЕТНОСТИ ИБП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бланков по мониторингу и анализу ИБП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АП БЛАНКИ МОНИТОРИНГ О</w:t>
            </w:r>
            <w:r>
              <w:t xml:space="preserve">Г(</w:t>
            </w:r>
            <w:r>
              <w:t xml:space="preserve">М)ФК ТОФК ПРОСМОТР</w:t>
            </w:r>
            <w:r>
              <w:br/>
              <w:t xml:space="preserve">АП БЛАНКИ АНАЛИЗ ИБП ТОФК ПРОСМОТР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0" w:type="dxa"/>
            <w:vMerge w:val="continue"/>
            <w:textDirection w:val="lrTb"/>
            <w:noWrap w:val="false"/>
          </w:tcPr>
          <w:p>
            <w:pPr>
              <w:pStyle w:val="16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Просмотр кадровых сведений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7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КАДРОВЫЕ СВЕДЕНИЯ УПОЛНОМОЧЕННЫЙ СОТРУДНИК ПРОСМОТР</w:t>
            </w:r>
            <w:r>
              <w:br/>
              <w:t xml:space="preserve">КАДРОВЫЕ СВЕДЕНИЯ УПОЛНОМОЧЕННЫЙ СОТРУДНИК ВВОД ДАННЫХ</w:t>
            </w:r>
            <w:r/>
          </w:p>
        </w:tc>
      </w:tr>
    </w:tbl>
    <w:p>
      <w:pPr>
        <w:pStyle w:val="1601"/>
      </w:pPr>
      <w:r/>
      <w:r/>
    </w:p>
    <w:p>
      <w:pPr>
        <w:pStyle w:val="1595"/>
      </w:pPr>
      <w:r/>
      <w:r/>
    </w:p>
    <w:p>
      <w:pPr>
        <w:pStyle w:val="1595"/>
        <w:sectPr>
          <w:headerReference w:type="default" r:id="rId10"/>
          <w:headerReference w:type="first" r:id="rId11"/>
          <w:footerReference w:type="first" r:id="rId18"/>
          <w:footnotePr/>
          <w:endnotePr/>
          <w:type w:val="nextPage"/>
          <w:pgSz w:w="16838" w:h="11906" w:orient="landscape"/>
          <w:pgMar w:top="1418" w:right="851" w:bottom="851" w:left="1134" w:header="397" w:footer="284" w:gutter="0"/>
          <w:cols w:num="1" w:sep="0" w:space="708" w:equalWidth="1"/>
          <w:docGrid w:linePitch="360"/>
          <w:titlePg/>
        </w:sectPr>
      </w:pPr>
      <w:r/>
      <w:r/>
    </w:p>
    <w:p>
      <w:pPr>
        <w:pStyle w:val="1584"/>
      </w:pPr>
      <w:r/>
      <w:bookmarkStart w:id="293" w:name="_Toc119149286"/>
      <w:r>
        <w:t xml:space="preserve">Документы, регламентирующие данный процесс</w:t>
      </w:r>
      <w:bookmarkEnd w:id="293"/>
      <w:r/>
      <w:r/>
    </w:p>
    <w:p>
      <w:r>
        <w:t xml:space="preserve">В</w:t>
      </w:r>
      <w:r>
        <w:t xml:space="preserve"> </w:t>
      </w:r>
      <w:r>
        <w:t xml:space="preserve">таблице </w:t>
      </w:r>
      <w:r>
        <w:fldChar w:fldCharType="begin"/>
      </w:r>
      <w:r>
        <w:instrText xml:space="preserve"> REF _Ref117760653 \h \# # </w:instrText>
      </w:r>
      <w:r>
        <w:fldChar w:fldCharType="separate"/>
      </w:r>
      <w:r>
        <w:t xml:space="preserve">3</w:t>
      </w:r>
      <w:r>
        <w:fldChar w:fldCharType="end"/>
      </w:r>
      <w:r>
        <w:t xml:space="preserve"> приводится перечень нормативных актов</w:t>
      </w:r>
      <w:r>
        <w:t xml:space="preserve"> и иных документов</w:t>
      </w:r>
      <w:r>
        <w:t xml:space="preserve">, в соответствии с которыми разрабатывается настоящий документ</w:t>
      </w:r>
      <w:r>
        <w:t xml:space="preserve">, а так</w:t>
      </w:r>
      <w:r>
        <w:t xml:space="preserve">же ссылки на соответствующие положения нормативных актов</w:t>
      </w:r>
      <w:r>
        <w:t xml:space="preserve"> и иных документов.</w:t>
      </w:r>
      <w:r/>
    </w:p>
    <w:p>
      <w:pPr>
        <w:pStyle w:val="1601"/>
      </w:pPr>
      <w:r/>
      <w:bookmarkStart w:id="27" w:name="_Ref117760653"/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t xml:space="preserve">3</w:t>
      </w:r>
      <w:r>
        <w:fldChar w:fldCharType="end"/>
      </w:r>
      <w:bookmarkEnd w:id="27"/>
      <w:r>
        <w:t xml:space="preserve"> </w:t>
      </w:r>
      <w:r>
        <w:t xml:space="preserve">–</w:t>
      </w:r>
      <w:r>
        <w:t xml:space="preserve"> Перечень нормативных актов, регламентирующих</w:t>
      </w:r>
      <w:r>
        <w:t xml:space="preserve"> </w:t>
      </w:r>
      <w:r>
        <w:t xml:space="preserve">процесс</w:t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7003"/>
        <w:gridCol w:w="2693"/>
      </w:tblGrid>
      <w:tr>
        <w:trPr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03" w:type="dxa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Документ, регламентирующий процесс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Ссылка на положения документа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Бюджетный кодекс Российской Федерации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Федеральный закон от 09.02.2009 № 8-ФЗ «Об обеспечении доступа к информации о деятельности государственных органов и органов местного самоуправления»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Федеральный закон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Постановление Правительства </w:t>
            </w:r>
            <w:r>
              <w:t xml:space="preserve">Российской Федерации от 06.02.2020 № 95 «Об утверждении федерального стандарта внутреннего государственного (муниципального) финансового контроля «Принципы контрольной деятельности органов внутреннего государственного (муниципального) финансового контроля»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Постановление Правительства Российской Федерации от 06.02.2020 № 100 «Об утверждении федерального стандарта внутреннего государственного (муниципального) финансового контроля «Права и обязанности должностных лиц орг</w:t>
            </w:r>
            <w:r>
              <w:t xml:space="preserve">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Постановление Правительства Российской Федерации от 27.02.2020 № 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Постановление Правительства Российской Федерации от 23.03.2017 № 325 «Об утверждении д</w:t>
            </w:r>
            <w:r>
              <w:t xml:space="preserve">ополнительных требований к программам для электронных вычислительных машин и базам данных, сведения о которых включены в реестр российского программного обеспечения, и внесении изменений в Правила формирования и ведения единого реестра российских программ </w:t>
            </w:r>
            <w:r>
              <w:t xml:space="preserve">для электронных вычислительных машин и баз данных»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Постановление Правител</w:t>
            </w:r>
            <w:r>
              <w:t xml:space="preserve">ьства Российской Федерации от 06.07.2015 № 676 «О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базах, данных информации»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Постановление Правительства Российской Федерации от 23.07.2020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Постановление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Постановление Правительства Российской Федерации от 03.11.1994 № 1233 «Об ут</w:t>
            </w:r>
            <w:r>
              <w:t xml:space="preserve">верждении Положения о порядке обращения со служебной информацией ограниченного распространения в федеральных органах исполнительной власти, уполномоченном органе управления использованием атомной энергии и уполномоченном органе по космической деятельности»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Постановление Правительства Российской Федерации от 17.08.2020 № 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</w:t>
            </w:r>
            <w:r>
              <w:t xml:space="preserve">остановление Правительства Российской Федерации от 16.11.2015 № 1236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Постановление Правительства Российской Федерации от 17.08.2020 № 1237 «Об утвержде</w:t>
            </w:r>
            <w:r>
              <w:t xml:space="preserve">нии федерального стандарта внутреннего государственного (муниципального) финансового контроля "Правила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Постановление Правительства Российской Федерации от 16.09.2020 № 1478 «Об утверждении федерального стандарта внутреннего государственного (муниципального) финансового </w:t>
            </w:r>
            <w:r>
              <w:t xml:space="preserve">контроля «Правила составления отчетности о результатах контрольной деятельности»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Распоряжение</w:t>
            </w:r>
            <w:r>
              <w:t xml:space="preserve"> Правительства Российской Федерации от 26.07.2016 № 1588-р «Об утверждении плана перехода в 2016 - 2018 годах федеральных органов исполнительной власти и государственных внебюджетных фондов на использование отечественного офисного программного обеспечения»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 от 22.05.2020 № 91н «Об утверждении федерального стандарта внутреннего финансового аудита «Реализация результатов внутреннего финансового аудита»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 от 05.08.2020 № 160н «Об утверждении федерального стандарта внутреннего финансового аудита "Планирование и проведение внутреннего финансового аудита»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  <w:rPr>
                <w:rFonts w:eastAsia="Calibri"/>
              </w:rPr>
            </w:pPr>
            <w:r>
              <w:t xml:space="preserve">Приказ Министерства финансов Российской Федерации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 от 21.11.2019 № 195н «Об утверждении федерального стандарта внутреннего финансового аудита «Права и обязанности должностных лиц (работников) при осуществлении внутреннего финансового аудита»,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 от 21.11.2019 № 196н «Об утверждении федерального стандарта внутреннего финансового аудита «Определения, принципы и задачи внутреннего финансового аудита»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Прик</w:t>
            </w:r>
            <w:r>
              <w:t xml:space="preserve">аз Министерства финансов Российской Федерации от 18.12.2019 № 237н «Об утверждении федерального стандарта внутреннего финансового аудита "Основания и порядок организации, случаи и порядок передачи полномочий по осуществлению внутреннего финансового аудита»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Приказ Федерального казначейства от 13.10.2017 № 276 «Об утверждении плана-графика перехода на период 2017 - 2018 годов и на плановый период до 2020 года Федерального казначейства на использование отечественного офисного программного обеспечения»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Приказ ФСТЭК России от 11.02.2013 № 17 «Об утверждении Требований о защите информации, не составляющей государственную тайну, содержащейся в государственных </w:t>
            </w:r>
            <w:r>
              <w:t xml:space="preserve">информационных системах»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  <w:rPr>
                <w:rStyle w:val="1698"/>
              </w:rPr>
            </w:pPr>
            <w:r>
              <w:t xml:space="preserve">Приказ Министерства финансов Российской Федерации от 01.09.2021 № 120н «Об утверждении федерального стандарта внутреннего финансового а</w:t>
            </w:r>
            <w:r>
              <w:t xml:space="preserve">удита «Осуществление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Приказ Федерального казначейства от 25.09.2020 № 268 </w:t>
            </w:r>
            <w:r>
              <w:br/>
              <w:t xml:space="preserve">«Об организационно-штатной структуре управлений Федерального казначейства по субъектам Российской Федерации»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Приказ Федерального казначейства от 06.11.2020 № 307 </w:t>
            </w:r>
            <w:r>
              <w:br/>
              <w:t xml:space="preserve">«Об утверждении Положения о Межрегиональном контрольно-ревизионном управлении Федерального казначейства»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 от 27.12.2019 № 1657 «Об утверждении Методики проведения анализа осуществления главными администраторами бюджетных средств </w:t>
            </w:r>
            <w:r>
              <w:t xml:space="preserve">внутреннего финансового аудита»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 19.06.2019 № 98н «Об упорядочен</w:t>
            </w:r>
            <w:r>
              <w:t xml:space="preserve">ии обращения со служебной информацией ограниченного распространения в Министерстве финансов Российской Федерации и подведомственных ему организациях и о признании утратившим силу приказа Министерства финансов Российской Федерации от 26 марта 2018 г. № 53н»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от</w:t>
            </w:r>
            <w:r>
              <w:t xml:space="preserve"> 27.04.2017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Приказ </w:t>
            </w:r>
            <w:r>
              <w:t xml:space="preserve">Роскомнадзора</w:t>
            </w:r>
            <w:r>
              <w:t xml:space="preserve"> от 05.09.2013 № 996 «Об утверждении требований и методов по обезличиванию персональных данных»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Документ «Регламент размещения информации о технологиях разработки информационных систем Федерального казначейства», размещенный на официальном сайте ФК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Документ «Регламент согласования и выпуска версий информационных систем Федерального казначейства», размещенный на официальном сайте ФК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Документ «Требования к системной архитектуре и используемым технологиям при создании и развитии информационных систем Федерального казначейства», размещенный на официальном сайте ФК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</w:pPr>
            <w:r>
              <w:t xml:space="preserve">Методика определения актуальных угроз безопасности в государственных информационных системах» (ФСТЭК России, 2015 г.)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7003" w:type="dxa"/>
            <w:textDirection w:val="lrTb"/>
            <w:noWrap w:val="false"/>
          </w:tcPr>
          <w:p>
            <w:pPr>
              <w:pStyle w:val="1660"/>
              <w:rPr>
                <w:rStyle w:val="1698"/>
              </w:rPr>
            </w:pPr>
            <w:r>
              <w:t xml:space="preserve">Методические рекомендации по</w:t>
            </w:r>
            <w:r>
              <w:t xml:space="preserve"> разработке нормативных правовых актов, определяющих угрозы безопасности персональных данных, актуальные при обработке персональных данных в информационных системах персональных данных, эксплуатируемых при осуществлении соответствующих видов деятельности (</w:t>
            </w:r>
            <w:r>
              <w:t xml:space="preserve">утвержден</w:t>
            </w:r>
            <w:r>
              <w:t xml:space="preserve"> ФСБ России 31.03.2015 № 149/7/2/6-432)</w:t>
            </w:r>
            <w:r/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</w:tbl>
    <w:p>
      <w:pPr>
        <w:ind w:left="709" w:firstLine="0"/>
      </w:pPr>
      <w:r/>
      <w:r/>
    </w:p>
    <w:p>
      <w:pPr>
        <w:pStyle w:val="1584"/>
      </w:pPr>
      <w:r/>
      <w:bookmarkStart w:id="294" w:name="_Toc119149287"/>
      <w:r>
        <w:t xml:space="preserve">Документооборот</w:t>
      </w:r>
      <w:bookmarkEnd w:id="294"/>
      <w:r/>
      <w:r/>
    </w:p>
    <w:p>
      <w:r>
        <w:t xml:space="preserve">Под документами понимаются электронные документы и документы на бумажном носителе, сформированные специалистами органов Федерального казначейства, полученные от </w:t>
      </w:r>
      <w:r>
        <w:t xml:space="preserve">внешних участников процесса, а также протоколы автоматизированной обработки, сформированные по итогам обработки полученных от внешних участников процесса документов, и содержащие описание результатов обработки документов и ошибок в случае их возникновения.</w:t>
      </w:r>
      <w:r/>
    </w:p>
    <w:p>
      <w:r>
        <w:t xml:space="preserve">Под извещениями о доставке данных понимаются системные квитанции, которые используются в СЭД или аналогичном прикладном программном обеспечении для идентификации корректной доставки данных внешним участникам процесса.</w:t>
      </w:r>
      <w:r/>
    </w:p>
    <w:p>
      <w:r>
        <w:t xml:space="preserve">Под документооборотом понимается последовательность движения документов и извещений, используемых в описываемом процессе.</w:t>
      </w:r>
      <w:r/>
    </w:p>
    <w:p>
      <w:r>
        <w:t xml:space="preserve">В таблице </w:t>
      </w:r>
      <w:r>
        <w:fldChar w:fldCharType="begin"/>
      </w:r>
      <w:r>
        <w:instrText xml:space="preserve"> REF _Ref117007115 \h \# #  \* MERGEFORMAT </w:instrText>
      </w:r>
      <w:r>
        <w:fldChar w:fldCharType="separate"/>
      </w:r>
      <w:r>
        <w:t xml:space="preserve">4</w:t>
      </w:r>
      <w:r>
        <w:fldChar w:fldCharType="end"/>
      </w:r>
      <w:r>
        <w:t xml:space="preserve"> приводится перечень документов и соответствующих актов, их регламентирующих.</w:t>
      </w:r>
      <w:r/>
    </w:p>
    <w:p>
      <w:pPr>
        <w:pStyle w:val="1601"/>
      </w:pPr>
      <w:r/>
      <w:bookmarkStart w:id="32" w:name="_Ref117007115"/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t xml:space="preserve">4</w:t>
      </w:r>
      <w:r>
        <w:fldChar w:fldCharType="end"/>
      </w:r>
      <w:bookmarkEnd w:id="32"/>
      <w:r>
        <w:t xml:space="preserve"> </w:t>
      </w:r>
      <w:r>
        <w:t xml:space="preserve">–</w:t>
      </w:r>
      <w:r>
        <w:t xml:space="preserve"> Перечень документов и соответствующих актов, их регламентирующих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38"/>
        <w:gridCol w:w="5190"/>
        <w:gridCol w:w="2423"/>
      </w:tblGrid>
      <w:tr>
        <w:trPr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38" w:type="dxa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Документ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0" w:type="dxa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Регламентирующий акт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3" w:type="dxa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Ссылка на положения регламентирующего акта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  <w:rPr>
                <w:highlight w:val="yellow"/>
              </w:rPr>
            </w:pPr>
            <w:r>
              <w:t xml:space="preserve">Сводные данные </w:t>
            </w:r>
            <w:r>
              <w:t xml:space="preserve">по результатам</w:t>
            </w:r>
            <w:r>
              <w:t xml:space="preserve"> мониторинга ГАБС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 от 27.12.2019 № 1657 «Об утверждении Методики проведения анализа осуществления главными администраторами бюджетных средств внутреннего финансового аудита»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9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Сводные данные по результатам мониторинга ГАСФБ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 от 27.12.2019 № 1657 «Об утверждении Методики проведения анализа осуществления главными администраторами бюджетных средств внутреннего финансового аудита»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9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Сводные данные по результатам анкетирования ГАБС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 от 27.12.2019 № 1657 «Об утверждении Методики проведения анализа осуществления главными администраторами бюджетных средств внутреннего финансового аудита»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10, 11, 24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Сводные данные по результатам анкетирования ГАСФБ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 от 27.12.2019 № 1657 «Об утверждении Методики проведения анализа осуществления главными администраторами бюджетных средств внутреннего финансового аудита»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10, 11, 23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Рейтинг главных администраторов средств федерального бюджета по осуществлению ими внутреннего </w:t>
            </w:r>
            <w:r>
              <w:t xml:space="preserve">финансового контроля и внутреннего финансового аудита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Методика по проведению оценки и </w:t>
            </w:r>
            <w:r>
              <w:t xml:space="preserve">рейтингованию</w:t>
            </w:r>
            <w:r>
              <w:t xml:space="preserve"> главных администраторов средств федерального бюджета по результатам анализа и осуществления главными администраторами средств федерального бюджета внутреннего финансового контроля и внутреннего финансового аудита, </w:t>
            </w:r>
            <w:r>
              <w:t xml:space="preserve">утвержденная 18.02.2019 руководителем Федерального казначейства </w:t>
            </w:r>
            <w:r>
              <w:t xml:space="preserve">Артюхиным</w:t>
            </w:r>
            <w:r>
              <w:t xml:space="preserve"> Р. Е.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Полностью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Плановая заявка на проведение аналитических мероприятий по Анализу ГАБС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 от 27.12.2019 № 1657 «Об утверждении Методики проведения анализа осуществления главными администраторами бюджетных средств внутреннего финансового аудита»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13</w:t>
            </w:r>
            <w:r>
              <w:t xml:space="preserve">, 14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Внеплановая заявка на проведение аналитических мероприятий по Анализу ГАБС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 от 27.12.2019 № 1657 «Об утверждении Методики проведения анализа осуществления главными администраторами бюджетных средств внутреннего финансового аудита»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15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Запрос по Анализу ГАБС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 от 27.12.2019 № 1657 «Об утверждении Методики проведения анализа осуществления главными администраторами бюджетных средств внутреннего финансового аудита»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</w:t>
            </w:r>
            <w:r>
              <w:t xml:space="preserve">18, </w:t>
            </w:r>
            <w:r>
              <w:t xml:space="preserve">19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Аналитический отчет по результатам проведения Анализа ГАБС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 от 27.12.2019 № 1657 «Об утверждении Методики проведения анализа осуществления главными администраторами бюджетных средств внутреннего финансового аудита»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</w:t>
            </w:r>
            <w:r>
              <w:t xml:space="preserve">20, </w:t>
            </w:r>
            <w:r>
              <w:t xml:space="preserve">21</w:t>
            </w:r>
            <w:r>
              <w:t xml:space="preserve">, 22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Сводные данные по результатам мониторинга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3.2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План ФК по </w:t>
            </w:r>
            <w:r>
              <w:t xml:space="preserve">проведению Анализа ИБП на очередной год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</w:t>
            </w:r>
            <w:r>
              <w:t xml:space="preserve">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3.3</w:t>
            </w:r>
            <w:r>
              <w:t xml:space="preserve">, 3.4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Изменения в </w:t>
            </w:r>
            <w:r>
              <w:t xml:space="preserve">План ФК по проведению Анализа ИБП на очередной год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</w:t>
            </w:r>
            <w:r>
              <w:t xml:space="preserve">3.5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Указания для формирования графиков проведения ТОФК </w:t>
            </w:r>
            <w:r>
              <w:t xml:space="preserve">Анализа ИБП на очередной год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</w:t>
            </w:r>
            <w:r>
              <w:t xml:space="preserve">3.6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Информация об участии сотрудников ЦАФК в проведении Анализа ИБП в отношении ОГФК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</w:t>
            </w:r>
            <w:r>
              <w:t xml:space="preserve">3.6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График проведения </w:t>
            </w:r>
            <w:r>
              <w:t xml:space="preserve">ТОФК Анализа ИБП на очередной год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</w:t>
            </w:r>
            <w:r>
              <w:t xml:space="preserve">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3.7</w:t>
            </w:r>
            <w:r>
              <w:t xml:space="preserve">, 3.8, 3.9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Изменения в </w:t>
            </w:r>
            <w:r>
              <w:t xml:space="preserve">График проведения ТОФК Анализа ИБП на очередной год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</w:t>
            </w:r>
            <w:r>
              <w:t xml:space="preserve">3.11, 3.12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ТОФК о проведении Анализа ИБП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4.1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ТОФК о</w:t>
            </w:r>
            <w:r>
              <w:t xml:space="preserve">б отмене проведения</w:t>
            </w:r>
            <w:r>
              <w:t xml:space="preserve"> Анализа ИБП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4.3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ТОФК </w:t>
            </w:r>
            <w:r>
              <w:t xml:space="preserve">о продлении срока проведения</w:t>
            </w:r>
            <w:r>
              <w:t xml:space="preserve"> </w:t>
            </w:r>
            <w:r>
              <w:t xml:space="preserve">Анализа ИБП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 Порядка проведения </w:t>
            </w:r>
            <w:r>
              <w:t xml:space="preserve">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4.6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Запрос ТОФК о представлении документов и информации об исполнении бюджетных полномочий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</w:t>
            </w:r>
            <w:r>
              <w:t xml:space="preserve">4.2, </w:t>
            </w:r>
            <w:r>
              <w:t xml:space="preserve">4.4</w:t>
            </w:r>
            <w:r>
              <w:t xml:space="preserve">, 4.4.1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Документы</w:t>
            </w:r>
            <w:r>
              <w:t xml:space="preserve"> и информаци</w:t>
            </w:r>
            <w:r>
              <w:t xml:space="preserve">я</w:t>
            </w:r>
            <w:r>
              <w:t xml:space="preserve"> об исполнении бюджетных полномочий</w:t>
            </w:r>
            <w:r>
              <w:t xml:space="preserve">, представленные О</w:t>
            </w:r>
            <w:r>
              <w:t xml:space="preserve">Г(</w:t>
            </w:r>
            <w:r>
              <w:t xml:space="preserve">М)ФК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4.4</w:t>
            </w:r>
            <w:r>
              <w:t xml:space="preserve">.2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Повторный з</w:t>
            </w:r>
            <w:r>
              <w:t xml:space="preserve">апрос ТОФК о представлении документов и информации об исполнении бюджетных полномочий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</w:t>
            </w:r>
            <w:r>
              <w:t xml:space="preserve">4.5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Документы</w:t>
            </w:r>
            <w:r>
              <w:t xml:space="preserve"> и информаци</w:t>
            </w:r>
            <w:r>
              <w:t xml:space="preserve">я</w:t>
            </w:r>
            <w:r>
              <w:t xml:space="preserve"> об исполнении бюджетных </w:t>
            </w:r>
            <w:r>
              <w:t xml:space="preserve">полномочий</w:t>
            </w:r>
            <w:r>
              <w:t xml:space="preserve">, представленные О</w:t>
            </w:r>
            <w:r>
              <w:t xml:space="preserve">Г(</w:t>
            </w:r>
            <w:r>
              <w:t xml:space="preserve">М)ФК повторно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 Порядка проведения Федеральным казначейством анализа </w:t>
            </w:r>
            <w:r>
              <w:t xml:space="preserve">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</w:t>
            </w:r>
            <w:r>
              <w:t xml:space="preserve">4.5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Заключение по результатам </w:t>
            </w:r>
            <w:r>
              <w:t xml:space="preserve">Анализа ИБП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5.1</w:t>
            </w:r>
            <w:r>
              <w:t xml:space="preserve">, 5.2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Результаты рассмотрения Заключения </w:t>
            </w:r>
            <w:r>
              <w:t xml:space="preserve">по результатам </w:t>
            </w:r>
            <w:r>
              <w:t xml:space="preserve">Анализа ИБП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5.2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Информация о принятых мерах в отношении предложений и рекомендаций, отраженных в Заключении </w:t>
            </w:r>
            <w:r>
              <w:t xml:space="preserve">по результатам </w:t>
            </w:r>
            <w:r>
              <w:t xml:space="preserve">Анализа ИБП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5.3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Отчет об исполнении Графика ТОФК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</w:t>
            </w:r>
            <w:r>
              <w:t xml:space="preserve">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6.1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Аналитический отчет о результатах проведения Анализа ИБП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6.2</w:t>
            </w:r>
            <w:r>
              <w:t xml:space="preserve">, 6.3</w:t>
            </w:r>
            <w:r/>
          </w:p>
        </w:tc>
      </w:tr>
      <w:tr>
        <w:trPr/>
        <w:tc>
          <w:tcPr>
            <w:shd w:val="clear" w:color="auto" w:fill="auto"/>
            <w:tcW w:w="213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Доклад о результатах проведения Анализа ИБП</w:t>
            </w:r>
            <w:r/>
          </w:p>
        </w:tc>
        <w:tc>
          <w:tcPr>
            <w:shd w:val="clear" w:color="auto" w:fill="auto"/>
            <w:tcW w:w="5190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Приказ Министерства финансов Российской Федерации</w:t>
            </w:r>
            <w:r>
              <w:t xml:space="preserve"> </w:t>
            </w:r>
            <w:r>
              <w:t xml:space="preserve">от 31.12.2019 № 263н «Об утверждении</w:t>
            </w:r>
            <w:r>
              <w:t xml:space="preserve">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</w:t>
            </w:r>
            <w:r/>
          </w:p>
        </w:tc>
        <w:tc>
          <w:tcPr>
            <w:shd w:val="clear" w:color="auto" w:fill="auto"/>
            <w:tcW w:w="242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Пункт 6.4</w:t>
            </w:r>
            <w:r>
              <w:t xml:space="preserve">, 6.5</w:t>
            </w:r>
            <w:r/>
          </w:p>
        </w:tc>
      </w:tr>
    </w:tbl>
    <w:p>
      <w:pPr>
        <w:ind w:left="709" w:firstLine="0"/>
      </w:pPr>
      <w:r/>
      <w:r/>
    </w:p>
    <w:p>
      <w:pPr>
        <w:pStyle w:val="1584"/>
      </w:pPr>
      <w:r/>
      <w:bookmarkStart w:id="295" w:name="_Toc119149288"/>
      <w:r>
        <w:t xml:space="preserve">Используемое ППО</w:t>
      </w:r>
      <w:bookmarkEnd w:id="295"/>
      <w:r/>
      <w:r/>
    </w:p>
    <w:p>
      <w:r>
        <w:t xml:space="preserve">В таблице </w:t>
      </w:r>
      <w:r>
        <w:fldChar w:fldCharType="begin"/>
      </w:r>
      <w:r>
        <w:instrText xml:space="preserve"> REF _Ref117007578 \h \# # 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приводится перечень ППО, используемого в органах Федерального казначейства при осуществлении операций в рамках Анализа ГАБС и Анализа ИБП.</w:t>
      </w:r>
      <w:r/>
    </w:p>
    <w:p>
      <w:pPr>
        <w:pStyle w:val="1601"/>
      </w:pPr>
      <w:r/>
      <w:bookmarkStart w:id="37" w:name="_Ref117007578"/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t xml:space="preserve">5</w:t>
      </w:r>
      <w:r>
        <w:fldChar w:fldCharType="end"/>
      </w:r>
      <w:bookmarkEnd w:id="37"/>
      <w:r>
        <w:t xml:space="preserve"> </w:t>
      </w:r>
      <w:r>
        <w:t xml:space="preserve">–</w:t>
      </w:r>
      <w:r>
        <w:t xml:space="preserve"> Перечень ППО, используемого в рамках Анализа ГАБС и Анализа</w:t>
      </w:r>
      <w:r>
        <w:t xml:space="preserve"> </w:t>
      </w:r>
      <w:r>
        <w:t xml:space="preserve">ИБП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3778"/>
        <w:gridCol w:w="5973"/>
      </w:tblGrid>
      <w:tr>
        <w:trPr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43" w:type="dxa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Наименование ППО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18" w:type="dxa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Автоматизируемая функция</w:t>
            </w:r>
            <w:r/>
          </w:p>
        </w:tc>
      </w:tr>
      <w:tr>
        <w:trPr/>
        <w:tc>
          <w:tcPr>
            <w:shd w:val="clear" w:color="auto" w:fill="auto"/>
            <w:tcW w:w="374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Подсистема</w:t>
            </w:r>
            <w:r/>
          </w:p>
        </w:tc>
        <w:tc>
          <w:tcPr>
            <w:shd w:val="clear" w:color="auto" w:fill="auto"/>
            <w:tcW w:w="5918" w:type="dxa"/>
            <w:vAlign w:val="center"/>
            <w:textDirection w:val="lrTb"/>
            <w:noWrap w:val="false"/>
          </w:tcPr>
          <w:p>
            <w:pPr>
              <w:pStyle w:val="1660"/>
              <w:jc w:val="both"/>
            </w:pPr>
            <w:r>
              <w:t xml:space="preserve">Мониторинг ГАБС</w:t>
            </w:r>
            <w:r/>
          </w:p>
          <w:p>
            <w:pPr>
              <w:pStyle w:val="1660"/>
              <w:jc w:val="both"/>
            </w:pPr>
            <w:r>
              <w:t xml:space="preserve">Мониторинг ГАСФБ,</w:t>
            </w:r>
            <w:r/>
          </w:p>
          <w:p>
            <w:pPr>
              <w:pStyle w:val="1660"/>
              <w:jc w:val="both"/>
            </w:pPr>
            <w:r>
              <w:t xml:space="preserve">А</w:t>
            </w:r>
            <w:r>
              <w:t xml:space="preserve">нкетирование ГАБС субъектов РФ и местных бюджетов,</w:t>
            </w:r>
            <w:r/>
          </w:p>
          <w:p>
            <w:pPr>
              <w:pStyle w:val="1660"/>
              <w:jc w:val="both"/>
            </w:pPr>
            <w:r>
              <w:t xml:space="preserve">Анкетирование ГАСФБ,</w:t>
            </w:r>
            <w:r/>
          </w:p>
          <w:p>
            <w:pPr>
              <w:pStyle w:val="1660"/>
              <w:jc w:val="both"/>
            </w:pPr>
            <w:r>
              <w:t xml:space="preserve">Оценка и </w:t>
            </w:r>
            <w:r>
              <w:t xml:space="preserve">рейтингование</w:t>
            </w:r>
            <w:r>
              <w:t xml:space="preserve"> ГАСФБ,</w:t>
            </w:r>
            <w:r/>
          </w:p>
          <w:p>
            <w:pPr>
              <w:pStyle w:val="1660"/>
              <w:jc w:val="both"/>
            </w:pPr>
            <w:r>
              <w:t xml:space="preserve">планирование Анализа ГАБС,</w:t>
            </w:r>
            <w:r/>
          </w:p>
          <w:p>
            <w:pPr>
              <w:pStyle w:val="1660"/>
              <w:jc w:val="both"/>
            </w:pPr>
            <w:r>
              <w:t xml:space="preserve">проведение Анализа ГАБС,</w:t>
            </w:r>
            <w:r/>
          </w:p>
          <w:p>
            <w:pPr>
              <w:pStyle w:val="1660"/>
              <w:jc w:val="both"/>
            </w:pPr>
            <w:r>
              <w:t xml:space="preserve">составление и представление информации по результатам Анализа ГАБС,</w:t>
            </w:r>
            <w:r/>
          </w:p>
          <w:p>
            <w:pPr>
              <w:pStyle w:val="1660"/>
              <w:jc w:val="both"/>
            </w:pPr>
            <w:r>
              <w:t xml:space="preserve">мониторинг ТОФК О</w:t>
            </w:r>
            <w:r>
              <w:t xml:space="preserve">Г(</w:t>
            </w:r>
            <w:r>
              <w:t xml:space="preserve">М)ФК,</w:t>
            </w:r>
            <w:r/>
          </w:p>
          <w:p>
            <w:pPr>
              <w:pStyle w:val="1660"/>
              <w:jc w:val="both"/>
            </w:pPr>
            <w:r>
              <w:t xml:space="preserve">планирование Анализа ИБП,</w:t>
            </w:r>
            <w:r/>
          </w:p>
          <w:p>
            <w:pPr>
              <w:pStyle w:val="1660"/>
              <w:jc w:val="both"/>
            </w:pPr>
            <w:r>
              <w:t xml:space="preserve">проведение Анализа ИБП, </w:t>
            </w:r>
            <w:r/>
          </w:p>
          <w:p>
            <w:pPr>
              <w:pStyle w:val="1660"/>
              <w:jc w:val="both"/>
            </w:pPr>
            <w:r>
              <w:t xml:space="preserve">оформление результатов Анализа ИБП,</w:t>
            </w:r>
            <w:r/>
          </w:p>
          <w:p>
            <w:pPr>
              <w:pStyle w:val="1660"/>
            </w:pPr>
            <w:r>
              <w:t xml:space="preserve">формирование отчетности по результатам проведения Анализа ГАБС и Анализа ИБП</w:t>
            </w:r>
            <w:r/>
          </w:p>
          <w:p>
            <w:pPr>
              <w:pStyle w:val="1660"/>
            </w:pPr>
            <w:r>
              <w:rPr>
                <w:szCs w:val="24"/>
              </w:rPr>
              <w:t xml:space="preserve">Представление</w:t>
            </w:r>
            <w:r>
              <w:rPr>
                <w:szCs w:val="24"/>
              </w:rPr>
              <w:t xml:space="preserve"> информации в виде аналитических отчетов</w:t>
            </w:r>
            <w:r/>
          </w:p>
        </w:tc>
      </w:tr>
    </w:tbl>
    <w:p>
      <w:pPr>
        <w:pStyle w:val="1584"/>
      </w:pPr>
      <w:r/>
      <w:bookmarkStart w:id="296" w:name="_Toc119149289"/>
      <w:r>
        <w:t xml:space="preserve">Используемая документация</w:t>
      </w:r>
      <w:bookmarkEnd w:id="296"/>
      <w:r/>
      <w:r/>
    </w:p>
    <w:p>
      <w:r>
        <w:t xml:space="preserve">В </w:t>
      </w:r>
      <w:r>
        <w:t xml:space="preserve">таблице </w:t>
      </w:r>
      <w:r>
        <w:fldChar w:fldCharType="begin"/>
      </w:r>
      <w:r>
        <w:instrText xml:space="preserve"> REF _Ref117007399 \h \# #  \* MERGEFORMAT </w:instrText>
      </w:r>
      <w:r>
        <w:fldChar w:fldCharType="separate"/>
      </w:r>
      <w:r>
        <w:t xml:space="preserve">6</w:t>
      </w:r>
      <w:r>
        <w:fldChar w:fldCharType="end"/>
      </w:r>
      <w:r>
        <w:t xml:space="preserve"> приводится перечень пользовательской документации, используемой для определения порядка выполнения операций в рамках </w:t>
      </w:r>
      <w:r>
        <w:t xml:space="preserve">Анализа ГАБС и Анализа ИБП</w:t>
      </w:r>
      <w:r>
        <w:t xml:space="preserve">.</w:t>
      </w:r>
      <w:r/>
    </w:p>
    <w:p>
      <w:pPr>
        <w:pStyle w:val="1670"/>
      </w:pPr>
      <w:r/>
      <w:bookmarkStart w:id="42" w:name="_Ref117007399"/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t xml:space="preserve">6</w:t>
      </w:r>
      <w:r>
        <w:fldChar w:fldCharType="end"/>
      </w:r>
      <w:bookmarkEnd w:id="42"/>
      <w:r>
        <w:t xml:space="preserve"> </w:t>
      </w:r>
      <w:r>
        <w:t xml:space="preserve">–</w:t>
      </w:r>
      <w:r>
        <w:t xml:space="preserve"> П</w:t>
      </w:r>
      <w:r>
        <w:t xml:space="preserve">еречень пользовательской документации</w:t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3743"/>
        <w:gridCol w:w="5918"/>
      </w:tblGrid>
      <w:tr>
        <w:trPr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43" w:type="dxa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Наименование ППО</w:t>
            </w:r>
            <w:r/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18" w:type="dxa"/>
            <w:vAlign w:val="center"/>
            <w:textDirection w:val="lrTb"/>
            <w:noWrap w:val="false"/>
          </w:tcPr>
          <w:p>
            <w:pPr>
              <w:pStyle w:val="1659"/>
            </w:pPr>
            <w:r>
              <w:t xml:space="preserve">Документация</w:t>
            </w:r>
            <w:r/>
          </w:p>
        </w:tc>
      </w:tr>
      <w:tr>
        <w:trPr/>
        <w:tc>
          <w:tcPr>
            <w:shd w:val="clear" w:color="auto" w:fill="auto"/>
            <w:tcW w:w="3743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rPr>
                <w:lang w:val="en-US"/>
              </w:rPr>
              <w:t xml:space="preserve">Подсистема</w:t>
            </w:r>
            <w:r/>
          </w:p>
        </w:tc>
        <w:tc>
          <w:tcPr>
            <w:shd w:val="clear" w:color="auto" w:fill="auto"/>
            <w:tcW w:w="5918" w:type="dxa"/>
            <w:vAlign w:val="center"/>
            <w:textDirection w:val="lrTb"/>
            <w:noWrap w:val="false"/>
          </w:tcPr>
          <w:p>
            <w:pPr>
              <w:pStyle w:val="1660"/>
            </w:pPr>
            <w:r>
              <w:t xml:space="preserve">Руководство работников (представителей) участников </w:t>
            </w:r>
            <w:r/>
          </w:p>
          <w:p>
            <w:pPr>
              <w:pStyle w:val="1660"/>
            </w:pPr>
            <w:r>
              <w:t xml:space="preserve">по работе с подсистемой </w:t>
            </w:r>
            <w:r>
              <w:t xml:space="preserve">[1]</w:t>
            </w:r>
            <w:r/>
          </w:p>
        </w:tc>
      </w:tr>
    </w:tbl>
    <w:p>
      <w:pPr>
        <w:pStyle w:val="1660"/>
      </w:pPr>
      <w:r/>
      <w:r/>
    </w:p>
    <w:p>
      <w:pPr>
        <w:pStyle w:val="1583"/>
      </w:pPr>
      <w:r/>
      <w:bookmarkStart w:id="297" w:name="_Toc119149290"/>
      <w:r>
        <w:t xml:space="preserve">Диаграмма процесса</w:t>
      </w:r>
      <w:bookmarkEnd w:id="297"/>
      <w:r/>
      <w:r/>
    </w:p>
    <w:p>
      <w:r>
        <w:t xml:space="preserve">В разделе</w:t>
      </w:r>
      <w:r>
        <w:t xml:space="preserve"> представлены диаграммы бизнес-процессов, визуально представляющие последовательности и взаимосвязи выполнения операций в рамках Анализа ГАБС</w:t>
      </w:r>
      <w:r>
        <w:t xml:space="preserve">,</w:t>
      </w:r>
      <w:r>
        <w:t xml:space="preserve"> Анализа ИБП</w:t>
      </w:r>
      <w:r>
        <w:t xml:space="preserve"> и использования аналитического инструмента</w:t>
      </w:r>
      <w:r>
        <w:t xml:space="preserve">.</w:t>
      </w:r>
      <w:r/>
    </w:p>
    <w:p>
      <w:pPr>
        <w:pStyle w:val="1595"/>
        <w:sectPr>
          <w:headerReference w:type="default" r:id="rId12"/>
          <w:headerReference w:type="first" r:id="rId13"/>
          <w:footerReference w:type="first" r:id="rId19"/>
          <w:footnotePr/>
          <w:endnotePr/>
          <w:type w:val="nextPage"/>
          <w:pgSz w:w="11906" w:h="16838" w:orient="portrait"/>
          <w:pgMar w:top="851" w:right="851" w:bottom="1134" w:left="1418" w:header="397" w:footer="284" w:gutter="0"/>
          <w:cols w:num="1" w:sep="0" w:space="708" w:equalWidth="1"/>
          <w:docGrid w:linePitch="360"/>
          <w:titlePg/>
        </w:sectPr>
      </w:pPr>
      <w:r/>
      <w:r/>
    </w:p>
    <w:p>
      <w:pPr>
        <w:pStyle w:val="1584"/>
      </w:pPr>
      <w:r/>
      <w:bookmarkStart w:id="298" w:name="_Toc119149291"/>
      <w:r/>
      <w:bookmarkStart w:id="47" w:name="_Ref117847201"/>
      <w:r>
        <w:t xml:space="preserve">Диаграммы процесса Анализа ГАБС</w:t>
      </w:r>
      <w:bookmarkEnd w:id="47"/>
      <w:r/>
      <w:bookmarkEnd w:id="298"/>
      <w:r/>
      <w:r/>
    </w:p>
    <w:p>
      <w:pPr>
        <w:pStyle w:val="1696"/>
      </w:pPr>
      <w:r>
        <w:t xml:space="preserve">Схема бизнес-процесса</w:t>
      </w:r>
      <w:r>
        <w:t xml:space="preserve"> «Мониторинг</w:t>
      </w:r>
      <w:r>
        <w:t xml:space="preserve"> ГА</w:t>
      </w:r>
      <w:r>
        <w:t xml:space="preserve">СФБ</w:t>
      </w:r>
      <w:r>
        <w:t xml:space="preserve">» </w:t>
      </w:r>
      <w:r>
        <w:t xml:space="preserve">представлена</w:t>
      </w:r>
      <w:r>
        <w:t xml:space="preserve"> на рисунк</w:t>
      </w:r>
      <w:r>
        <w:t xml:space="preserve">е</w:t>
      </w:r>
      <w:r>
        <w:t xml:space="preserve"> </w:t>
      </w:r>
      <w:r>
        <w:fldChar w:fldCharType="begin"/>
      </w:r>
      <w:r>
        <w:instrText xml:space="preserve"> REF _Ref117844300 \h \# # </w:instrText>
      </w:r>
      <w:r>
        <w:instrText xml:space="preserve">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  <w:r>
        <w:t xml:space="preserve"> </w:t>
      </w:r>
      <w:bookmarkStart w:id="50" w:name="_Ref113549595"/>
      <w:r/>
      <w:r/>
    </w:p>
    <w:p>
      <w:pPr>
        <w:pStyle w:val="1687"/>
      </w:pPr>
      <w:r/>
      <w:bookmarkStart w:id="52" w:name="_Ref117844300"/>
      <w:r>
        <w:object w:dxaOrig="16227" w:dyaOrig="7056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5" o:spid="_x0000_s15" type="#_x0000_t75" style="width:742.5pt;height:321.8pt;mso-wrap-distance-left:0.0pt;mso-wrap-distance-top:0.0pt;mso-wrap-distance-right:0.0pt;mso-wrap-distance-bottom:0.0pt;" filled="f" stroked="f">
            <v:path textboxrect="0,0,0,0"/>
            <v:imagedata r:id="rId44" o:title=""/>
          </v:shape>
          <o:OLEObject DrawAspect="Content" r:id="rId45" ObjectID="_15250415" ProgID="Visio.Drawing.11" ShapeID="_x0000_i15" Type="Embed"/>
        </w:object>
      </w:r>
      <w:r/>
    </w:p>
    <w:p>
      <w:pPr>
        <w:pStyle w:val="1688"/>
        <w:rPr>
          <w:rStyle w:val="1689"/>
          <w:rFonts w:eastAsia="Arial Unicode MS"/>
        </w:rPr>
      </w:pPr>
      <w:r/>
      <w:bookmarkStart w:id="54" w:name="_Ref126246513"/>
      <w:r>
        <w:rPr>
          <w:rStyle w:val="1689"/>
        </w:rPr>
        <w:t xml:space="preserve">Рисунок </w:t>
      </w:r>
      <w:r>
        <w:rPr>
          <w:rStyle w:val="1689"/>
        </w:rPr>
        <w:fldChar w:fldCharType="begin"/>
      </w:r>
      <w:r>
        <w:rPr>
          <w:rStyle w:val="1689"/>
        </w:rPr>
        <w:instrText xml:space="preserve"> SEQ Рисунок \* ARABIC </w:instrText>
      </w:r>
      <w:r>
        <w:rPr>
          <w:rStyle w:val="1689"/>
        </w:rPr>
        <w:fldChar w:fldCharType="separate"/>
      </w:r>
      <w:r>
        <w:rPr>
          <w:rStyle w:val="1689"/>
        </w:rPr>
        <w:t xml:space="preserve">1</w:t>
      </w:r>
      <w:r>
        <w:rPr>
          <w:rStyle w:val="1689"/>
        </w:rPr>
        <w:fldChar w:fldCharType="end"/>
      </w:r>
      <w:bookmarkEnd w:id="50"/>
      <w:r/>
      <w:bookmarkEnd w:id="52"/>
      <w:r/>
      <w:bookmarkEnd w:id="54"/>
      <w:r>
        <w:rPr>
          <w:rStyle w:val="1689"/>
        </w:rPr>
        <w:t xml:space="preserve"> </w:t>
      </w:r>
      <w:r>
        <w:rPr>
          <w:rStyle w:val="1689"/>
          <w:rFonts w:eastAsia="Arial Unicode MS"/>
        </w:rPr>
        <w:t xml:space="preserve">– </w:t>
      </w:r>
      <w:r>
        <w:rPr>
          <w:rStyle w:val="1689"/>
        </w:rPr>
        <w:t xml:space="preserve">Диаграмма 01-0 «</w:t>
      </w:r>
      <w:r>
        <w:rPr>
          <w:rStyle w:val="1689"/>
          <w:rFonts w:eastAsia="Arial Unicode MS"/>
        </w:rPr>
        <w:t xml:space="preserve">Схема </w:t>
      </w:r>
      <w:r>
        <w:rPr>
          <w:rStyle w:val="1689"/>
          <w:rFonts w:eastAsia="Arial Unicode MS"/>
        </w:rPr>
        <w:t xml:space="preserve">бизнес-процесса «Мониторинг ГАСФБ</w:t>
      </w:r>
      <w:r>
        <w:rPr>
          <w:rStyle w:val="1689"/>
          <w:rFonts w:eastAsia="Arial Unicode MS"/>
        </w:rPr>
        <w:t xml:space="preserve">»</w:t>
      </w:r>
      <w:r/>
    </w:p>
    <w:p>
      <w:pPr>
        <w:pStyle w:val="1688"/>
        <w:rPr>
          <w:rFonts w:eastAsia="Arial Unicode MS"/>
        </w:rPr>
      </w:pPr>
      <w:r>
        <w:rPr>
          <w:rFonts w:eastAsia="Arial Unicode MS"/>
        </w:rPr>
      </w:r>
      <w:r/>
    </w:p>
    <w:p>
      <w:pPr>
        <w:pStyle w:val="1696"/>
      </w:pPr>
      <w:r>
        <w:t xml:space="preserve">Схема бизнес-процесса «Мониторинг ГА</w:t>
      </w:r>
      <w:r>
        <w:t xml:space="preserve">БС</w:t>
      </w:r>
      <w:r>
        <w:t xml:space="preserve">» пр</w:t>
      </w:r>
      <w:r>
        <w:t xml:space="preserve">едставлена</w:t>
      </w:r>
      <w:r>
        <w:t xml:space="preserve"> на рисунке</w:t>
      </w:r>
      <w:r>
        <w:fldChar w:fldCharType="begin"/>
      </w:r>
      <w:r>
        <w:instrText xml:space="preserve"> REF _Ref126154609 \h \</w:instrText>
      </w:r>
      <w:r>
        <w:instrText xml:space="preserve"># #</w:instrText>
      </w:r>
      <w:r>
        <w:fldChar w:fldCharType="separate"/>
      </w:r>
      <w:r>
        <w:t xml:space="preserve"> 2</w:t>
      </w:r>
      <w:r>
        <w:fldChar w:fldCharType="end"/>
      </w:r>
      <w:r>
        <w:t xml:space="preserve">. </w:t>
      </w:r>
      <w:r/>
    </w:p>
    <w:p>
      <w:pPr>
        <w:pStyle w:val="1687"/>
      </w:pPr>
      <w:r>
        <w:object w:dxaOrig="16388" w:dyaOrig="7871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6" o:spid="_x0000_s16" type="#_x0000_t75" style="width:723.8pt;height:347.3pt;mso-wrap-distance-left:0.0pt;mso-wrap-distance-top:0.0pt;mso-wrap-distance-right:0.0pt;mso-wrap-distance-bottom:0.0pt;" filled="f" stroked="f">
            <v:path textboxrect="0,0,0,0"/>
            <v:imagedata r:id="rId46" o:title=""/>
          </v:shape>
          <o:OLEObject DrawAspect="Content" r:id="rId47" ObjectID="_15250416" ProgID="Visio.Drawing.11" ShapeID="_x0000_i16" Type="Embed"/>
        </w:object>
      </w:r>
      <w:bookmarkStart w:id="56" w:name="_Ref126154609"/>
      <w:r/>
      <w:bookmarkStart w:id="57" w:name="_Ref126154606"/>
      <w:r/>
      <w:r/>
    </w:p>
    <w:p>
      <w:pPr>
        <w:pStyle w:val="1688"/>
        <w:rPr>
          <w:rFonts w:eastAsia="Arial Unicode MS"/>
        </w:rPr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</w:t>
      </w:r>
      <w:r>
        <w:fldChar w:fldCharType="end"/>
      </w:r>
      <w:bookmarkEnd w:id="56"/>
      <w:r>
        <w:t xml:space="preserve"> </w:t>
      </w:r>
      <w:r>
        <w:rPr>
          <w:rFonts w:eastAsia="Arial Unicode MS"/>
        </w:rPr>
        <w:t xml:space="preserve">– </w:t>
      </w:r>
      <w:r>
        <w:t xml:space="preserve">Диаграмма 0</w:t>
      </w:r>
      <w:r>
        <w:t xml:space="preserve">2</w:t>
      </w:r>
      <w:r>
        <w:t xml:space="preserve">-</w:t>
      </w:r>
      <w:r>
        <w:t xml:space="preserve">0</w:t>
      </w:r>
      <w:r>
        <w:t xml:space="preserve"> </w:t>
      </w:r>
      <w:r>
        <w:t xml:space="preserve">«</w:t>
      </w:r>
      <w:r>
        <w:rPr>
          <w:rFonts w:eastAsia="Arial Unicode MS"/>
        </w:rPr>
        <w:t xml:space="preserve">Схема бизнес-процесса «</w:t>
      </w:r>
      <w:r>
        <w:rPr>
          <w:rFonts w:eastAsia="Arial Unicode MS"/>
        </w:rPr>
        <w:t xml:space="preserve">Мониторинг ГАБС</w:t>
      </w:r>
      <w:r>
        <w:rPr>
          <w:rFonts w:eastAsia="Arial Unicode MS"/>
        </w:rPr>
        <w:t xml:space="preserve">»</w:t>
      </w:r>
      <w:bookmarkEnd w:id="57"/>
      <w:r/>
      <w:r/>
    </w:p>
    <w:p>
      <w:pPr>
        <w:pStyle w:val="1696"/>
      </w:pPr>
      <w:r>
        <w:t xml:space="preserve">Схема бизнес-процесса «</w:t>
      </w:r>
      <w:r>
        <w:t xml:space="preserve">Формирование отчетности по результатам</w:t>
      </w:r>
      <w:r>
        <w:t xml:space="preserve"> </w:t>
      </w:r>
      <w:r>
        <w:t xml:space="preserve">мониторинга ГАБС</w:t>
      </w:r>
      <w:r>
        <w:t xml:space="preserve">» пр</w:t>
      </w:r>
      <w:r>
        <w:t xml:space="preserve">едставлена</w:t>
      </w:r>
      <w:r>
        <w:t xml:space="preserve"> на рисунке</w:t>
      </w:r>
      <w:r>
        <w:fldChar w:fldCharType="begin"/>
      </w:r>
      <w:r>
        <w:instrText xml:space="preserve"> REF _Ref126154609 \h \</w:instrText>
      </w:r>
      <w:r>
        <w:instrText xml:space="preserve"># #</w:instrText>
      </w:r>
      <w:r>
        <w:fldChar w:fldCharType="separate"/>
      </w:r>
      <w:r>
        <w:t xml:space="preserve"> 2</w:t>
      </w:r>
      <w:r>
        <w:fldChar w:fldCharType="end"/>
      </w:r>
      <w:r>
        <w:fldChar w:fldCharType="begin"/>
      </w:r>
      <w:r>
        <w:instrText xml:space="preserve"> REF _Ref142991542 \h \</w:instrText>
      </w:r>
      <w:r>
        <w:instrText xml:space="preserve">##</w:instrText>
      </w:r>
      <w:r>
        <w:fldChar w:fldCharType="separate"/>
      </w:r>
      <w:r>
        <w:t xml:space="preserve"> 3</w:t>
      </w:r>
      <w:r>
        <w:fldChar w:fldCharType="end"/>
      </w:r>
      <w:r>
        <w:t xml:space="preserve">. </w:t>
      </w:r>
      <w:r/>
    </w:p>
    <w:p>
      <w:pPr>
        <w:pStyle w:val="1688"/>
      </w:pPr>
      <w:r>
        <w:object w:dxaOrig="19223" w:dyaOrig="9978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7" o:spid="_x0000_s17" type="#_x0000_t75" style="width:683.3pt;height:354.8pt;mso-wrap-distance-left:0.0pt;mso-wrap-distance-top:0.0pt;mso-wrap-distance-right:0.0pt;mso-wrap-distance-bottom:0.0pt;" filled="f" stroked="f">
            <v:path textboxrect="0,0,0,0"/>
            <v:imagedata r:id="rId48" o:title=""/>
          </v:shape>
          <o:OLEObject DrawAspect="Content" r:id="rId49" ObjectID="_15250417" ProgID="Visio.Drawing.11" ShapeID="_x0000_i17" Type="Embed"/>
        </w:object>
      </w:r>
      <w:r/>
    </w:p>
    <w:p>
      <w:pPr>
        <w:pStyle w:val="1688"/>
      </w:pPr>
      <w:r/>
      <w:bookmarkStart w:id="59" w:name="_Ref14299154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</w:t>
      </w:r>
      <w:r>
        <w:fldChar w:fldCharType="end"/>
      </w:r>
      <w:bookmarkEnd w:id="59"/>
      <w:r>
        <w:t xml:space="preserve"> – Диаграмма 0</w:t>
      </w:r>
      <w:r>
        <w:t xml:space="preserve">2-1</w:t>
      </w:r>
      <w:r>
        <w:t xml:space="preserve"> «Бизнес-процесс </w:t>
      </w:r>
      <w:r>
        <w:t xml:space="preserve">формирования отчетности по результатам мониторинга ГАБС</w:t>
      </w:r>
      <w:r>
        <w:t xml:space="preserve">»</w:t>
      </w:r>
      <w:r/>
    </w:p>
    <w:p>
      <w:r>
        <w:br w:type="page" w:clear="all"/>
      </w:r>
      <w:r>
        <w:t xml:space="preserve">Схема бизнес-процесса «Анкетирова</w:t>
      </w:r>
      <w:r>
        <w:t xml:space="preserve">ние ГАБС» пр</w:t>
      </w:r>
      <w:r>
        <w:t xml:space="preserve">едставлена</w:t>
      </w:r>
      <w:r>
        <w:t xml:space="preserve"> на рисунке</w:t>
      </w:r>
      <w:r>
        <w:t xml:space="preserve"> </w:t>
      </w:r>
      <w:r>
        <w:fldChar w:fldCharType="begin"/>
      </w:r>
      <w:r>
        <w:instrText xml:space="preserve"> REF _Ref119150347 \h </w:instrText>
      </w:r>
      <w:r>
        <w:instrText xml:space="preserve">\# #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/>
    </w:p>
    <w:p>
      <w:pPr>
        <w:pStyle w:val="1687"/>
      </w:pPr>
      <w:r/>
      <w:bookmarkStart w:id="61" w:name="_Ref117844242"/>
      <w:r/>
      <w:bookmarkStart w:id="62" w:name="_Ref108196902"/>
      <w:r>
        <w:object w:dxaOrig="17668" w:dyaOrig="6062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8" o:spid="_x0000_s18" type="#_x0000_t75" style="width:741.8pt;height:254.3pt;mso-wrap-distance-left:0.0pt;mso-wrap-distance-top:0.0pt;mso-wrap-distance-right:0.0pt;mso-wrap-distance-bottom:0.0pt;" filled="f" stroked="f">
            <v:path textboxrect="0,0,0,0"/>
            <v:imagedata r:id="rId50" o:title=""/>
          </v:shape>
          <o:OLEObject DrawAspect="Content" r:id="rId51" ObjectID="_15250418" ProgID="Visio.Drawing.11" ShapeID="_x0000_i18" Type="Embed"/>
        </w:object>
      </w:r>
      <w:r/>
    </w:p>
    <w:p>
      <w:pPr>
        <w:pStyle w:val="1688"/>
        <w:rPr>
          <w:rFonts w:eastAsia="Arial Unicode MS"/>
        </w:rPr>
      </w:pPr>
      <w:r/>
      <w:bookmarkStart w:id="64" w:name="_Ref119150347"/>
      <w:r>
        <w:t xml:space="preserve">Р</w:t>
      </w:r>
      <w:r>
        <w:t xml:space="preserve">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</w:t>
      </w:r>
      <w:r>
        <w:fldChar w:fldCharType="end"/>
      </w:r>
      <w:bookmarkEnd w:id="61"/>
      <w:r/>
      <w:bookmarkEnd w:id="64"/>
      <w:r>
        <w:t xml:space="preserve"> </w:t>
      </w:r>
      <w:r>
        <w:rPr>
          <w:rFonts w:eastAsia="Arial Unicode MS"/>
        </w:rPr>
        <w:t xml:space="preserve">– </w:t>
      </w:r>
      <w:r>
        <w:t xml:space="preserve">Диаграмма 0</w:t>
      </w:r>
      <w:r>
        <w:t xml:space="preserve">3</w:t>
      </w:r>
      <w:r>
        <w:t xml:space="preserve">-0 «</w:t>
      </w:r>
      <w:r>
        <w:rPr>
          <w:rFonts w:eastAsia="Arial Unicode MS"/>
        </w:rPr>
        <w:t xml:space="preserve">Схема бизнес-процесса «Анкетирование ГАБС»</w:t>
      </w:r>
      <w:bookmarkEnd w:id="62"/>
      <w:r/>
      <w:r/>
    </w:p>
    <w:p>
      <w:r>
        <w:t xml:space="preserve">Схема бизнес-процесса «Формирование и согласование бланков </w:t>
      </w:r>
      <w:r>
        <w:t xml:space="preserve">запросов для анкетирования ГАБС и ГАСФБ</w:t>
      </w:r>
      <w:r>
        <w:t xml:space="preserve">» приведена на рисунке</w:t>
      </w:r>
      <w:r>
        <w:t xml:space="preserve"> </w:t>
      </w:r>
      <w:r>
        <w:fldChar w:fldCharType="begin"/>
      </w:r>
      <w:r>
        <w:instrText xml:space="preserve"> REF _Ref119150331 \h </w:instrText>
      </w:r>
      <w:r>
        <w:instrText xml:space="preserve">\# # </w:instrText>
      </w:r>
      <w:r>
        <w:fldChar w:fldCharType="separate"/>
      </w:r>
      <w:r>
        <w:t xml:space="preserve">5</w:t>
      </w:r>
      <w:r>
        <w:fldChar w:fldCharType="end"/>
      </w:r>
      <w:r>
        <w:t xml:space="preserve">.</w:t>
      </w:r>
      <w:r/>
    </w:p>
    <w:p>
      <w:pPr>
        <w:pStyle w:val="1670"/>
      </w:pPr>
      <w:r/>
      <w:r/>
    </w:p>
    <w:p>
      <w:pPr>
        <w:pStyle w:val="1687"/>
      </w:pPr>
      <w:r/>
      <w:bookmarkStart w:id="67" w:name="_Ref117839550"/>
      <w:r>
        <w:object w:dxaOrig="13246" w:dyaOrig="5212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9" o:spid="_x0000_s19" type="#_x0000_t75" style="width:661.5pt;height:261.0pt;mso-wrap-distance-left:0.0pt;mso-wrap-distance-top:0.0pt;mso-wrap-distance-right:0.0pt;mso-wrap-distance-bottom:0.0pt;" filled="f" stroked="f">
            <v:path textboxrect="0,0,0,0"/>
            <v:imagedata r:id="rId52" o:title=""/>
          </v:shape>
          <o:OLEObject DrawAspect="Content" r:id="rId53" ObjectID="_15250419" ProgID="Visio.Drawing.11" ShapeID="_x0000_i19" Type="Embed"/>
        </w:object>
      </w:r>
      <w:r/>
    </w:p>
    <w:p>
      <w:pPr>
        <w:pStyle w:val="1688"/>
        <w:rPr>
          <w:rFonts w:eastAsia="Arial Unicode MS"/>
        </w:rPr>
      </w:pPr>
      <w:r/>
      <w:bookmarkStart w:id="68" w:name="_Ref11915033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</w:t>
      </w:r>
      <w:r>
        <w:fldChar w:fldCharType="end"/>
      </w:r>
      <w:bookmarkEnd w:id="67"/>
      <w:r/>
      <w:bookmarkEnd w:id="68"/>
      <w:r>
        <w:t xml:space="preserve"> </w:t>
      </w:r>
      <w:r>
        <w:rPr>
          <w:rFonts w:eastAsia="Arial Unicode MS"/>
        </w:rPr>
        <w:t xml:space="preserve">–</w:t>
      </w:r>
      <w:r>
        <w:t xml:space="preserve"> Диаграмма </w:t>
      </w:r>
      <w:r>
        <w:t xml:space="preserve">03</w:t>
      </w:r>
      <w:r>
        <w:t xml:space="preserve">-</w:t>
      </w:r>
      <w:r>
        <w:t xml:space="preserve">1</w:t>
      </w:r>
      <w:r>
        <w:t xml:space="preserve"> </w:t>
      </w:r>
      <w:r>
        <w:rPr>
          <w:rFonts w:eastAsia="Arial Unicode MS"/>
        </w:rPr>
        <w:t xml:space="preserve">«Схема бизнес-процесса «Формирование и согласование бланков </w:t>
      </w:r>
      <w:r>
        <w:rPr>
          <w:rFonts w:eastAsia="Arial Unicode MS"/>
        </w:rPr>
        <w:t xml:space="preserve">запросов</w:t>
      </w:r>
      <w:r>
        <w:rPr>
          <w:rFonts w:eastAsia="Arial Unicode MS"/>
        </w:rPr>
        <w:t xml:space="preserve"> </w:t>
      </w:r>
      <w:r>
        <w:rPr>
          <w:rFonts w:eastAsia="Arial Unicode MS"/>
        </w:rPr>
        <w:t xml:space="preserve">для анкетирования ГАБС и ГАСФБ</w:t>
      </w:r>
      <w:r>
        <w:rPr>
          <w:rFonts w:eastAsia="Arial Unicode MS"/>
        </w:rPr>
        <w:t xml:space="preserve">»</w:t>
      </w:r>
      <w:r/>
    </w:p>
    <w:p>
      <w:r>
        <w:t xml:space="preserve">Схема бизнес-процесса «</w:t>
      </w:r>
      <w:r>
        <w:t xml:space="preserve">Формирование аналитической отчетности по результатам анкетирования ГАБС</w:t>
      </w:r>
      <w:r>
        <w:t xml:space="preserve">» пр</w:t>
      </w:r>
      <w:r>
        <w:t xml:space="preserve">едставлена</w:t>
      </w:r>
      <w:r>
        <w:t xml:space="preserve"> на рисунке</w:t>
      </w:r>
      <w:r>
        <w:t xml:space="preserve"> </w:t>
      </w:r>
      <w:r>
        <w:fldChar w:fldCharType="begin"/>
      </w:r>
      <w:r>
        <w:instrText xml:space="preserve"> REF _Ref142991731 \h \</w:instrText>
      </w:r>
      <w:r>
        <w:instrText xml:space="preserve">##</w:instrText>
      </w:r>
      <w:r>
        <w:fldChar w:fldCharType="separate"/>
      </w:r>
      <w:r>
        <w:t xml:space="preserve"> 6</w:t>
      </w:r>
      <w:r>
        <w:fldChar w:fldCharType="end"/>
      </w:r>
      <w:r>
        <w:t xml:space="preserve">.</w:t>
      </w:r>
      <w:r/>
    </w:p>
    <w:p>
      <w:pPr>
        <w:pStyle w:val="1688"/>
      </w:pPr>
      <w:r/>
      <w:r/>
    </w:p>
    <w:p>
      <w:pPr>
        <w:pStyle w:val="1687"/>
      </w:pPr>
      <w:r>
        <w:object w:dxaOrig="17203" w:dyaOrig="600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0" o:spid="_x0000_s20" type="#_x0000_t75" style="width:704.3pt;height:246.8pt;mso-wrap-distance-left:0.0pt;mso-wrap-distance-top:0.0pt;mso-wrap-distance-right:0.0pt;mso-wrap-distance-bottom:0.0pt;" filled="f" stroked="f">
            <v:path textboxrect="0,0,0,0"/>
            <v:imagedata r:id="rId54" o:title=""/>
          </v:shape>
          <o:OLEObject DrawAspect="Content" r:id="rId55" ObjectID="_15250420" ProgID="Visio.Drawing.11" ShapeID="_x0000_i20" Type="Embed"/>
        </w:object>
      </w:r>
      <w:r/>
    </w:p>
    <w:p>
      <w:pPr>
        <w:pStyle w:val="1688"/>
      </w:pPr>
      <w:r/>
      <w:bookmarkStart w:id="71" w:name="_Ref14299173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</w:t>
      </w:r>
      <w:r>
        <w:fldChar w:fldCharType="end"/>
      </w:r>
      <w:bookmarkEnd w:id="71"/>
      <w:r>
        <w:t xml:space="preserve"> – Диаграмма </w:t>
      </w:r>
      <w:r>
        <w:t xml:space="preserve">03-2</w:t>
      </w:r>
      <w:r>
        <w:t xml:space="preserve"> «Бизнес-процесс </w:t>
      </w:r>
      <w:r>
        <w:t xml:space="preserve">формирования отчетности по результатам анкетирования ГАБС</w:t>
      </w:r>
      <w:r>
        <w:t xml:space="preserve">»</w:t>
      </w:r>
      <w:r/>
    </w:p>
    <w:p>
      <w:r>
        <w:t xml:space="preserve">Схема бизнес-процесса «Анкетирование ГА</w:t>
      </w:r>
      <w:r>
        <w:t xml:space="preserve">СФБ</w:t>
      </w:r>
      <w:r>
        <w:t xml:space="preserve">» приведена на рисунке</w:t>
      </w:r>
      <w:r>
        <w:t xml:space="preserve"> </w:t>
      </w:r>
      <w:r>
        <w:fldChar w:fldCharType="begin"/>
      </w:r>
      <w:r>
        <w:instrText xml:space="preserve"> REF _Ref126230088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7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25785" w:dyaOrig="3752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1" o:spid="_x0000_s21" type="#_x0000_t75" style="width:742.5pt;height:109.5pt;mso-wrap-distance-left:0.0pt;mso-wrap-distance-top:0.0pt;mso-wrap-distance-right:0.0pt;mso-wrap-distance-bottom:0.0pt;" filled="f" stroked="f">
            <v:path textboxrect="0,0,0,0"/>
            <v:imagedata r:id="rId56" o:title=""/>
          </v:shape>
          <o:OLEObject DrawAspect="Content" r:id="rId57" ObjectID="_15250421" ProgID="Visio.Drawing.11" ShapeID="_x0000_i21" Type="Embed"/>
        </w:object>
      </w:r>
      <w:r/>
    </w:p>
    <w:p>
      <w:pPr>
        <w:pStyle w:val="1688"/>
      </w:pPr>
      <w:r/>
      <w:bookmarkStart w:id="73" w:name="_Ref12623008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</w:t>
      </w:r>
      <w:r>
        <w:fldChar w:fldCharType="end"/>
      </w:r>
      <w:bookmarkEnd w:id="73"/>
      <w:r>
        <w:t xml:space="preserve"> – Диаграмма 0</w:t>
      </w:r>
      <w:r>
        <w:t xml:space="preserve">4</w:t>
      </w:r>
      <w:r>
        <w:t xml:space="preserve">-</w:t>
      </w:r>
      <w:r>
        <w:t xml:space="preserve">0</w:t>
      </w:r>
      <w:r>
        <w:t xml:space="preserve"> </w:t>
      </w:r>
      <w:r>
        <w:t xml:space="preserve">«</w:t>
      </w:r>
      <w:r>
        <w:t xml:space="preserve">Схема бизнес-процесса «Анкетирование ГАСФБ»</w:t>
      </w:r>
      <w:r/>
    </w:p>
    <w:p>
      <w:pPr>
        <w:pStyle w:val="1688"/>
      </w:pPr>
      <w:r/>
      <w:r/>
    </w:p>
    <w:p>
      <w:r>
        <w:br w:type="page" w:clear="all"/>
      </w:r>
      <w:r>
        <w:t xml:space="preserve">Бизнес-процесс по планированию анали</w:t>
      </w:r>
      <w:r>
        <w:t xml:space="preserve">за ГАБС</w:t>
      </w:r>
      <w:r>
        <w:t xml:space="preserve"> </w:t>
      </w:r>
      <w:r>
        <w:t xml:space="preserve">представлен на рисунк</w:t>
      </w:r>
      <w:r>
        <w:t xml:space="preserve">ах</w:t>
      </w:r>
      <w:r>
        <w:t xml:space="preserve"> </w:t>
      </w:r>
      <w:r>
        <w:fldChar w:fldCharType="begin"/>
      </w:r>
      <w:r>
        <w:instrText xml:space="preserve"> REF _Ref119150460 \h </w:instrText>
      </w:r>
      <w:r>
        <w:instrText xml:space="preserve">\# # </w:instrText>
      </w:r>
      <w:r>
        <w:fldChar w:fldCharType="separate"/>
      </w:r>
      <w:r>
        <w:rPr>
          <w:color w:val="auto"/>
          <w:szCs w:val="28"/>
        </w:rPr>
        <w:t xml:space="preserve">8</w:t>
      </w:r>
      <w:r>
        <w:fldChar w:fldCharType="end"/>
      </w:r>
      <w:r>
        <w:t xml:space="preserve">,</w:t>
      </w:r>
      <w:r>
        <w:fldChar w:fldCharType="begin"/>
      </w:r>
      <w:r>
        <w:instrText xml:space="preserve"> REF _Ref120875402 \h \</w:instrText>
      </w:r>
      <w:r>
        <w:instrText xml:space="preserve"># #</w:instrText>
      </w:r>
      <w:r>
        <w:fldChar w:fldCharType="separate"/>
      </w:r>
      <w:r>
        <w:t xml:space="preserve"> 9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_Ref142660201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.</w:t>
      </w:r>
      <w:r/>
    </w:p>
    <w:p>
      <w:pPr>
        <w:pStyle w:val="1687"/>
      </w:pPr>
      <w:r/>
      <w:bookmarkStart w:id="75" w:name="_Ref117839822"/>
      <w:r/>
      <w:bookmarkStart w:id="76" w:name="_Ref119150460"/>
      <w:r>
        <w:object w:dxaOrig="20215" w:dyaOrig="9602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2" o:spid="_x0000_s22" type="#_x0000_t75" style="width:741.8pt;height:352.5pt;mso-wrap-distance-left:0.0pt;mso-wrap-distance-top:0.0pt;mso-wrap-distance-right:0.0pt;mso-wrap-distance-bottom:0.0pt;" filled="f" stroked="f">
            <v:path textboxrect="0,0,0,0"/>
            <v:imagedata r:id="rId58" o:title=""/>
          </v:shape>
          <o:OLEObject DrawAspect="Content" r:id="rId59" ObjectID="_15250422" ProgID="Visio.Drawing.11" ShapeID="_x0000_i22" Type="Embed"/>
        </w:object>
      </w:r>
      <w:r/>
    </w:p>
    <w:p>
      <w:pPr>
        <w:pStyle w:val="1688"/>
      </w:pPr>
      <w:r/>
      <w:bookmarkStart w:id="78" w:name="_Ref12630848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8</w:t>
      </w:r>
      <w:r>
        <w:fldChar w:fldCharType="end"/>
      </w:r>
      <w:bookmarkEnd w:id="75"/>
      <w:r/>
      <w:bookmarkEnd w:id="76"/>
      <w:r/>
      <w:bookmarkEnd w:id="78"/>
      <w:r>
        <w:t xml:space="preserve"> – Диаграмма 0</w:t>
      </w:r>
      <w:r>
        <w:t xml:space="preserve">5</w:t>
      </w:r>
      <w:r>
        <w:t xml:space="preserve">-0 </w:t>
      </w:r>
      <w:r>
        <w:t xml:space="preserve">«Бизнес-процесс по планированию анализа ГАБС»</w:t>
      </w:r>
      <w:r/>
    </w:p>
    <w:p>
      <w:pPr>
        <w:pStyle w:val="1687"/>
      </w:pPr>
      <w:r>
        <w:object w:dxaOrig="17876" w:dyaOrig="6681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3" o:spid="_x0000_s23" type="#_x0000_t75" style="width:741.8pt;height:278.3pt;mso-wrap-distance-left:0.0pt;mso-wrap-distance-top:0.0pt;mso-wrap-distance-right:0.0pt;mso-wrap-distance-bottom:0.0pt;" filled="f" stroked="f">
            <v:path textboxrect="0,0,0,0"/>
            <v:imagedata r:id="rId60" o:title=""/>
          </v:shape>
          <o:OLEObject DrawAspect="Content" r:id="rId61" ObjectID="_15250423" ProgID="Visio.Drawing.11" ShapeID="_x0000_i23" Type="Embed"/>
        </w:object>
      </w:r>
      <w:r/>
    </w:p>
    <w:p>
      <w:pPr>
        <w:pStyle w:val="1688"/>
      </w:pPr>
      <w:r/>
      <w:bookmarkStart w:id="80" w:name="_Ref12087540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</w:t>
      </w:r>
      <w:r>
        <w:fldChar w:fldCharType="end"/>
      </w:r>
      <w:bookmarkEnd w:id="80"/>
      <w:r>
        <w:t xml:space="preserve"> – Диаграмма 0</w:t>
      </w:r>
      <w:r>
        <w:t xml:space="preserve">5</w:t>
      </w:r>
      <w:r>
        <w:t xml:space="preserve">-1 «Бизнес-процесс </w:t>
      </w:r>
      <w:r>
        <w:t xml:space="preserve">формирования</w:t>
      </w:r>
      <w:r>
        <w:t xml:space="preserve"> плановой/внеплановой заявки»</w:t>
      </w:r>
      <w:r/>
    </w:p>
    <w:p>
      <w:pPr>
        <w:pStyle w:val="1687"/>
      </w:pPr>
      <w:r>
        <w:object w:dxaOrig="11545" w:dyaOrig="3964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4" o:spid="_x0000_s24" type="#_x0000_t75" style="width:577.5pt;height:198.8pt;mso-wrap-distance-left:0.0pt;mso-wrap-distance-top:0.0pt;mso-wrap-distance-right:0.0pt;mso-wrap-distance-bottom:0.0pt;" filled="f" stroked="f">
            <v:path textboxrect="0,0,0,0"/>
            <v:imagedata r:id="rId62" o:title=""/>
          </v:shape>
          <o:OLEObject DrawAspect="Content" r:id="rId63" ObjectID="_15250424" ProgID="Visio.Drawing.11" ShapeID="_x0000_i24" Type="Embed"/>
        </w:object>
      </w:r>
      <w:r/>
    </w:p>
    <w:p>
      <w:pPr>
        <w:pStyle w:val="1688"/>
      </w:pPr>
      <w:r/>
      <w:bookmarkStart w:id="82" w:name="_Ref14266020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10</w:t>
      </w:r>
      <w:r>
        <w:fldChar w:fldCharType="end"/>
      </w:r>
      <w:bookmarkEnd w:id="82"/>
      <w:r>
        <w:t xml:space="preserve"> – Диаграмма 0</w:t>
      </w:r>
      <w:r>
        <w:t xml:space="preserve">5</w:t>
      </w:r>
      <w:r>
        <w:t xml:space="preserve">-</w:t>
      </w:r>
      <w:r>
        <w:t xml:space="preserve">2</w:t>
      </w:r>
      <w:r>
        <w:t xml:space="preserve"> </w:t>
      </w:r>
      <w:r>
        <w:t xml:space="preserve">«Схема бизнес-процесса «Формирование и согласование бланков </w:t>
      </w:r>
      <w:r>
        <w:t xml:space="preserve">запросов</w:t>
      </w:r>
      <w:r>
        <w:t xml:space="preserve"> для анализа ГАБС»</w:t>
      </w:r>
      <w:r/>
    </w:p>
    <w:p>
      <w:r>
        <w:t xml:space="preserve">Схема бизнес-процесса «</w:t>
      </w:r>
      <w:r>
        <w:t xml:space="preserve">Формирование и согласование документа оформления «Структура отчета» в задании по анализу ГАБС</w:t>
      </w:r>
      <w:r>
        <w:t xml:space="preserve">» пр</w:t>
      </w:r>
      <w:r>
        <w:t xml:space="preserve">едставлена</w:t>
      </w:r>
      <w:r>
        <w:t xml:space="preserve"> на рисунке</w:t>
      </w:r>
      <w:r>
        <w:t xml:space="preserve"> </w:t>
      </w:r>
      <w:r>
        <w:fldChar w:fldCharType="begin"/>
      </w:r>
      <w:r>
        <w:instrText xml:space="preserve"> REF _Ref142718715 \h \</w:instrText>
      </w:r>
      <w:r>
        <w:instrText xml:space="preserve">##</w:instrText>
      </w:r>
      <w:r>
        <w:fldChar w:fldCharType="separate"/>
      </w:r>
      <w:r>
        <w:t xml:space="preserve">11</w:t>
      </w:r>
      <w:r>
        <w:fldChar w:fldCharType="end"/>
      </w:r>
      <w:r>
        <w:t xml:space="preserve">.</w:t>
      </w:r>
      <w:r/>
    </w:p>
    <w:p>
      <w:pPr>
        <w:pStyle w:val="1688"/>
      </w:pPr>
      <w:r/>
      <w:r/>
    </w:p>
    <w:p>
      <w:pPr>
        <w:pStyle w:val="1687"/>
      </w:pPr>
      <w:r>
        <w:object w:dxaOrig="13246" w:dyaOrig="337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5" o:spid="_x0000_s25" type="#_x0000_t75" style="width:663.0pt;height:168.8pt;mso-wrap-distance-left:0.0pt;mso-wrap-distance-top:0.0pt;mso-wrap-distance-right:0.0pt;mso-wrap-distance-bottom:0.0pt;" filled="f" stroked="f">
            <v:path textboxrect="0,0,0,0"/>
            <v:imagedata r:id="rId64" o:title=""/>
          </v:shape>
          <o:OLEObject DrawAspect="Content" r:id="rId65" ObjectID="_15250425" ProgID="Visio.Drawing.11" ShapeID="_x0000_i25" Type="Embed"/>
        </w:object>
      </w:r>
      <w:r/>
    </w:p>
    <w:p>
      <w:pPr>
        <w:pStyle w:val="1688"/>
      </w:pPr>
      <w:r/>
      <w:bookmarkStart w:id="84" w:name="_Ref14271871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</w:t>
      </w:r>
      <w:r>
        <w:fldChar w:fldCharType="end"/>
      </w:r>
      <w:bookmarkEnd w:id="84"/>
      <w:r>
        <w:t xml:space="preserve"> – Диаграмма 0</w:t>
      </w:r>
      <w:r>
        <w:t xml:space="preserve">5</w:t>
      </w:r>
      <w:r>
        <w:t xml:space="preserve">-3 «Схема бизнес-процесса «Формирование и согласование документа оформления «Структура отчета»</w:t>
      </w:r>
      <w:r>
        <w:t xml:space="preserve"> в задании по анализу ГАБС»</w:t>
      </w:r>
      <w:r/>
    </w:p>
    <w:p>
      <w:r>
        <w:t xml:space="preserve">Схемы</w:t>
      </w:r>
      <w:r>
        <w:t xml:space="preserve"> бизнес-проц</w:t>
      </w:r>
      <w:r>
        <w:t xml:space="preserve">есса по планированию анализа ГАСФБ</w:t>
      </w:r>
      <w:r>
        <w:t xml:space="preserve"> пр</w:t>
      </w:r>
      <w:r>
        <w:t xml:space="preserve">едставлены на рисунках </w:t>
      </w:r>
      <w:r>
        <w:fldChar w:fldCharType="begin"/>
      </w:r>
      <w:r>
        <w:instrText xml:space="preserve"> REF _Ref142895294 \h \</w:instrText>
      </w:r>
      <w:r>
        <w:instrText xml:space="preserve">##</w:instrText>
      </w:r>
      <w:r>
        <w:fldChar w:fldCharType="separate"/>
      </w:r>
      <w:r>
        <w:t xml:space="preserve">12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_Ref142895317 \h </w:instrText>
      </w:r>
      <w:r>
        <w:instrText xml:space="preserve">\##</w:instrText>
      </w:r>
      <w:r>
        <w:fldChar w:fldCharType="separate"/>
      </w:r>
      <w:r>
        <w:t xml:space="preserve">13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_Ref142895341 \h </w:instrText>
      </w:r>
      <w:r>
        <w:instrText xml:space="preserve">\##</w:instrText>
      </w:r>
      <w:r>
        <w:fldChar w:fldCharType="separate"/>
      </w:r>
      <w:r>
        <w:t xml:space="preserve">14</w:t>
      </w:r>
      <w:r>
        <w:fldChar w:fldCharType="end"/>
      </w:r>
      <w:r>
        <w:t xml:space="preserve">.</w:t>
      </w:r>
      <w:r/>
    </w:p>
    <w:p>
      <w:pPr>
        <w:pStyle w:val="1688"/>
      </w:pPr>
      <w:r/>
      <w:r/>
    </w:p>
    <w:p>
      <w:pPr>
        <w:pStyle w:val="1687"/>
      </w:pPr>
      <w:r>
        <w:object w:dxaOrig="20215" w:dyaOrig="7598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6" o:spid="_x0000_s26" type="#_x0000_t75" style="width:741.8pt;height:279.8pt;mso-wrap-distance-left:0.0pt;mso-wrap-distance-top:0.0pt;mso-wrap-distance-right:0.0pt;mso-wrap-distance-bottom:0.0pt;" filled="f" stroked="f">
            <v:path textboxrect="0,0,0,0"/>
            <v:imagedata r:id="rId66" o:title=""/>
          </v:shape>
          <o:OLEObject DrawAspect="Content" r:id="rId67" ObjectID="_15250426" ProgID="Visio.Drawing.11" ShapeID="_x0000_i26" Type="Embed"/>
        </w:object>
      </w:r>
      <w:r/>
    </w:p>
    <w:p>
      <w:pPr>
        <w:pStyle w:val="1688"/>
      </w:pPr>
      <w:r/>
      <w:bookmarkStart w:id="86" w:name="_Ref14289529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12</w:t>
      </w:r>
      <w:r>
        <w:fldChar w:fldCharType="end"/>
      </w:r>
      <w:bookmarkEnd w:id="86"/>
      <w:r>
        <w:t xml:space="preserve"> – Диаграмма 0</w:t>
      </w:r>
      <w:r>
        <w:t xml:space="preserve">6</w:t>
      </w:r>
      <w:r>
        <w:t xml:space="preserve">-0 «Бизнес-процесс по планированию анализа ГАСФБ»</w:t>
      </w:r>
      <w:r/>
    </w:p>
    <w:p>
      <w:pPr>
        <w:pStyle w:val="1688"/>
      </w:pPr>
      <w:r/>
      <w:r/>
    </w:p>
    <w:p>
      <w:pPr>
        <w:pStyle w:val="1687"/>
      </w:pPr>
      <w:r>
        <w:object w:dxaOrig="12747" w:dyaOrig="5264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7" o:spid="_x0000_s27" type="#_x0000_t75" style="width:637.5pt;height:263.3pt;mso-wrap-distance-left:0.0pt;mso-wrap-distance-top:0.0pt;mso-wrap-distance-right:0.0pt;mso-wrap-distance-bottom:0.0pt;" filled="f" stroked="f">
            <v:path textboxrect="0,0,0,0"/>
            <v:imagedata r:id="rId68" o:title=""/>
          </v:shape>
          <o:OLEObject DrawAspect="Content" r:id="rId69" ObjectID="_15250427" ProgID="Visio.Drawing.11" ShapeID="_x0000_i27" Type="Embed"/>
        </w:object>
      </w:r>
      <w:r/>
    </w:p>
    <w:p>
      <w:pPr>
        <w:pStyle w:val="1688"/>
      </w:pPr>
      <w:r/>
      <w:bookmarkStart w:id="88" w:name="_Ref14289531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13</w:t>
      </w:r>
      <w:r>
        <w:fldChar w:fldCharType="end"/>
      </w:r>
      <w:bookmarkEnd w:id="88"/>
      <w:r>
        <w:t xml:space="preserve"> – Диаграмма 0</w:t>
      </w:r>
      <w:r>
        <w:t xml:space="preserve">6</w:t>
      </w:r>
      <w:r>
        <w:t xml:space="preserve">-</w:t>
      </w:r>
      <w:r>
        <w:t xml:space="preserve">1</w:t>
      </w:r>
      <w:r>
        <w:t xml:space="preserve"> «Схема бизнес-процесса «Формирование и согласование бланков </w:t>
      </w:r>
      <w:r>
        <w:t xml:space="preserve">запросов</w:t>
      </w:r>
      <w:r>
        <w:t xml:space="preserve"> для анализа ГАСФБ»</w:t>
      </w:r>
      <w:r/>
    </w:p>
    <w:p>
      <w:pPr>
        <w:pStyle w:val="1687"/>
      </w:pPr>
      <w:r>
        <w:object w:dxaOrig="9675" w:dyaOrig="337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8" o:spid="_x0000_s28" type="#_x0000_t75" style="width:483.8pt;height:168.8pt;mso-wrap-distance-left:0.0pt;mso-wrap-distance-top:0.0pt;mso-wrap-distance-right:0.0pt;mso-wrap-distance-bottom:0.0pt;" filled="f" stroked="f">
            <v:path textboxrect="0,0,0,0"/>
            <v:imagedata r:id="rId70" o:title=""/>
          </v:shape>
          <o:OLEObject DrawAspect="Content" r:id="rId71" ObjectID="_15250428" ProgID="Visio.Drawing.11" ShapeID="_x0000_i28" Type="Embed"/>
        </w:object>
      </w:r>
      <w:r/>
    </w:p>
    <w:p>
      <w:pPr>
        <w:pStyle w:val="1688"/>
      </w:pPr>
      <w:r/>
      <w:bookmarkStart w:id="90" w:name="_Ref14289534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14</w:t>
      </w:r>
      <w:r>
        <w:fldChar w:fldCharType="end"/>
      </w:r>
      <w:bookmarkEnd w:id="90"/>
      <w:r>
        <w:t xml:space="preserve"> – Диаграмма 06</w:t>
      </w:r>
      <w:r>
        <w:t xml:space="preserve">-2 «Схема бизнес-процесса «Формирование и согласование документа оформления «Структура отчета» в задании по анализу ГАСФБ»</w:t>
      </w:r>
      <w:r/>
    </w:p>
    <w:p>
      <w:pPr>
        <w:pStyle w:val="1688"/>
      </w:pPr>
      <w:r/>
      <w:r/>
    </w:p>
    <w:p>
      <w:r>
        <w:rPr>
          <w:bCs/>
          <w:color w:val="auto"/>
          <w:sz w:val="24"/>
          <w:szCs w:val="24"/>
        </w:rPr>
        <w:br w:type="page" w:clear="all"/>
      </w:r>
      <w:r>
        <w:t xml:space="preserve">Бизнес-процесс по провед</w:t>
      </w:r>
      <w:r>
        <w:t xml:space="preserve">ению АМ представлен на рисунках</w:t>
      </w:r>
      <w:r>
        <w:t xml:space="preserve"> </w:t>
      </w:r>
      <w:r>
        <w:rPr>
          <w:lang w:val="en-US"/>
        </w:rPr>
        <w:fldChar w:fldCharType="begin"/>
      </w:r>
      <w:r>
        <w:instrText xml:space="preserve"> </w:instrText>
      </w:r>
      <w:r>
        <w:rPr>
          <w:lang w:val="en-US"/>
        </w:rPr>
        <w:instrText xml:space="preserve">REF</w:instrText>
      </w:r>
      <w:r>
        <w:instrText xml:space="preserve"> _</w:instrText>
      </w:r>
      <w:r>
        <w:rPr>
          <w:lang w:val="en-US"/>
        </w:rPr>
        <w:instrText xml:space="preserve">Ref</w:instrText>
      </w:r>
      <w:r>
        <w:instrText xml:space="preserve">117839897 \</w:instrText>
      </w:r>
      <w:r>
        <w:rPr>
          <w:lang w:val="en-US"/>
        </w:rPr>
        <w:instrText xml:space="preserve">h</w:instrText>
      </w:r>
      <w:r>
        <w:instrText xml:space="preserve"> \# # </w:instrText>
      </w:r>
      <w:r>
        <w:rPr>
          <w:lang w:val="en-US"/>
        </w:rPr>
        <w:fldChar w:fldCharType="separate"/>
      </w:r>
      <w:r>
        <w:t xml:space="preserve">15</w:t>
      </w:r>
      <w:r>
        <w:rPr>
          <w:lang w:val="en-US"/>
        </w:rPr>
        <w:fldChar w:fldCharType="end"/>
      </w:r>
      <w:r>
        <w:t xml:space="preserve"> и </w:t>
      </w:r>
      <w:r>
        <w:fldChar w:fldCharType="begin"/>
      </w:r>
      <w:r>
        <w:instrText xml:space="preserve"> REF _Ref142718808 \h \</w:instrText>
      </w:r>
      <w:r>
        <w:instrText xml:space="preserve">##</w:instrText>
      </w:r>
      <w:r>
        <w:fldChar w:fldCharType="separate"/>
      </w:r>
      <w:r>
        <w:t xml:space="preserve">16</w:t>
      </w:r>
      <w:r>
        <w:fldChar w:fldCharType="end"/>
      </w:r>
      <w:r>
        <w:t xml:space="preserve">.</w:t>
      </w:r>
      <w:r>
        <w:t xml:space="preserve"> </w:t>
      </w:r>
      <w:r/>
    </w:p>
    <w:p>
      <w:r>
        <w:object w:dxaOrig="17523" w:dyaOrig="600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9" o:spid="_x0000_s29" type="#_x0000_t75" style="width:741.8pt;height:254.3pt;mso-wrap-distance-left:0.0pt;mso-wrap-distance-top:0.0pt;mso-wrap-distance-right:0.0pt;mso-wrap-distance-bottom:0.0pt;" filled="f" stroked="f">
            <v:path textboxrect="0,0,0,0"/>
            <v:imagedata r:id="rId72" o:title=""/>
          </v:shape>
          <o:OLEObject DrawAspect="Content" r:id="rId73" ObjectID="_15250429" ProgID="Visio.Drawing.11" ShapeID="_x0000_i29" Type="Embed"/>
        </w:object>
      </w:r>
      <w:r/>
    </w:p>
    <w:p>
      <w:pPr>
        <w:pStyle w:val="1688"/>
      </w:pPr>
      <w:r/>
      <w:bookmarkStart w:id="92" w:name="_Ref117839897"/>
      <w:r/>
      <w:bookmarkStart w:id="93" w:name="_Ref12630872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15</w:t>
      </w:r>
      <w:r>
        <w:fldChar w:fldCharType="end"/>
      </w:r>
      <w:bookmarkEnd w:id="92"/>
      <w:r/>
      <w:bookmarkEnd w:id="93"/>
      <w:r>
        <w:t xml:space="preserve"> – Диаграмма 0</w:t>
      </w:r>
      <w:r>
        <w:t xml:space="preserve">7</w:t>
      </w:r>
      <w:r>
        <w:t xml:space="preserve">-0 «Бизнес-процесс проведения АМ в части работы с запросами</w:t>
      </w:r>
      <w:r>
        <w:t xml:space="preserve"> ГАБС</w:t>
      </w:r>
      <w:r>
        <w:t xml:space="preserve">»</w:t>
      </w:r>
      <w:r/>
    </w:p>
    <w:p>
      <w:pPr>
        <w:pStyle w:val="1688"/>
      </w:pPr>
      <w:r/>
      <w:r/>
    </w:p>
    <w:p>
      <w:pPr>
        <w:pStyle w:val="1688"/>
      </w:pPr>
      <w:r/>
      <w:r/>
    </w:p>
    <w:p>
      <w:pPr>
        <w:pStyle w:val="1687"/>
      </w:pPr>
      <w:r>
        <w:object w:dxaOrig="13693" w:dyaOrig="5366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0" o:spid="_x0000_s30" type="#_x0000_t75" style="width:685.5pt;height:268.5pt;mso-wrap-distance-left:0.0pt;mso-wrap-distance-top:0.0pt;mso-wrap-distance-right:0.0pt;mso-wrap-distance-bottom:0.0pt;" filled="f" stroked="f">
            <v:path textboxrect="0,0,0,0"/>
            <v:imagedata r:id="rId74" o:title=""/>
          </v:shape>
          <o:OLEObject DrawAspect="Content" r:id="rId75" ObjectID="_15250430" ProgID="Visio.Drawing.11" ShapeID="_x0000_i30" Type="Embed"/>
        </w:object>
      </w:r>
      <w:r/>
    </w:p>
    <w:p>
      <w:pPr>
        <w:pStyle w:val="1688"/>
      </w:pPr>
      <w:r/>
      <w:bookmarkStart w:id="96" w:name="_Ref14271880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16</w:t>
      </w:r>
      <w:r>
        <w:fldChar w:fldCharType="end"/>
      </w:r>
      <w:bookmarkEnd w:id="96"/>
      <w:r>
        <w:t xml:space="preserve"> – Диаграмма 0</w:t>
      </w:r>
      <w:r>
        <w:t xml:space="preserve">7</w:t>
      </w:r>
      <w:r>
        <w:t xml:space="preserve">-1 «Схема бизнес-процесса «Формирование и согласование документа оформления «Заключение по результатам анализа ГАБС»</w:t>
      </w:r>
      <w:r/>
    </w:p>
    <w:p>
      <w:r>
        <w:t xml:space="preserve">Бизнес-процесс по </w:t>
      </w:r>
      <w:r>
        <w:t xml:space="preserve">формированию отчетности по результатам анализа ГАБС представлен на рисунке </w:t>
      </w:r>
      <w:r>
        <w:fldChar w:fldCharType="begin"/>
      </w:r>
      <w:r>
        <w:instrText xml:space="preserve"> REF _Ref142988231 \h \</w:instrText>
      </w:r>
      <w:r>
        <w:instrText xml:space="preserve">##</w:instrText>
      </w:r>
      <w:r>
        <w:fldChar w:fldCharType="separate"/>
      </w:r>
      <w:r>
        <w:t xml:space="preserve">17</w:t>
      </w:r>
      <w:r>
        <w:fldChar w:fldCharType="end"/>
      </w:r>
      <w:r>
        <w:t xml:space="preserve">.</w:t>
      </w:r>
      <w:r>
        <w:t xml:space="preserve"> </w:t>
      </w:r>
      <w:r/>
    </w:p>
    <w:p>
      <w:pPr>
        <w:pStyle w:val="1688"/>
      </w:pPr>
      <w:r/>
      <w:r/>
    </w:p>
    <w:p>
      <w:pPr>
        <w:pStyle w:val="1688"/>
      </w:pPr>
      <w:r>
        <w:object w:dxaOrig="19223" w:dyaOrig="9978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1" o:spid="_x0000_s31" type="#_x0000_t75" style="width:683.3pt;height:354.8pt;mso-wrap-distance-left:0.0pt;mso-wrap-distance-top:0.0pt;mso-wrap-distance-right:0.0pt;mso-wrap-distance-bottom:0.0pt;" filled="f" stroked="f">
            <v:path textboxrect="0,0,0,0"/>
            <v:imagedata r:id="rId76" o:title=""/>
          </v:shape>
          <o:OLEObject DrawAspect="Content" r:id="rId77" ObjectID="_15250431" ProgID="Visio.Drawing.11" ShapeID="_x0000_i31" Type="Embed"/>
        </w:object>
      </w:r>
      <w:r/>
    </w:p>
    <w:p>
      <w:pPr>
        <w:pStyle w:val="1688"/>
      </w:pPr>
      <w:r/>
      <w:bookmarkStart w:id="98" w:name="_Ref14298823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17</w:t>
      </w:r>
      <w:r>
        <w:fldChar w:fldCharType="end"/>
      </w:r>
      <w:bookmarkEnd w:id="98"/>
      <w:r>
        <w:t xml:space="preserve"> – Диаграмма 0</w:t>
      </w:r>
      <w:r>
        <w:t xml:space="preserve">7-2</w:t>
      </w:r>
      <w:r>
        <w:t xml:space="preserve"> «Бизнес-процесс </w:t>
      </w:r>
      <w:r>
        <w:t xml:space="preserve">формирования отчетности по результатам анализа ГАБС</w:t>
      </w:r>
      <w:r>
        <w:t xml:space="preserve">»</w:t>
      </w:r>
      <w:r/>
    </w:p>
    <w:p>
      <w:r>
        <w:t xml:space="preserve">Бизнес-процесс по провед</w:t>
      </w:r>
      <w:r>
        <w:t xml:space="preserve">ению АМ в части работы с запросами ГАСФБ представлен на рисунках</w:t>
      </w:r>
      <w:r>
        <w:t xml:space="preserve"> </w:t>
      </w:r>
      <w:r>
        <w:fldChar w:fldCharType="begin"/>
      </w:r>
      <w:r>
        <w:instrText xml:space="preserve"> REF _Ref142992395 \h </w:instrText>
      </w:r>
      <w:r>
        <w:instrText xml:space="preserve">\##</w:instrText>
      </w:r>
      <w:r>
        <w:fldChar w:fldCharType="separate"/>
      </w:r>
      <w:r>
        <w:t xml:space="preserve">18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_Ref142992407 \h\</w:instrText>
      </w:r>
      <w:r>
        <w:instrText xml:space="preserve">##</w:instrText>
      </w:r>
      <w:r>
        <w:instrText xml:space="preserve"> </w:instrText>
      </w:r>
      <w:r>
        <w:fldChar w:fldCharType="separate"/>
      </w:r>
      <w:r>
        <w:t xml:space="preserve">19</w:t>
      </w:r>
      <w:r>
        <w:fldChar w:fldCharType="end"/>
      </w:r>
      <w:r>
        <w:t xml:space="preserve">.</w:t>
      </w:r>
      <w:r>
        <w:t xml:space="preserve"> </w:t>
      </w:r>
      <w:r/>
    </w:p>
    <w:p>
      <w:pPr>
        <w:pStyle w:val="1688"/>
      </w:pPr>
      <w:r/>
      <w:r/>
    </w:p>
    <w:p>
      <w:pPr>
        <w:pStyle w:val="1688"/>
      </w:pPr>
      <w:r/>
      <w:r/>
    </w:p>
    <w:p>
      <w:pPr>
        <w:pStyle w:val="1687"/>
      </w:pPr>
      <w:r>
        <w:object w:dxaOrig="17203" w:dyaOrig="600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2" o:spid="_x0000_s32" type="#_x0000_t75" style="width:704.3pt;height:246.8pt;mso-wrap-distance-left:0.0pt;mso-wrap-distance-top:0.0pt;mso-wrap-distance-right:0.0pt;mso-wrap-distance-bottom:0.0pt;" filled="f" stroked="f">
            <v:path textboxrect="0,0,0,0"/>
            <v:imagedata r:id="rId78" o:title=""/>
          </v:shape>
          <o:OLEObject DrawAspect="Content" r:id="rId79" ObjectID="_15250432" ProgID="Visio.Drawing.11" ShapeID="_x0000_i32" Type="Embed"/>
        </w:object>
      </w:r>
      <w:r/>
    </w:p>
    <w:p>
      <w:pPr>
        <w:pStyle w:val="1688"/>
      </w:pPr>
      <w:r/>
      <w:bookmarkStart w:id="100" w:name="_Ref14299239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18</w:t>
      </w:r>
      <w:r>
        <w:fldChar w:fldCharType="end"/>
      </w:r>
      <w:bookmarkEnd w:id="100"/>
      <w:r>
        <w:t xml:space="preserve"> – Диаграмма 0</w:t>
      </w:r>
      <w:r>
        <w:t xml:space="preserve">8</w:t>
      </w:r>
      <w:r>
        <w:t xml:space="preserve">-0 «Бизнес-процесс проведения АМ в части работы с запросами</w:t>
      </w:r>
      <w:r>
        <w:t xml:space="preserve"> ГА</w:t>
      </w:r>
      <w:r>
        <w:t xml:space="preserve">СФБ</w:t>
      </w:r>
      <w:r>
        <w:t xml:space="preserve">»</w:t>
      </w:r>
      <w:r/>
    </w:p>
    <w:p>
      <w:pPr>
        <w:pStyle w:val="1687"/>
      </w:pPr>
      <w:r>
        <w:object w:dxaOrig="13693" w:dyaOrig="5366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3" o:spid="_x0000_s33" type="#_x0000_t75" style="width:685.5pt;height:268.5pt;mso-wrap-distance-left:0.0pt;mso-wrap-distance-top:0.0pt;mso-wrap-distance-right:0.0pt;mso-wrap-distance-bottom:0.0pt;" filled="f" stroked="f">
            <v:path textboxrect="0,0,0,0"/>
            <v:imagedata r:id="rId80" o:title=""/>
          </v:shape>
          <o:OLEObject DrawAspect="Content" r:id="rId81" ObjectID="_15250433" ProgID="Visio.Drawing.11" ShapeID="_x0000_i33" Type="Embed"/>
        </w:object>
      </w:r>
      <w:r/>
    </w:p>
    <w:p>
      <w:pPr>
        <w:pStyle w:val="1688"/>
      </w:pPr>
      <w:r/>
      <w:bookmarkStart w:id="102" w:name="_Ref14299240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19</w:t>
      </w:r>
      <w:r>
        <w:fldChar w:fldCharType="end"/>
      </w:r>
      <w:bookmarkEnd w:id="102"/>
      <w:r>
        <w:t xml:space="preserve"> – Диаграмма 0</w:t>
      </w:r>
      <w:r>
        <w:t xml:space="preserve">8</w:t>
      </w:r>
      <w:r>
        <w:t xml:space="preserve">-1 «Схема бизнес-процесса «Формирование и согласование документа оформления «Заключение по результатам анализа ГАСФБ»</w:t>
      </w:r>
      <w:r/>
    </w:p>
    <w:p>
      <w:r>
        <w:t xml:space="preserve">Бизнес-процесс </w:t>
      </w:r>
      <w:r>
        <w:t xml:space="preserve">формирования отчетности по результатам анализа ГАСФБ представлен на рисунке </w:t>
      </w:r>
      <w:r>
        <w:fldChar w:fldCharType="begin"/>
      </w:r>
      <w:r>
        <w:instrText xml:space="preserve"> REF _Ref142992506 \h \</w:instrText>
      </w:r>
      <w:r>
        <w:instrText xml:space="preserve">##</w:instrText>
      </w:r>
      <w:r>
        <w:fldChar w:fldCharType="separate"/>
      </w:r>
      <w:r>
        <w:t xml:space="preserve">20</w:t>
      </w:r>
      <w:r>
        <w:fldChar w:fldCharType="end"/>
      </w:r>
      <w:r>
        <w:t xml:space="preserve">.</w:t>
      </w:r>
      <w:r>
        <w:t xml:space="preserve"> </w:t>
      </w:r>
      <w:r/>
    </w:p>
    <w:p>
      <w:pPr>
        <w:pStyle w:val="1688"/>
      </w:pPr>
      <w:r/>
      <w:r/>
    </w:p>
    <w:p>
      <w:pPr>
        <w:pStyle w:val="1687"/>
      </w:pPr>
      <w:r>
        <w:object w:dxaOrig="17203" w:dyaOrig="600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4" o:spid="_x0000_s34" type="#_x0000_t75" style="width:704.3pt;height:246.8pt;mso-wrap-distance-left:0.0pt;mso-wrap-distance-top:0.0pt;mso-wrap-distance-right:0.0pt;mso-wrap-distance-bottom:0.0pt;" filled="f" stroked="f">
            <v:path textboxrect="0,0,0,0"/>
            <v:imagedata r:id="rId82" o:title=""/>
          </v:shape>
          <o:OLEObject DrawAspect="Content" r:id="rId83" ObjectID="_15250434" ProgID="Visio.Drawing.11" ShapeID="_x0000_i34" Type="Embed"/>
        </w:object>
      </w:r>
      <w:r/>
    </w:p>
    <w:p>
      <w:pPr>
        <w:pStyle w:val="1688"/>
      </w:pPr>
      <w:r/>
      <w:bookmarkStart w:id="104" w:name="_Ref14299250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20</w:t>
      </w:r>
      <w:r>
        <w:fldChar w:fldCharType="end"/>
      </w:r>
      <w:bookmarkEnd w:id="104"/>
      <w:r>
        <w:t xml:space="preserve"> – Диаграмма 0</w:t>
      </w:r>
      <w:r>
        <w:t xml:space="preserve">8-2</w:t>
      </w:r>
      <w:r>
        <w:t xml:space="preserve"> «Бизнес-процесс </w:t>
      </w:r>
      <w:r>
        <w:t xml:space="preserve">формирования отчетности по результатам анализа ГАСФБ</w:t>
      </w:r>
      <w:r>
        <w:t xml:space="preserve">»</w:t>
      </w:r>
      <w:r/>
    </w:p>
    <w:p>
      <w:pPr>
        <w:pStyle w:val="1584"/>
      </w:pPr>
      <w:r/>
      <w:bookmarkStart w:id="299" w:name="_Toc119149292"/>
      <w:r>
        <w:br w:type="page" w:clear="all"/>
      </w:r>
      <w:bookmarkStart w:id="107" w:name="_Ref142957681"/>
      <w:r/>
      <w:bookmarkStart w:id="108" w:name="_Ref142958557"/>
      <w:r/>
      <w:bookmarkStart w:id="109" w:name="_Ref142958579"/>
      <w:r>
        <w:t xml:space="preserve">Диаграммы процесса Анализа ИБП</w:t>
      </w:r>
      <w:bookmarkEnd w:id="107"/>
      <w:r/>
      <w:bookmarkEnd w:id="108"/>
      <w:r/>
      <w:bookmarkEnd w:id="109"/>
      <w:r/>
      <w:bookmarkEnd w:id="299"/>
      <w:r/>
      <w:r/>
    </w:p>
    <w:p>
      <w:r>
        <w:t xml:space="preserve">Схема бизнес-процесса «Мониторинг О</w:t>
      </w:r>
      <w:r>
        <w:t xml:space="preserve">Г(</w:t>
      </w:r>
      <w:r>
        <w:t xml:space="preserve">М)ФК» приведена на рисунке</w:t>
      </w:r>
      <w:r>
        <w:rPr>
          <w:lang w:val="en-US"/>
        </w:rPr>
        <w:t xml:space="preserve"> </w:t>
      </w:r>
      <w:r>
        <w:fldChar w:fldCharType="begin"/>
      </w:r>
      <w:r>
        <w:instrText xml:space="preserve"> REF _Ref114760323 \h </w:instrText>
      </w:r>
      <w:r>
        <w:instrText xml:space="preserve">\# # </w:instrText>
      </w:r>
      <w:r>
        <w:fldChar w:fldCharType="separate"/>
      </w:r>
      <w:r>
        <w:t xml:space="preserve">21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4125" w:dyaOrig="104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5" o:spid="_x0000_s35" type="#_x0000_t75" style="width:471.0pt;height:329.3pt;mso-wrap-distance-left:0.0pt;mso-wrap-distance-top:0.0pt;mso-wrap-distance-right:0.0pt;mso-wrap-distance-bottom:0.0pt;" filled="f" stroked="f">
            <v:path textboxrect="0,0,0,0"/>
            <v:imagedata r:id="rId84" o:title=""/>
          </v:shape>
          <o:OLEObject DrawAspect="Content" r:id="rId85" ObjectID="_15250435" ProgID="Visio.Drawing.11" ShapeID="_x0000_i35" Type="Embed"/>
        </w:object>
      </w:r>
      <w:r/>
    </w:p>
    <w:p>
      <w:pPr>
        <w:pStyle w:val="1688"/>
      </w:pPr>
      <w:r/>
      <w:bookmarkStart w:id="111" w:name="_Ref11476032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21</w:t>
      </w:r>
      <w:r>
        <w:fldChar w:fldCharType="end"/>
      </w:r>
      <w:bookmarkEnd w:id="111"/>
      <w:r>
        <w:t xml:space="preserve"> </w:t>
      </w:r>
      <w:r>
        <w:rPr>
          <w:rFonts w:eastAsia="Arial Unicode MS"/>
        </w:rPr>
        <w:t xml:space="preserve">– </w:t>
      </w:r>
      <w:r>
        <w:t xml:space="preserve">Диаграмма 0</w:t>
      </w:r>
      <w:r>
        <w:t xml:space="preserve">9</w:t>
      </w:r>
      <w:r>
        <w:t xml:space="preserve">-0 </w:t>
      </w:r>
      <w:r>
        <w:t xml:space="preserve">«</w:t>
      </w:r>
      <w:r>
        <w:rPr>
          <w:rFonts w:eastAsia="Arial Unicode MS"/>
        </w:rPr>
        <w:t xml:space="preserve">Схема бизнес-процесса «Мониторинг О</w:t>
      </w:r>
      <w:r>
        <w:rPr>
          <w:rFonts w:eastAsia="Arial Unicode MS"/>
        </w:rPr>
        <w:t xml:space="preserve">Г(</w:t>
      </w:r>
      <w:r>
        <w:rPr>
          <w:rFonts w:eastAsia="Arial Unicode MS"/>
        </w:rPr>
        <w:t xml:space="preserve">М)ФК</w:t>
      </w:r>
      <w:r>
        <w:rPr>
          <w:rFonts w:eastAsia="Arial Unicode MS"/>
        </w:rPr>
        <w:t xml:space="preserve">»</w:t>
      </w:r>
      <w:r/>
    </w:p>
    <w:p>
      <w:pPr>
        <w:ind w:right="147"/>
        <w:keepNext/>
      </w:pPr>
      <w:r>
        <w:t xml:space="preserve">Схема бизнес-процесса «</w:t>
      </w:r>
      <w:r>
        <w:t xml:space="preserve">Подготовка бланка запроса по мониторингу О</w:t>
      </w:r>
      <w:r>
        <w:t xml:space="preserve">Г(</w:t>
      </w:r>
      <w:r>
        <w:t xml:space="preserve">М)ФК</w:t>
      </w:r>
      <w:r>
        <w:t xml:space="preserve">» приведена на рисунке</w:t>
      </w:r>
      <w:r>
        <w:rPr>
          <w:lang w:val="en-US"/>
        </w:rPr>
        <w:t xml:space="preserve"> </w:t>
      </w:r>
      <w:r>
        <w:fldChar w:fldCharType="begin"/>
      </w:r>
      <w:r>
        <w:instrText xml:space="preserve"> REF _Ref142741564 \h \</w:instrText>
      </w:r>
      <w:r>
        <w:instrText xml:space="preserve"># #</w:instrText>
      </w:r>
      <w:r>
        <w:fldChar w:fldCharType="separate"/>
      </w:r>
      <w:r>
        <w:t xml:space="preserve">22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1562" w:dyaOrig="4604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6" o:spid="_x0000_s36" type="#_x0000_t75" style="width:579.0pt;height:231.0pt;mso-wrap-distance-left:0.0pt;mso-wrap-distance-top:0.0pt;mso-wrap-distance-right:0.0pt;mso-wrap-distance-bottom:0.0pt;" filled="f" stroked="f">
            <v:path textboxrect="0,0,0,0"/>
            <v:imagedata r:id="rId86" o:title=""/>
          </v:shape>
          <o:OLEObject DrawAspect="Content" r:id="rId87" ObjectID="_15250436" ProgID="Visio.Drawing.11" ShapeID="_x0000_i36" Type="Embed"/>
        </w:object>
      </w:r>
      <w:r/>
    </w:p>
    <w:p>
      <w:pPr>
        <w:pStyle w:val="1688"/>
      </w:pPr>
      <w:r/>
      <w:bookmarkStart w:id="116" w:name="_Ref14274156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22</w:t>
      </w:r>
      <w:r>
        <w:fldChar w:fldCharType="end"/>
      </w:r>
      <w:bookmarkEnd w:id="116"/>
      <w:r>
        <w:t xml:space="preserve"> – Диаграмма 0</w:t>
      </w:r>
      <w:r>
        <w:t xml:space="preserve">9</w:t>
      </w:r>
      <w:r>
        <w:t xml:space="preserve">-1 «Схема бизнес-процесса «Подготовка бланка запроса по мониторингу О</w:t>
      </w:r>
      <w:r>
        <w:t xml:space="preserve">Г(</w:t>
      </w:r>
      <w:r>
        <w:t xml:space="preserve">М)ФК»</w:t>
      </w:r>
      <w:r/>
    </w:p>
    <w:p>
      <w:pPr>
        <w:ind w:right="147"/>
        <w:keepNext/>
      </w:pPr>
      <w:r>
        <w:t xml:space="preserve">Схема бизнес-процесса «</w:t>
      </w:r>
      <w:r>
        <w:t xml:space="preserve">Формирование задания на мониторинг О</w:t>
      </w:r>
      <w:r>
        <w:t xml:space="preserve">Г(</w:t>
      </w:r>
      <w:r>
        <w:t xml:space="preserve">М)ФК</w:t>
      </w:r>
      <w:r>
        <w:t xml:space="preserve">» приведена на рисунке</w:t>
      </w:r>
      <w:r>
        <w:rPr>
          <w:lang w:val="en-US"/>
        </w:rPr>
        <w:t xml:space="preserve"> </w:t>
      </w:r>
      <w:r>
        <w:fldChar w:fldCharType="begin"/>
      </w:r>
      <w:r>
        <w:instrText xml:space="preserve"> REF _Ref142741668 \h </w:instrText>
      </w:r>
      <w:r>
        <w:instrText xml:space="preserve">\# #</w:instrText>
      </w:r>
      <w:r>
        <w:fldChar w:fldCharType="separate"/>
      </w:r>
      <w:r>
        <w:t xml:space="preserve">23</w:t>
      </w:r>
      <w:r>
        <w:fldChar w:fldCharType="end"/>
      </w:r>
      <w:r>
        <w:t xml:space="preserve">.</w:t>
      </w:r>
      <w:r/>
    </w:p>
    <w:p>
      <w:pPr>
        <w:pStyle w:val="1687"/>
        <w:rPr>
          <w:lang w:val="en-US"/>
        </w:rPr>
      </w:pPr>
      <w:r>
        <w:object w:dxaOrig="14394" w:dyaOrig="31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7" o:spid="_x0000_s37" type="#_x0000_t75" style="width:696.0pt;height:151.5pt;mso-wrap-distance-left:0.0pt;mso-wrap-distance-top:0.0pt;mso-wrap-distance-right:0.0pt;mso-wrap-distance-bottom:0.0pt;" filled="f" stroked="f">
            <v:path textboxrect="0,0,0,0"/>
            <v:imagedata r:id="rId88" o:title=""/>
          </v:shape>
          <o:OLEObject DrawAspect="Content" r:id="rId89" ObjectID="_15250437" ProgID="Visio.Drawing.11" ShapeID="_x0000_i37" Type="Embed"/>
        </w:object>
      </w:r>
      <w:r/>
    </w:p>
    <w:p>
      <w:pPr>
        <w:pStyle w:val="1688"/>
        <w:rPr>
          <w:rFonts w:eastAsia="Arial Unicode MS"/>
        </w:rPr>
      </w:pPr>
      <w:r/>
      <w:bookmarkStart w:id="119" w:name="_Ref14274166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23</w:t>
      </w:r>
      <w:r>
        <w:fldChar w:fldCharType="end"/>
      </w:r>
      <w:bookmarkEnd w:id="119"/>
      <w:r>
        <w:t xml:space="preserve"> </w:t>
      </w:r>
      <w:r>
        <w:rPr>
          <w:rFonts w:eastAsia="Arial Unicode MS"/>
        </w:rPr>
        <w:t xml:space="preserve">– </w:t>
      </w:r>
      <w:r>
        <w:t xml:space="preserve">Диаграмма 0</w:t>
      </w:r>
      <w:r>
        <w:t xml:space="preserve">9</w:t>
      </w:r>
      <w:r>
        <w:t xml:space="preserve">-2 «</w:t>
      </w:r>
      <w:r>
        <w:rPr>
          <w:rFonts w:eastAsia="Arial Unicode MS"/>
        </w:rPr>
        <w:t xml:space="preserve">Схема бизнес-процесса «</w:t>
      </w:r>
      <w:r>
        <w:t xml:space="preserve">Формирование задания на мониторинг О</w:t>
      </w:r>
      <w:r>
        <w:t xml:space="preserve">Г(</w:t>
      </w:r>
      <w:r>
        <w:t xml:space="preserve">М)ФК</w:t>
      </w:r>
      <w:r>
        <w:rPr>
          <w:rFonts w:eastAsia="Arial Unicode MS"/>
        </w:rPr>
        <w:t xml:space="preserve">»</w:t>
      </w:r>
      <w:r/>
    </w:p>
    <w:p>
      <w:pPr>
        <w:ind w:right="147"/>
        <w:keepNext/>
      </w:pPr>
      <w:r>
        <w:t xml:space="preserve">Схема бизнес-процесса «</w:t>
      </w:r>
      <w:r>
        <w:t xml:space="preserve">Формирование задачи мониторинга</w:t>
      </w:r>
      <w:r>
        <w:t xml:space="preserve">» приведена на рисунке</w:t>
      </w:r>
      <w:r>
        <w:t xml:space="preserve"> </w:t>
      </w:r>
      <w:r>
        <w:fldChar w:fldCharType="begin"/>
      </w:r>
      <w:r>
        <w:instrText xml:space="preserve"> REF _Ref142742799 \h </w:instrText>
      </w:r>
      <w:r>
        <w:instrText xml:space="preserve">\# #</w:instrText>
      </w:r>
      <w:r>
        <w:fldChar w:fldCharType="separate"/>
      </w:r>
      <w:r>
        <w:t xml:space="preserve">24</w:t>
      </w:r>
      <w:r>
        <w:fldChar w:fldCharType="end"/>
      </w:r>
      <w:r>
        <w:t xml:space="preserve">.</w:t>
      </w:r>
      <w:r/>
    </w:p>
    <w:p>
      <w:pPr>
        <w:pStyle w:val="1687"/>
        <w:rPr>
          <w:lang w:val="en-US"/>
        </w:rPr>
      </w:pPr>
      <w:r>
        <w:object w:dxaOrig="9626" w:dyaOrig="285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8" o:spid="_x0000_s38" type="#_x0000_t75" style="width:480.8pt;height:143.3pt;mso-wrap-distance-left:0.0pt;mso-wrap-distance-top:0.0pt;mso-wrap-distance-right:0.0pt;mso-wrap-distance-bottom:0.0pt;" filled="f" stroked="f">
            <v:path textboxrect="0,0,0,0"/>
            <v:imagedata r:id="rId90" o:title=""/>
          </v:shape>
          <o:OLEObject DrawAspect="Content" r:id="rId91" ObjectID="_15250438" ProgID="Visio.Drawing.11" ShapeID="_x0000_i38" Type="Embed"/>
        </w:object>
      </w:r>
      <w:r/>
    </w:p>
    <w:p>
      <w:pPr>
        <w:pStyle w:val="1688"/>
      </w:pPr>
      <w:r/>
      <w:bookmarkStart w:id="122" w:name="_Ref14274279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24</w:t>
      </w:r>
      <w:r>
        <w:fldChar w:fldCharType="end"/>
      </w:r>
      <w:bookmarkEnd w:id="122"/>
      <w:r>
        <w:t xml:space="preserve"> </w:t>
      </w:r>
      <w:r>
        <w:t xml:space="preserve">– </w:t>
      </w:r>
      <w:r>
        <w:t xml:space="preserve">Диаграмма 0</w:t>
      </w:r>
      <w:r>
        <w:t xml:space="preserve">9</w:t>
      </w:r>
      <w:r>
        <w:t xml:space="preserve">-</w:t>
      </w:r>
      <w:r>
        <w:t xml:space="preserve">3</w:t>
      </w:r>
      <w:r>
        <w:t xml:space="preserve"> «</w:t>
      </w:r>
      <w:r>
        <w:t xml:space="preserve">Схема бизнес-процесса «Формирование задачи мониторинга»</w:t>
      </w:r>
      <w:r/>
    </w:p>
    <w:p>
      <w:pPr>
        <w:pStyle w:val="1696"/>
      </w:pPr>
      <w:r>
        <w:t xml:space="preserve">Схема бизнес-процесса «</w:t>
      </w:r>
      <w:r>
        <w:t xml:space="preserve">Формирование отчетности по результатам мониторинга ОГ(М)ФК</w:t>
      </w:r>
      <w:r>
        <w:t xml:space="preserve">» пр</w:t>
      </w:r>
      <w:r>
        <w:t xml:space="preserve">едставлена</w:t>
      </w:r>
      <w:r>
        <w:t xml:space="preserve"> на рисунке</w:t>
      </w:r>
      <w:r>
        <w:t xml:space="preserve"> </w:t>
      </w:r>
      <w:r>
        <w:fldChar w:fldCharType="begin"/>
      </w:r>
      <w:r>
        <w:instrText xml:space="preserve"> REF _Ref142993259 \h \</w:instrText>
      </w:r>
      <w:r>
        <w:instrText xml:space="preserve">##</w:instrText>
      </w:r>
      <w:r>
        <w:fldChar w:fldCharType="separate"/>
      </w:r>
      <w:r>
        <w:t xml:space="preserve">25</w:t>
      </w:r>
      <w:r>
        <w:fldChar w:fldCharType="end"/>
      </w:r>
      <w:r>
        <w:t xml:space="preserve">. </w:t>
      </w:r>
      <w:r/>
    </w:p>
    <w:p>
      <w:pPr>
        <w:pStyle w:val="1688"/>
      </w:pPr>
      <w:r>
        <w:object w:dxaOrig="19223" w:dyaOrig="9978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9" o:spid="_x0000_s39" type="#_x0000_t75" style="width:683.3pt;height:354.8pt;mso-wrap-distance-left:0.0pt;mso-wrap-distance-top:0.0pt;mso-wrap-distance-right:0.0pt;mso-wrap-distance-bottom:0.0pt;" filled="f" stroked="f">
            <v:path textboxrect="0,0,0,0"/>
            <v:imagedata r:id="rId92" o:title=""/>
          </v:shape>
          <o:OLEObject DrawAspect="Content" r:id="rId93" ObjectID="_15250439" ProgID="Visio.Drawing.11" ShapeID="_x0000_i39" Type="Embed"/>
        </w:object>
      </w:r>
      <w:r/>
    </w:p>
    <w:p>
      <w:pPr>
        <w:pStyle w:val="1688"/>
      </w:pPr>
      <w:r/>
      <w:bookmarkStart w:id="124" w:name="_Ref14299325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25</w:t>
      </w:r>
      <w:r>
        <w:fldChar w:fldCharType="end"/>
      </w:r>
      <w:bookmarkEnd w:id="124"/>
      <w:r>
        <w:t xml:space="preserve"> – Диаграмма 0</w:t>
      </w:r>
      <w:r>
        <w:t xml:space="preserve">9-4</w:t>
      </w:r>
      <w:r>
        <w:t xml:space="preserve"> «Бизнес-процесс </w:t>
      </w:r>
      <w:r>
        <w:t xml:space="preserve">формирования отчетности по результатам мониторинга О</w:t>
      </w:r>
      <w:r>
        <w:t xml:space="preserve">Г(</w:t>
      </w:r>
      <w:r>
        <w:t xml:space="preserve">М)ФК</w:t>
      </w:r>
      <w:r>
        <w:t xml:space="preserve">»</w:t>
      </w:r>
      <w:r/>
    </w:p>
    <w:p>
      <w:pPr>
        <w:pStyle w:val="1688"/>
      </w:pPr>
      <w:r/>
      <w:r/>
    </w:p>
    <w:p>
      <w:pPr>
        <w:ind w:right="147"/>
        <w:keepNext/>
      </w:pPr>
      <w:r>
        <w:t xml:space="preserve">Бизнес-процесс формирования и утве</w:t>
      </w:r>
      <w:r>
        <w:t xml:space="preserve">рждения Задания ЦАФК по Анализу ИБП представлен на </w:t>
      </w:r>
      <w:r>
        <w:t xml:space="preserve">рисунке</w:t>
      </w:r>
      <w:r>
        <w:t xml:space="preserve"> </w:t>
      </w:r>
      <w:r>
        <w:fldChar w:fldCharType="begin"/>
      </w:r>
      <w:r>
        <w:instrText xml:space="preserve"> REF _Ref117839955 \h </w:instrText>
      </w:r>
      <w:r>
        <w:instrText xml:space="preserve">\# #</w:instrText>
      </w:r>
      <w:r>
        <w:fldChar w:fldCharType="separate"/>
      </w:r>
      <w:r>
        <w:t xml:space="preserve">26</w:t>
      </w:r>
      <w:r>
        <w:fldChar w:fldCharType="end"/>
      </w:r>
      <w:r>
        <w:t xml:space="preserve">.</w:t>
      </w:r>
      <w:r/>
    </w:p>
    <w:p>
      <w:pPr>
        <w:pStyle w:val="1687"/>
      </w:pPr>
      <w:r/>
      <w:bookmarkStart w:id="126" w:name="_Ref108603892"/>
      <w:r>
        <w:object w:dxaOrig="16062" w:dyaOrig="4894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0" o:spid="_x0000_s40" type="#_x0000_t75" style="width:667.5pt;height:242.3pt;mso-wrap-distance-left:0.0pt;mso-wrap-distance-top:0.0pt;mso-wrap-distance-right:0.0pt;mso-wrap-distance-bottom:0.0pt;" filled="f" stroked="f">
            <v:path textboxrect="0,0,0,0"/>
            <v:imagedata r:id="rId94" o:title=""/>
          </v:shape>
          <o:OLEObject DrawAspect="Content" r:id="rId95" ObjectID="_15250440" ProgID="Visio.Drawing.11" ShapeID="_x0000_i40" Type="Embed"/>
        </w:object>
      </w:r>
      <w:r/>
    </w:p>
    <w:p>
      <w:pPr>
        <w:pStyle w:val="1688"/>
      </w:pPr>
      <w:r/>
      <w:bookmarkStart w:id="127" w:name="_Ref11783995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26</w:t>
      </w:r>
      <w:r>
        <w:fldChar w:fldCharType="end"/>
      </w:r>
      <w:bookmarkEnd w:id="127"/>
      <w:r>
        <w:t xml:space="preserve"> </w:t>
      </w:r>
      <w:r>
        <w:t xml:space="preserve">–</w:t>
      </w:r>
      <w:r>
        <w:t xml:space="preserve"> </w:t>
      </w:r>
      <w:r>
        <w:t xml:space="preserve">Диаграмма </w:t>
      </w:r>
      <w:r>
        <w:t xml:space="preserve">10</w:t>
      </w:r>
      <w:r>
        <w:t xml:space="preserve">-0 </w:t>
      </w:r>
      <w:r>
        <w:t xml:space="preserve">«</w:t>
      </w:r>
      <w:r>
        <w:t xml:space="preserve">Схема бизнес-процесса «</w:t>
      </w:r>
      <w:r>
        <w:t xml:space="preserve">Ф</w:t>
      </w:r>
      <w:r>
        <w:t xml:space="preserve">ормировани</w:t>
      </w:r>
      <w:r>
        <w:t xml:space="preserve">е</w:t>
      </w:r>
      <w:r>
        <w:t xml:space="preserve"> и утве</w:t>
      </w:r>
      <w:r>
        <w:t xml:space="preserve">рждение Задания ЦАФК по Анализу ИБП</w:t>
      </w:r>
      <w:r>
        <w:t xml:space="preserve">»</w:t>
      </w:r>
      <w:r/>
    </w:p>
    <w:p>
      <w:pPr>
        <w:ind w:right="147"/>
        <w:keepNext/>
      </w:pPr>
      <w:r/>
      <w:bookmarkStart w:id="131" w:name="_Ref108161803"/>
      <w:r/>
      <w:bookmarkEnd w:id="126"/>
      <w:r>
        <w:t xml:space="preserve">Бизнес-процесс формирования и утверждения Плана ФК представлен на рисунке </w:t>
      </w:r>
      <w:r>
        <w:fldChar w:fldCharType="begin"/>
      </w:r>
      <w:r>
        <w:instrText xml:space="preserve"> REF _Ref117840027 \h </w:instrText>
      </w:r>
      <w:r>
        <w:instrText xml:space="preserve">\# # </w:instrText>
      </w:r>
      <w:r>
        <w:fldChar w:fldCharType="separate"/>
      </w:r>
      <w:r>
        <w:t xml:space="preserve">27</w:t>
      </w:r>
      <w:r>
        <w:fldChar w:fldCharType="end"/>
      </w:r>
      <w:r>
        <w:t xml:space="preserve">. </w:t>
      </w:r>
      <w:r/>
    </w:p>
    <w:p>
      <w:pPr>
        <w:pStyle w:val="1687"/>
      </w:pPr>
      <w:r>
        <w:object w:dxaOrig="15311" w:dyaOrig="8267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1" o:spid="_x0000_s41" type="#_x0000_t75" style="width:663.8pt;height:343.5pt;mso-wrap-distance-left:0.0pt;mso-wrap-distance-top:0.0pt;mso-wrap-distance-right:0.0pt;mso-wrap-distance-bottom:0.0pt;" filled="f" stroked="f">
            <v:path textboxrect="0,0,0,0"/>
            <v:imagedata r:id="rId96" o:title=""/>
          </v:shape>
          <o:OLEObject DrawAspect="Content" r:id="rId97" ObjectID="_15250441" ProgID="Visio.Drawing.11" ShapeID="_x0000_i41" Type="Embed"/>
        </w:object>
      </w:r>
      <w:r/>
    </w:p>
    <w:p>
      <w:pPr>
        <w:pStyle w:val="1688"/>
      </w:pPr>
      <w:r/>
      <w:bookmarkStart w:id="133" w:name="_Ref11784002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27</w:t>
      </w:r>
      <w:r>
        <w:fldChar w:fldCharType="end"/>
      </w:r>
      <w:bookmarkEnd w:id="133"/>
      <w:r>
        <w:t xml:space="preserve"> – </w:t>
      </w:r>
      <w:r>
        <w:t xml:space="preserve">Диаграмма </w:t>
      </w:r>
      <w:r>
        <w:t xml:space="preserve">10</w:t>
      </w:r>
      <w:r>
        <w:t xml:space="preserve">-</w:t>
      </w:r>
      <w:r>
        <w:t xml:space="preserve">1</w:t>
      </w:r>
      <w:r>
        <w:t xml:space="preserve"> </w:t>
      </w:r>
      <w:r>
        <w:t xml:space="preserve">«</w:t>
      </w:r>
      <w:r>
        <w:t xml:space="preserve">Схема бизнес-процесса</w:t>
      </w:r>
      <w:r>
        <w:t xml:space="preserve"> </w:t>
      </w:r>
      <w:r>
        <w:t xml:space="preserve">«Формирование</w:t>
      </w:r>
      <w:r>
        <w:t xml:space="preserve"> </w:t>
      </w:r>
      <w:r>
        <w:t xml:space="preserve">и утверждение План</w:t>
      </w:r>
      <w:r>
        <w:t xml:space="preserve">а ФК</w:t>
      </w:r>
      <w:r>
        <w:t xml:space="preserve"> </w:t>
      </w:r>
      <w:r/>
    </w:p>
    <w:p>
      <w:r>
        <w:t xml:space="preserve">Бизнес-процесс ф</w:t>
      </w:r>
      <w:r>
        <w:t xml:space="preserve">ормирование и утверждение указаний для формирования Графиков ТОФК</w:t>
      </w:r>
      <w:r>
        <w:t xml:space="preserve"> </w:t>
      </w:r>
      <w:r>
        <w:t xml:space="preserve">представлен на рисунке </w:t>
      </w:r>
      <w:r>
        <w:fldChar w:fldCharType="begin"/>
      </w:r>
      <w:r>
        <w:instrText xml:space="preserve"> REF _Ref142823390 </w:instrText>
      </w:r>
      <w:r>
        <w:instrText xml:space="preserve">\</w:instrText>
      </w:r>
      <w:r>
        <w:rPr>
          <w:lang w:val="en-US"/>
        </w:rPr>
        <w:instrText xml:space="preserve">h</w:instrText>
      </w:r>
      <w:r>
        <w:instrText xml:space="preserve">\# #</w:instrText>
      </w:r>
      <w:r>
        <w:fldChar w:fldCharType="separate"/>
      </w:r>
      <w:r>
        <w:t xml:space="preserve">28</w:t>
      </w:r>
      <w:r>
        <w:fldChar w:fldCharType="end"/>
      </w:r>
      <w:r>
        <w:t xml:space="preserve">. </w:t>
      </w:r>
      <w:r/>
    </w:p>
    <w:p>
      <w:pPr>
        <w:pStyle w:val="1687"/>
      </w:pPr>
      <w:r>
        <w:object w:dxaOrig="15311" w:dyaOrig="8267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2" o:spid="_x0000_s42" type="#_x0000_t75" style="width:673.5pt;height:313.5pt;mso-wrap-distance-left:0.0pt;mso-wrap-distance-top:0.0pt;mso-wrap-distance-right:0.0pt;mso-wrap-distance-bottom:0.0pt;" filled="f" stroked="f">
            <v:path textboxrect="0,0,0,0"/>
            <v:imagedata r:id="rId98" o:title=""/>
          </v:shape>
          <o:OLEObject DrawAspect="Content" r:id="rId99" ObjectID="_15250442" ProgID="Visio.Drawing.11" ShapeID="_x0000_i42" Type="Embed"/>
        </w:object>
      </w:r>
      <w:r/>
    </w:p>
    <w:p>
      <w:pPr>
        <w:pStyle w:val="1688"/>
      </w:pPr>
      <w:r/>
      <w:bookmarkStart w:id="137" w:name="_Ref14282339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28</w:t>
      </w:r>
      <w:r>
        <w:fldChar w:fldCharType="end"/>
      </w:r>
      <w:bookmarkEnd w:id="137"/>
      <w:r>
        <w:t xml:space="preserve"> – </w:t>
      </w:r>
      <w:r>
        <w:t xml:space="preserve">Диаграмма </w:t>
      </w:r>
      <w:r>
        <w:t xml:space="preserve">10</w:t>
      </w:r>
      <w:r>
        <w:t xml:space="preserve">-</w:t>
      </w:r>
      <w:r>
        <w:t xml:space="preserve">2</w:t>
      </w:r>
      <w:r>
        <w:t xml:space="preserve"> </w:t>
      </w:r>
      <w:r>
        <w:t xml:space="preserve">«</w:t>
      </w:r>
      <w:r>
        <w:t xml:space="preserve">Схема бизнес-процесса</w:t>
      </w:r>
      <w:r>
        <w:t xml:space="preserve"> </w:t>
      </w:r>
      <w:r>
        <w:t xml:space="preserve">«</w:t>
      </w:r>
      <w:r>
        <w:t xml:space="preserve">Формирование и утверждение указаний для формирования Графиков ТОФК</w:t>
      </w:r>
      <w:r>
        <w:t xml:space="preserve">»</w:t>
      </w:r>
      <w:bookmarkEnd w:id="131"/>
      <w:r/>
      <w:r/>
    </w:p>
    <w:p>
      <w:pPr>
        <w:ind w:right="147"/>
        <w:keepNext/>
      </w:pPr>
      <w:r>
        <w:t xml:space="preserve">Бизнес-процесс формирования и утверждения </w:t>
      </w:r>
      <w:r>
        <w:t xml:space="preserve">Бланка запроса представлен на рисунке</w:t>
      </w:r>
      <w:r>
        <w:t xml:space="preserve"> </w:t>
      </w:r>
      <w:r>
        <w:fldChar w:fldCharType="begin"/>
      </w:r>
      <w:r>
        <w:instrText xml:space="preserve"> REF _Ref117840091 \h </w:instrText>
      </w:r>
      <w:r>
        <w:instrText xml:space="preserve">\# # </w:instrText>
      </w:r>
      <w:r>
        <w:fldChar w:fldCharType="separate"/>
      </w:r>
      <w:r>
        <w:t xml:space="preserve">29</w:t>
      </w:r>
      <w:r>
        <w:fldChar w:fldCharType="end"/>
      </w:r>
      <w:r>
        <w:t xml:space="preserve">.</w:t>
      </w:r>
      <w:r/>
    </w:p>
    <w:p>
      <w:pPr>
        <w:pStyle w:val="1687"/>
      </w:pPr>
      <w:r/>
      <w:bookmarkStart w:id="139" w:name="_Ref109294720"/>
      <w:r>
        <w:object w:dxaOrig="15311" w:dyaOrig="8267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3" o:spid="_x0000_s43" type="#_x0000_t75" style="width:676.5pt;height:329.3pt;mso-wrap-distance-left:0.0pt;mso-wrap-distance-top:0.0pt;mso-wrap-distance-right:0.0pt;mso-wrap-distance-bottom:0.0pt;" filled="f" stroked="f">
            <v:path textboxrect="0,0,0,0"/>
            <v:imagedata r:id="rId100" o:title=""/>
          </v:shape>
          <o:OLEObject DrawAspect="Content" r:id="rId101" ObjectID="_15250443" ProgID="Visio.Drawing.11" ShapeID="_x0000_i43" Type="Embed"/>
        </w:object>
      </w:r>
      <w:r/>
    </w:p>
    <w:p>
      <w:pPr>
        <w:pStyle w:val="1688"/>
      </w:pPr>
      <w:r/>
      <w:bookmarkStart w:id="140" w:name="_Ref11784009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29</w:t>
      </w:r>
      <w:r>
        <w:fldChar w:fldCharType="end"/>
      </w:r>
      <w:bookmarkEnd w:id="140"/>
      <w:r>
        <w:t xml:space="preserve"> – </w:t>
      </w:r>
      <w:r>
        <w:t xml:space="preserve">Диаграмма </w:t>
      </w:r>
      <w:r>
        <w:t xml:space="preserve">10</w:t>
      </w:r>
      <w:r>
        <w:t xml:space="preserve">-</w:t>
      </w:r>
      <w:r>
        <w:t xml:space="preserve">3</w:t>
      </w:r>
      <w:r>
        <w:t xml:space="preserve"> </w:t>
      </w:r>
      <w:r>
        <w:t xml:space="preserve">«</w:t>
      </w:r>
      <w:r>
        <w:t xml:space="preserve">Схема бизнес-процесса «</w:t>
      </w:r>
      <w:r>
        <w:t xml:space="preserve">Формирование</w:t>
      </w:r>
      <w:r>
        <w:t xml:space="preserve"> и утверждение </w:t>
      </w:r>
      <w:r>
        <w:t xml:space="preserve">Бланка запроса</w:t>
      </w:r>
      <w:r>
        <w:t xml:space="preserve">»</w:t>
      </w:r>
      <w:r/>
    </w:p>
    <w:p>
      <w:pPr>
        <w:ind w:right="147"/>
        <w:keepNext/>
      </w:pPr>
      <w:r>
        <w:t xml:space="preserve">Бизнес-</w:t>
      </w:r>
      <w:r>
        <w:t xml:space="preserve">процесс формирования и утверждения структуры отчета и прочих документов представлен на рисунке </w:t>
      </w:r>
      <w:r>
        <w:fldChar w:fldCharType="begin"/>
      </w:r>
      <w:r>
        <w:instrText xml:space="preserve"> REF _Ref142824162 \</w:instrText>
      </w:r>
      <w:r>
        <w:rPr>
          <w:lang w:val="en-US"/>
        </w:rPr>
        <w:instrText xml:space="preserve">h</w:instrText>
      </w:r>
      <w:r>
        <w:instrText xml:space="preserve">\# #</w:instrText>
      </w:r>
      <w:r>
        <w:fldChar w:fldCharType="separate"/>
      </w:r>
      <w:r>
        <w:t xml:space="preserve">30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4588" w:dyaOrig="6453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4" o:spid="_x0000_s44" type="#_x0000_t75" style="width:669.0pt;height:318.8pt;mso-wrap-distance-left:0.0pt;mso-wrap-distance-top:0.0pt;mso-wrap-distance-right:0.0pt;mso-wrap-distance-bottom:0.0pt;" filled="f" stroked="f">
            <v:path textboxrect="0,0,0,0"/>
            <v:imagedata r:id="rId102" o:title=""/>
          </v:shape>
          <o:OLEObject DrawAspect="Content" r:id="rId103" ObjectID="_15250444" ProgID="Visio.Drawing.11" ShapeID="_x0000_i44" Type="Embed"/>
        </w:object>
      </w:r>
      <w:r/>
    </w:p>
    <w:p>
      <w:pPr>
        <w:pStyle w:val="1688"/>
      </w:pPr>
      <w:r/>
      <w:bookmarkStart w:id="144" w:name="_Ref14282416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30</w:t>
      </w:r>
      <w:r>
        <w:fldChar w:fldCharType="end"/>
      </w:r>
      <w:bookmarkEnd w:id="144"/>
      <w:r>
        <w:t xml:space="preserve"> – </w:t>
      </w:r>
      <w:r>
        <w:t xml:space="preserve">Диаграмма </w:t>
      </w:r>
      <w:r>
        <w:t xml:space="preserve">10</w:t>
      </w:r>
      <w:r>
        <w:t xml:space="preserve">-</w:t>
      </w:r>
      <w:r>
        <w:t xml:space="preserve">4</w:t>
      </w:r>
      <w:r>
        <w:t xml:space="preserve"> </w:t>
      </w:r>
      <w:r>
        <w:t xml:space="preserve">«</w:t>
      </w:r>
      <w:r>
        <w:t xml:space="preserve">Схема бизнес-процесса «</w:t>
      </w:r>
      <w:r>
        <w:t xml:space="preserve">Формирование и утверждение структуры отчета и прочих документов</w:t>
      </w:r>
      <w:r>
        <w:t xml:space="preserve">»</w:t>
      </w:r>
      <w:r/>
    </w:p>
    <w:p>
      <w:pPr>
        <w:ind w:right="147"/>
        <w:keepNext/>
      </w:pPr>
      <w:r>
        <w:t xml:space="preserve">Бизнес-процесс внесение изменений в Задание ЦАФК по Анализу ИБП</w:t>
      </w:r>
      <w:r>
        <w:t xml:space="preserve"> </w:t>
      </w:r>
      <w:r>
        <w:t xml:space="preserve">представлен на рисунке </w:t>
      </w:r>
      <w:r>
        <w:fldChar w:fldCharType="begin"/>
      </w:r>
      <w:r>
        <w:instrText xml:space="preserve"> REF _Ref142917205</w:instrText>
      </w:r>
      <w:r>
        <w:instrText xml:space="preserve"> \</w:instrText>
      </w:r>
      <w:r>
        <w:rPr>
          <w:lang w:val="en-US"/>
        </w:rPr>
        <w:instrText xml:space="preserve">h</w:instrText>
      </w:r>
      <w:r>
        <w:instrText xml:space="preserve"> \# #</w:instrText>
      </w:r>
      <w:r>
        <w:fldChar w:fldCharType="separate"/>
      </w:r>
      <w:r>
        <w:t xml:space="preserve">32</w:t>
      </w:r>
      <w:r>
        <w:fldChar w:fldCharType="end"/>
      </w:r>
      <w:r>
        <w:t xml:space="preserve">. </w:t>
      </w:r>
      <w:r/>
    </w:p>
    <w:p>
      <w:pPr>
        <w:pStyle w:val="1687"/>
      </w:pPr>
      <w:r>
        <w:object w:dxaOrig="12830" w:dyaOrig="607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5" o:spid="_x0000_s45" type="#_x0000_t75" style="width:641.3pt;height:275.3pt;mso-wrap-distance-left:0.0pt;mso-wrap-distance-top:0.0pt;mso-wrap-distance-right:0.0pt;mso-wrap-distance-bottom:0.0pt;" filled="f" stroked="f">
            <v:path textboxrect="0,0,0,0"/>
            <v:imagedata r:id="rId104" o:title=""/>
          </v:shape>
          <o:OLEObject DrawAspect="Content" r:id="rId105" ObjectID="_15250445" ProgID="Visio.Drawing.11" ShapeID="_x0000_i45" Type="Embed"/>
        </w:object>
      </w:r>
      <w:r/>
    </w:p>
    <w:p>
      <w:pPr>
        <w:pStyle w:val="168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31</w:t>
      </w:r>
      <w:r>
        <w:fldChar w:fldCharType="end"/>
      </w:r>
      <w:r>
        <w:t xml:space="preserve"> – </w:t>
      </w:r>
      <w:r>
        <w:t xml:space="preserve">Диаграмма </w:t>
      </w:r>
      <w:r>
        <w:t xml:space="preserve">11</w:t>
      </w:r>
      <w:r>
        <w:t xml:space="preserve">-</w:t>
      </w:r>
      <w:r>
        <w:t xml:space="preserve">0</w:t>
      </w:r>
      <w:r>
        <w:t xml:space="preserve"> </w:t>
      </w:r>
      <w:r>
        <w:t xml:space="preserve">«Внесение изменений в Задание ЦАФК по Анализа ИБП»</w:t>
      </w:r>
      <w:r/>
    </w:p>
    <w:p>
      <w:pPr>
        <w:ind w:right="147"/>
        <w:keepNext/>
      </w:pPr>
      <w:r>
        <w:t xml:space="preserve">Бизнес-процесс формирования и утверждения изменений в План ФК представлен на рисунке</w:t>
      </w:r>
      <w:r>
        <w:t xml:space="preserve"> </w:t>
      </w:r>
      <w:r>
        <w:fldChar w:fldCharType="begin"/>
      </w:r>
      <w:r>
        <w:instrText xml:space="preserve"> REF _Ref142917205 </w:instrText>
      </w:r>
      <w:r>
        <w:instrText xml:space="preserve">\ </w:instrText>
      </w:r>
      <w:r>
        <w:rPr>
          <w:lang w:val="en-US"/>
        </w:rPr>
        <w:instrText xml:space="preserve">h</w:instrText>
      </w:r>
      <w:r>
        <w:instrText xml:space="preserve"> \# #</w:instrText>
      </w:r>
      <w:r>
        <w:fldChar w:fldCharType="separate"/>
      </w:r>
      <w:r>
        <w:t xml:space="preserve">32</w:t>
      </w:r>
      <w:r>
        <w:fldChar w:fldCharType="end"/>
      </w:r>
      <w:r>
        <w:t xml:space="preserve">. </w:t>
      </w:r>
      <w:r/>
    </w:p>
    <w:p>
      <w:pPr>
        <w:pStyle w:val="1687"/>
      </w:pPr>
      <w:r>
        <w:object w:dxaOrig="15311" w:dyaOrig="8267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6" o:spid="_x0000_s46" type="#_x0000_t75" style="width:661.5pt;height:342.0pt;mso-wrap-distance-left:0.0pt;mso-wrap-distance-top:0.0pt;mso-wrap-distance-right:0.0pt;mso-wrap-distance-bottom:0.0pt;" filled="f" stroked="f">
            <v:path textboxrect="0,0,0,0"/>
            <v:imagedata r:id="rId106" o:title=""/>
          </v:shape>
          <o:OLEObject DrawAspect="Content" r:id="rId107" ObjectID="_15250446" ProgID="Visio.Drawing.11" ShapeID="_x0000_i46" Type="Embed"/>
        </w:object>
      </w:r>
      <w:r/>
    </w:p>
    <w:p>
      <w:pPr>
        <w:pStyle w:val="1688"/>
      </w:pPr>
      <w:r/>
      <w:bookmarkStart w:id="147" w:name="_Ref14291720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32</w:t>
      </w:r>
      <w:r>
        <w:fldChar w:fldCharType="end"/>
      </w:r>
      <w:bookmarkEnd w:id="147"/>
      <w:r>
        <w:t xml:space="preserve"> – </w:t>
      </w:r>
      <w:r>
        <w:t xml:space="preserve">Диаграмма </w:t>
      </w:r>
      <w:r>
        <w:t xml:space="preserve">1</w:t>
      </w:r>
      <w:r>
        <w:t xml:space="preserve">1</w:t>
      </w:r>
      <w:r>
        <w:t xml:space="preserve">-</w:t>
      </w:r>
      <w:r>
        <w:t xml:space="preserve">1</w:t>
      </w:r>
      <w:r>
        <w:t xml:space="preserve"> </w:t>
      </w:r>
      <w:r>
        <w:t xml:space="preserve">«</w:t>
      </w:r>
      <w:r>
        <w:t xml:space="preserve">Схема бизнес-процесса</w:t>
      </w:r>
      <w:r>
        <w:t xml:space="preserve"> </w:t>
      </w:r>
      <w:r>
        <w:t xml:space="preserve">«Формирование</w:t>
      </w:r>
      <w:r>
        <w:t xml:space="preserve"> </w:t>
      </w:r>
      <w:r>
        <w:t xml:space="preserve">и утверждение </w:t>
      </w:r>
      <w:r>
        <w:t xml:space="preserve">Изменений в План ФК»</w:t>
      </w:r>
      <w:r/>
    </w:p>
    <w:p>
      <w:r>
        <w:t xml:space="preserve">Бизнес-процесс ф</w:t>
      </w:r>
      <w:r>
        <w:t xml:space="preserve">ормирование и утверждение указаний для формирования Графиков ТОФК</w:t>
      </w:r>
      <w:r>
        <w:t xml:space="preserve"> </w:t>
      </w:r>
      <w:r>
        <w:t xml:space="preserve">представлен на</w:t>
      </w:r>
      <w:r>
        <w:t xml:space="preserve"> </w:t>
      </w:r>
      <w:r>
        <w:t xml:space="preserve">рисунке</w:t>
      </w:r>
      <w:r>
        <w:t xml:space="preserve"> </w:t>
      </w:r>
      <w:r>
        <w:fldChar w:fldCharType="begin"/>
      </w:r>
      <w:r>
        <w:instrText xml:space="preserve"> REF _Ref142921069 \h \</w:instrText>
      </w:r>
      <w:r>
        <w:instrText xml:space="preserve"># #</w:instrText>
      </w:r>
      <w:r>
        <w:fldChar w:fldCharType="separate"/>
      </w:r>
      <w:r>
        <w:t xml:space="preserve">33</w:t>
      </w:r>
      <w:r>
        <w:fldChar w:fldCharType="end"/>
      </w:r>
      <w:r>
        <w:t xml:space="preserve">. </w:t>
      </w:r>
      <w:r/>
    </w:p>
    <w:p>
      <w:pPr>
        <w:pStyle w:val="1687"/>
      </w:pPr>
      <w:r>
        <w:object w:dxaOrig="15311" w:dyaOrig="8267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7" o:spid="_x0000_s47" type="#_x0000_t75" style="width:660.0pt;height:309.8pt;mso-wrap-distance-left:0.0pt;mso-wrap-distance-top:0.0pt;mso-wrap-distance-right:0.0pt;mso-wrap-distance-bottom:0.0pt;" filled="f" stroked="f">
            <v:path textboxrect="0,0,0,0"/>
            <v:imagedata r:id="rId108" o:title=""/>
          </v:shape>
          <o:OLEObject DrawAspect="Content" r:id="rId109" ObjectID="_15250447" ProgID="Visio.Drawing.11" ShapeID="_x0000_i47" Type="Embed"/>
        </w:object>
      </w:r>
      <w:r/>
    </w:p>
    <w:p>
      <w:pPr>
        <w:pStyle w:val="1688"/>
      </w:pPr>
      <w:r/>
      <w:bookmarkStart w:id="149" w:name="_Ref14292106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33</w:t>
      </w:r>
      <w:r>
        <w:fldChar w:fldCharType="end"/>
      </w:r>
      <w:bookmarkEnd w:id="149"/>
      <w:r>
        <w:t xml:space="preserve"> – </w:t>
      </w:r>
      <w:r>
        <w:t xml:space="preserve">Диаграмма </w:t>
      </w:r>
      <w:r>
        <w:t xml:space="preserve">11</w:t>
      </w:r>
      <w:r>
        <w:t xml:space="preserve">-</w:t>
      </w:r>
      <w:r>
        <w:t xml:space="preserve">2</w:t>
      </w:r>
      <w:r>
        <w:t xml:space="preserve"> </w:t>
      </w:r>
      <w:r>
        <w:t xml:space="preserve">«</w:t>
      </w:r>
      <w:r>
        <w:t xml:space="preserve">Схема бизнес-процесса</w:t>
      </w:r>
      <w:r>
        <w:t xml:space="preserve"> </w:t>
      </w:r>
      <w:r>
        <w:t xml:space="preserve">«</w:t>
      </w:r>
      <w:r>
        <w:t xml:space="preserve">Формирование и утверждение указаний для формирования Графиков ТОФК</w:t>
      </w:r>
      <w:r>
        <w:t xml:space="preserve">»</w:t>
      </w:r>
      <w:r/>
    </w:p>
    <w:p>
      <w:pPr>
        <w:ind w:right="147"/>
        <w:keepNext/>
      </w:pPr>
      <w:r>
        <w:t xml:space="preserve">Бизнес-</w:t>
      </w:r>
      <w:r>
        <w:t xml:space="preserve">процесс формирования и утверждения структуры отчета и прочих документов представлен на рисунке</w:t>
      </w:r>
      <w:r>
        <w:t xml:space="preserve"> </w:t>
      </w:r>
      <w:r>
        <w:fldChar w:fldCharType="begin"/>
      </w:r>
      <w:r>
        <w:instrText xml:space="preserve"> REF _Ref142921115 \h </w:instrText>
      </w:r>
      <w:r>
        <w:instrText xml:space="preserve">\# #</w:instrText>
      </w:r>
      <w:r>
        <w:fldChar w:fldCharType="separate"/>
      </w:r>
      <w:r>
        <w:t xml:space="preserve">34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4588" w:dyaOrig="6453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8" o:spid="_x0000_s48" type="#_x0000_t75" style="width:659.3pt;height:314.3pt;mso-wrap-distance-left:0.0pt;mso-wrap-distance-top:0.0pt;mso-wrap-distance-right:0.0pt;mso-wrap-distance-bottom:0.0pt;" filled="f" stroked="f">
            <v:path textboxrect="0,0,0,0"/>
            <v:imagedata r:id="rId110" o:title=""/>
          </v:shape>
          <o:OLEObject DrawAspect="Content" r:id="rId111" ObjectID="_15250448" ProgID="Visio.Drawing.11" ShapeID="_x0000_i48" Type="Embed"/>
        </w:object>
      </w:r>
      <w:r/>
    </w:p>
    <w:p>
      <w:pPr>
        <w:pStyle w:val="1688"/>
      </w:pPr>
      <w:r/>
      <w:bookmarkStart w:id="151" w:name="_Ref14292111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34</w:t>
      </w:r>
      <w:r>
        <w:fldChar w:fldCharType="end"/>
      </w:r>
      <w:bookmarkEnd w:id="151"/>
      <w:r>
        <w:t xml:space="preserve"> – </w:t>
      </w:r>
      <w:r>
        <w:t xml:space="preserve">Диаграмма </w:t>
      </w:r>
      <w:r>
        <w:t xml:space="preserve">1</w:t>
      </w:r>
      <w:r>
        <w:t xml:space="preserve">1</w:t>
      </w:r>
      <w:r>
        <w:t xml:space="preserve">-</w:t>
      </w:r>
      <w:r>
        <w:t xml:space="preserve">3</w:t>
      </w:r>
      <w:r>
        <w:t xml:space="preserve"> </w:t>
      </w:r>
      <w:r>
        <w:t xml:space="preserve">«</w:t>
      </w:r>
      <w:r>
        <w:t xml:space="preserve">Схема бизнес-процесса «</w:t>
      </w:r>
      <w:r>
        <w:t xml:space="preserve">Формирование и утверждение структуры отчета и прочих документов</w:t>
      </w:r>
      <w:r>
        <w:t xml:space="preserve">»</w:t>
      </w:r>
      <w:bookmarkEnd w:id="139"/>
      <w:r/>
      <w:r/>
    </w:p>
    <w:p>
      <w:pPr>
        <w:ind w:right="147"/>
        <w:keepNext/>
      </w:pPr>
      <w:r>
        <w:t xml:space="preserve">Бизнес-процесс формирования и утвержде</w:t>
      </w:r>
      <w:r>
        <w:t xml:space="preserve">ния Графика ТОФК представлен на рисунке</w:t>
      </w:r>
      <w:r>
        <w:t xml:space="preserve"> </w:t>
      </w:r>
      <w:r>
        <w:fldChar w:fldCharType="begin"/>
      </w:r>
      <w:r>
        <w:instrText xml:space="preserve"> REF _Ref117840324 \h </w:instrText>
      </w:r>
      <w:r>
        <w:instrText xml:space="preserve">\# # </w:instrText>
      </w:r>
      <w:r>
        <w:fldChar w:fldCharType="separate"/>
      </w:r>
      <w:r>
        <w:t xml:space="preserve">35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1839" w:dyaOrig="99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9" o:spid="_x0000_s49" type="#_x0000_t75" style="width:574.5pt;height:381.8pt;mso-wrap-distance-left:0.0pt;mso-wrap-distance-top:0.0pt;mso-wrap-distance-right:0.0pt;mso-wrap-distance-bottom:0.0pt;" filled="f" stroked="f">
            <v:path textboxrect="0,0,0,0"/>
            <v:imagedata r:id="rId112" o:title=""/>
          </v:shape>
          <o:OLEObject DrawAspect="Content" r:id="rId113" ObjectID="_15250449" ProgID="Visio.Drawing.11" ShapeID="_x0000_i49" Type="Embed"/>
        </w:object>
      </w:r>
      <w:r/>
    </w:p>
    <w:p>
      <w:pPr>
        <w:pStyle w:val="1688"/>
      </w:pPr>
      <w:r/>
      <w:bookmarkStart w:id="153" w:name="_Ref11784032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35</w:t>
      </w:r>
      <w:r>
        <w:fldChar w:fldCharType="end"/>
      </w:r>
      <w:bookmarkEnd w:id="153"/>
      <w:r>
        <w:t xml:space="preserve"> – </w:t>
      </w:r>
      <w:r>
        <w:t xml:space="preserve">Диаграмма 1</w:t>
      </w:r>
      <w:r>
        <w:t xml:space="preserve">2</w:t>
      </w:r>
      <w:r>
        <w:t xml:space="preserve">-0 </w:t>
      </w:r>
      <w:r>
        <w:t xml:space="preserve">«</w:t>
      </w:r>
      <w:r>
        <w:t xml:space="preserve">Схема бизнес-процесса «Формирование и утверждение Графика</w:t>
      </w:r>
      <w:r>
        <w:t xml:space="preserve"> </w:t>
      </w:r>
      <w:r>
        <w:t xml:space="preserve">ТОФК»</w:t>
      </w:r>
      <w:r/>
    </w:p>
    <w:p>
      <w:pPr>
        <w:ind w:right="147"/>
        <w:keepNext/>
      </w:pPr>
      <w:r>
        <w:t xml:space="preserve">Бизнес-процесс формирования и утверждения изменений в Графи</w:t>
      </w:r>
      <w:r>
        <w:t xml:space="preserve">к ТОФК представлен на рисунке</w:t>
      </w:r>
      <w:r>
        <w:t xml:space="preserve"> </w:t>
      </w:r>
      <w:r>
        <w:fldChar w:fldCharType="begin"/>
      </w:r>
      <w:r>
        <w:instrText xml:space="preserve"> REF _Ref117845739 \h </w:instrText>
      </w:r>
      <w:r>
        <w:instrText xml:space="preserve">\# # </w:instrText>
      </w:r>
      <w:r>
        <w:fldChar w:fldCharType="separate"/>
      </w:r>
      <w:r>
        <w:t xml:space="preserve">36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1669" w:dyaOrig="11726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0" o:spid="_x0000_s50" type="#_x0000_t75" style="width:480.8pt;height:387.0pt;mso-wrap-distance-left:0.0pt;mso-wrap-distance-top:0.0pt;mso-wrap-distance-right:0.0pt;mso-wrap-distance-bottom:0.0pt;" filled="f" stroked="f">
            <v:path textboxrect="0,0,0,0"/>
            <v:imagedata r:id="rId114" o:title=""/>
          </v:shape>
          <o:OLEObject DrawAspect="Content" r:id="rId115" ObjectID="_15250450" ProgID="Visio.Drawing.11" ShapeID="_x0000_i50" Type="Embed"/>
        </w:object>
      </w:r>
      <w:r/>
    </w:p>
    <w:p>
      <w:pPr>
        <w:pStyle w:val="1688"/>
      </w:pPr>
      <w:r/>
      <w:bookmarkStart w:id="157" w:name="_Ref11784573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36</w:t>
      </w:r>
      <w:r>
        <w:fldChar w:fldCharType="end"/>
      </w:r>
      <w:bookmarkEnd w:id="157"/>
      <w:r>
        <w:t xml:space="preserve"> – Диаграмма 1</w:t>
      </w:r>
      <w:r>
        <w:t xml:space="preserve">3</w:t>
      </w:r>
      <w:r>
        <w:t xml:space="preserve">-0 «Схема бизнес-процесса «Формирование и утверждение изменений в График ТОФК»</w:t>
      </w:r>
      <w:r/>
    </w:p>
    <w:p>
      <w:pPr>
        <w:ind w:right="147"/>
        <w:keepNext/>
      </w:pPr>
      <w:r>
        <w:t xml:space="preserve">Бизнес-процесс </w:t>
      </w:r>
      <w:r>
        <w:t xml:space="preserve">проведения </w:t>
      </w:r>
      <w:r>
        <w:t xml:space="preserve">Анализа </w:t>
      </w:r>
      <w:r>
        <w:t xml:space="preserve">О</w:t>
      </w:r>
      <w:r>
        <w:t xml:space="preserve">Г(</w:t>
      </w:r>
      <w:r>
        <w:t xml:space="preserve">М)ФК</w:t>
      </w:r>
      <w:r>
        <w:t xml:space="preserve"> пред</w:t>
      </w:r>
      <w:r>
        <w:t xml:space="preserve">ставлен на рисунке </w:t>
      </w:r>
      <w:r>
        <w:fldChar w:fldCharType="begin"/>
      </w:r>
      <w:r>
        <w:instrText xml:space="preserve"> REF _Ref142918133 \h \</w:instrText>
      </w:r>
      <w:r>
        <w:instrText xml:space="preserve"># #</w:instrText>
      </w:r>
      <w:r>
        <w:fldChar w:fldCharType="separate"/>
      </w:r>
      <w:r>
        <w:t xml:space="preserve">37</w:t>
      </w:r>
      <w:r>
        <w:fldChar w:fldCharType="end"/>
      </w:r>
      <w:r>
        <w:t xml:space="preserve">.</w:t>
      </w:r>
      <w:r/>
    </w:p>
    <w:p>
      <w:pPr>
        <w:pStyle w:val="1687"/>
      </w:pPr>
      <w:r/>
      <w:r/>
    </w:p>
    <w:p>
      <w:pPr>
        <w:pStyle w:val="1687"/>
      </w:pPr>
      <w:r>
        <w:object w:dxaOrig="25905" w:dyaOrig="1065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1" o:spid="_x0000_s51" type="#_x0000_t75" style="width:742.5pt;height:305.3pt;mso-wrap-distance-left:0.0pt;mso-wrap-distance-top:0.0pt;mso-wrap-distance-right:0.0pt;mso-wrap-distance-bottom:0.0pt;" filled="f" stroked="f">
            <v:path textboxrect="0,0,0,0"/>
            <v:imagedata r:id="rId116" o:title=""/>
          </v:shape>
          <o:OLEObject DrawAspect="Content" r:id="rId117" ObjectID="_15250451" ProgID="Visio.Drawing.11" ShapeID="_x0000_i51" Type="Embed"/>
        </w:object>
      </w:r>
      <w:r/>
    </w:p>
    <w:p>
      <w:pPr>
        <w:pStyle w:val="1688"/>
      </w:pPr>
      <w:r/>
      <w:bookmarkStart w:id="161" w:name="_Ref14291813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37</w:t>
      </w:r>
      <w:r>
        <w:fldChar w:fldCharType="end"/>
      </w:r>
      <w:bookmarkEnd w:id="161"/>
      <w:r>
        <w:t xml:space="preserve"> – Диаграмма 14-0 «Схема бизнес-процесса «Проведение Анализа О</w:t>
      </w:r>
      <w:r>
        <w:t xml:space="preserve">Г(</w:t>
      </w:r>
      <w:r>
        <w:t xml:space="preserve">М)ФК»</w:t>
      </w:r>
      <w:r/>
    </w:p>
    <w:p>
      <w:pPr>
        <w:ind w:right="147"/>
        <w:keepNext/>
      </w:pPr>
      <w:r>
        <w:t xml:space="preserve">Бизнес-процесс по изданию </w:t>
      </w:r>
      <w:r>
        <w:t xml:space="preserve">п</w:t>
      </w:r>
      <w:r>
        <w:t xml:space="preserve">риказа о проведении </w:t>
      </w:r>
      <w:r>
        <w:t xml:space="preserve">анализа</w:t>
      </w:r>
      <w:r>
        <w:t xml:space="preserve"> пред</w:t>
      </w:r>
      <w:r>
        <w:t xml:space="preserve">ставлен на рисунке</w:t>
      </w:r>
      <w:r>
        <w:t xml:space="preserve"> </w:t>
      </w:r>
      <w:r>
        <w:fldChar w:fldCharType="begin"/>
      </w:r>
      <w:r>
        <w:instrText xml:space="preserve"> REF _Ref117840406 \h </w:instrText>
      </w:r>
      <w:r>
        <w:instrText xml:space="preserve">\# # </w:instrText>
      </w:r>
      <w:r>
        <w:fldChar w:fldCharType="separate"/>
      </w:r>
      <w:r>
        <w:t xml:space="preserve">38</w:t>
      </w:r>
      <w:r>
        <w:fldChar w:fldCharType="end"/>
      </w:r>
      <w:r>
        <w:t xml:space="preserve">. </w:t>
      </w:r>
      <w:r/>
    </w:p>
    <w:p>
      <w:pPr>
        <w:pStyle w:val="1687"/>
      </w:pPr>
      <w:r>
        <w:object w:dxaOrig="15260" w:dyaOrig="803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2" o:spid="_x0000_s52" type="#_x0000_t75" style="width:697.5pt;height:367.5pt;mso-wrap-distance-left:0.0pt;mso-wrap-distance-top:0.0pt;mso-wrap-distance-right:0.0pt;mso-wrap-distance-bottom:0.0pt;" filled="f" stroked="f">
            <v:path textboxrect="0,0,0,0"/>
            <v:imagedata r:id="rId118" o:title=""/>
          </v:shape>
          <o:OLEObject DrawAspect="Content" r:id="rId119" ObjectID="_15250452" ProgID="Visio.Drawing.11" ShapeID="_x0000_i52" Type="Embed"/>
        </w:object>
      </w:r>
      <w:r/>
    </w:p>
    <w:p>
      <w:pPr>
        <w:pStyle w:val="1688"/>
      </w:pPr>
      <w:r/>
      <w:bookmarkStart w:id="163" w:name="_Ref11784040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38</w:t>
      </w:r>
      <w:r>
        <w:fldChar w:fldCharType="end"/>
      </w:r>
      <w:bookmarkEnd w:id="163"/>
      <w:r>
        <w:t xml:space="preserve"> – Диаграмма 14-</w:t>
      </w:r>
      <w:r>
        <w:t xml:space="preserve">1</w:t>
      </w:r>
      <w:r>
        <w:t xml:space="preserve"> «Схема бизнес-процесса «Издание приказа о проведении анализа»</w:t>
      </w:r>
      <w:r/>
    </w:p>
    <w:p>
      <w:r>
        <w:t xml:space="preserve">Бизнес-процесс формировани</w:t>
      </w:r>
      <w:r>
        <w:t xml:space="preserve">я</w:t>
      </w:r>
      <w:r>
        <w:t xml:space="preserve"> </w:t>
      </w:r>
      <w:r>
        <w:t xml:space="preserve">з</w:t>
      </w:r>
      <w:r>
        <w:t xml:space="preserve">апроса </w:t>
      </w:r>
      <w:r>
        <w:t xml:space="preserve">о представлении документов и информации </w:t>
      </w:r>
      <w:r>
        <w:t xml:space="preserve">пред</w:t>
      </w:r>
      <w:r>
        <w:t xml:space="preserve">ставлен на </w:t>
      </w:r>
      <w:r>
        <w:t xml:space="preserve">рисунке</w:t>
      </w:r>
      <w:r>
        <w:t xml:space="preserve"> </w:t>
      </w:r>
      <w:r>
        <w:fldChar w:fldCharType="begin"/>
      </w:r>
      <w:r>
        <w:instrText xml:space="preserve"> REF _Ref117845785 \h </w:instrText>
      </w:r>
      <w:r>
        <w:instrText xml:space="preserve">\# # </w:instrText>
      </w:r>
      <w:r>
        <w:fldChar w:fldCharType="separate"/>
      </w:r>
      <w:r>
        <w:t xml:space="preserve">39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5260" w:dyaOrig="8031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3" o:spid="_x0000_s53" type="#_x0000_t75" style="width:694.5pt;height:364.5pt;mso-wrap-distance-left:0.0pt;mso-wrap-distance-top:0.0pt;mso-wrap-distance-right:0.0pt;mso-wrap-distance-bottom:0.0pt;" filled="f" stroked="f">
            <v:path textboxrect="0,0,0,0"/>
            <v:imagedata r:id="rId120" o:title=""/>
          </v:shape>
          <o:OLEObject DrawAspect="Content" r:id="rId121" ObjectID="_15250453" ProgID="Visio.Drawing.11" ShapeID="_x0000_i53" Type="Embed"/>
        </w:object>
      </w:r>
      <w:r/>
    </w:p>
    <w:p>
      <w:pPr>
        <w:pStyle w:val="1688"/>
      </w:pPr>
      <w:r/>
      <w:bookmarkStart w:id="167" w:name="_Ref11784578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39</w:t>
      </w:r>
      <w:r>
        <w:fldChar w:fldCharType="end"/>
      </w:r>
      <w:bookmarkEnd w:id="167"/>
      <w:r>
        <w:t xml:space="preserve"> – </w:t>
      </w:r>
      <w:r>
        <w:t xml:space="preserve">Диаграмма 14</w:t>
      </w:r>
      <w:r>
        <w:t xml:space="preserve">-</w:t>
      </w:r>
      <w:r>
        <w:t xml:space="preserve">2</w:t>
      </w:r>
      <w:r>
        <w:t xml:space="preserve"> </w:t>
      </w:r>
      <w:r>
        <w:t xml:space="preserve">«</w:t>
      </w:r>
      <w:r>
        <w:t xml:space="preserve">Схема бизнес-процесса «Формирование </w:t>
      </w:r>
      <w:r>
        <w:t xml:space="preserve">з</w:t>
      </w:r>
      <w:r>
        <w:t xml:space="preserve">апроса </w:t>
      </w:r>
      <w:r>
        <w:t xml:space="preserve">о представлении документов и информации</w:t>
      </w:r>
      <w:r>
        <w:t xml:space="preserve">»</w:t>
      </w:r>
      <w:r/>
    </w:p>
    <w:p>
      <w:r>
        <w:t xml:space="preserve">Бизнес-процесс </w:t>
      </w:r>
      <w:r>
        <w:t xml:space="preserve">представления</w:t>
      </w:r>
      <w:r>
        <w:t xml:space="preserve"> О</w:t>
      </w:r>
      <w:r>
        <w:t xml:space="preserve">Г(</w:t>
      </w:r>
      <w:r>
        <w:t xml:space="preserve">М)ФК </w:t>
      </w:r>
      <w:r>
        <w:t xml:space="preserve">документов и информации представлен на рисунке</w:t>
      </w:r>
      <w:r>
        <w:t xml:space="preserve"> </w:t>
      </w:r>
      <w:r>
        <w:fldChar w:fldCharType="begin"/>
      </w:r>
      <w:r>
        <w:instrText xml:space="preserve"> REF _Ref142958542 \h </w:instrText>
      </w:r>
      <w:r>
        <w:instrText xml:space="preserve">\# #</w:instrText>
      </w:r>
      <w:r>
        <w:fldChar w:fldCharType="separate"/>
      </w:r>
      <w:r>
        <w:t xml:space="preserve">40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5798" w:dyaOrig="377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4" o:spid="_x0000_s54" type="#_x0000_t75" style="width:686.3pt;height:163.5pt;mso-wrap-distance-left:0.0pt;mso-wrap-distance-top:0.0pt;mso-wrap-distance-right:0.0pt;mso-wrap-distance-bottom:0.0pt;" filled="f" stroked="f">
            <v:path textboxrect="0,0,0,0"/>
            <v:imagedata r:id="rId122" o:title=""/>
          </v:shape>
          <o:OLEObject DrawAspect="Content" r:id="rId123" ObjectID="_15250454" ProgID="Visio.Drawing.11" ShapeID="_x0000_i54" Type="Embed"/>
        </w:object>
      </w:r>
      <w:r/>
    </w:p>
    <w:p>
      <w:pPr>
        <w:pStyle w:val="1688"/>
      </w:pPr>
      <w:r/>
      <w:bookmarkStart w:id="171" w:name="_Ref14295854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40</w:t>
      </w:r>
      <w:r>
        <w:fldChar w:fldCharType="end"/>
      </w:r>
      <w:bookmarkEnd w:id="171"/>
      <w:r>
        <w:t xml:space="preserve"> – Диаграмма </w:t>
      </w:r>
      <w:r>
        <w:t xml:space="preserve">14-3</w:t>
      </w:r>
      <w:r>
        <w:t xml:space="preserve"> «Схема бизнес-процесса «</w:t>
      </w:r>
      <w:r>
        <w:t xml:space="preserve">Представление</w:t>
      </w:r>
      <w:r>
        <w:t xml:space="preserve"> </w:t>
      </w:r>
      <w:r>
        <w:t xml:space="preserve">документов и информации»</w:t>
      </w:r>
      <w:r/>
    </w:p>
    <w:p>
      <w:pPr>
        <w:ind w:right="147"/>
        <w:keepNext/>
      </w:pPr>
      <w:r>
        <w:t xml:space="preserve">Бизнес-процесс </w:t>
      </w:r>
      <w:r>
        <w:t xml:space="preserve">составления</w:t>
      </w:r>
      <w:r>
        <w:t xml:space="preserve"> </w:t>
      </w:r>
      <w:r>
        <w:t xml:space="preserve">письма</w:t>
      </w:r>
      <w:r>
        <w:t xml:space="preserve"> о необходимости исправления представленных документов и информации </w:t>
      </w:r>
      <w:r>
        <w:t xml:space="preserve">представлен на рисунке </w:t>
      </w:r>
      <w:r>
        <w:fldChar w:fldCharType="begin"/>
      </w:r>
      <w:r>
        <w:instrText xml:space="preserve"> REF _Ref142927686 \h \</w:instrText>
      </w:r>
      <w:r>
        <w:instrText xml:space="preserve"># #</w:instrText>
      </w:r>
      <w:r>
        <w:fldChar w:fldCharType="separate"/>
      </w:r>
      <w:r>
        <w:t xml:space="preserve">41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2793" w:dyaOrig="4912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5" o:spid="_x0000_s55" type="#_x0000_t75" style="width:639.8pt;height:246.0pt;mso-wrap-distance-left:0.0pt;mso-wrap-distance-top:0.0pt;mso-wrap-distance-right:0.0pt;mso-wrap-distance-bottom:0.0pt;" filled="f" stroked="f">
            <v:path textboxrect="0,0,0,0"/>
            <v:imagedata r:id="rId124" o:title=""/>
          </v:shape>
          <o:OLEObject DrawAspect="Content" r:id="rId125" ObjectID="_15250455" ProgID="Visio.Drawing.11" ShapeID="_x0000_i55" Type="Embed"/>
        </w:object>
      </w:r>
      <w:r/>
    </w:p>
    <w:p>
      <w:pPr>
        <w:pStyle w:val="1688"/>
      </w:pPr>
      <w:r/>
      <w:bookmarkStart w:id="173" w:name="_Ref14292768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41</w:t>
      </w:r>
      <w:r>
        <w:fldChar w:fldCharType="end"/>
      </w:r>
      <w:bookmarkEnd w:id="173"/>
      <w:r>
        <w:t xml:space="preserve"> – Диаграмма 14-4 «Схема бизнес-процесса «</w:t>
      </w:r>
      <w:r>
        <w:t xml:space="preserve">Составление письма</w:t>
      </w:r>
      <w:r>
        <w:t xml:space="preserve"> о необходимости исправления представленных документов и информации</w:t>
      </w:r>
      <w:r>
        <w:t xml:space="preserve">»</w:t>
      </w:r>
      <w:r/>
    </w:p>
    <w:p>
      <w:pPr>
        <w:ind w:right="147"/>
        <w:keepNext/>
      </w:pPr>
      <w:r>
        <w:t xml:space="preserve">Бизнес-процесс формировани</w:t>
      </w:r>
      <w:r>
        <w:t xml:space="preserve">я</w:t>
      </w:r>
      <w:r>
        <w:t xml:space="preserve"> </w:t>
      </w:r>
      <w:r>
        <w:t xml:space="preserve">повторного з</w:t>
      </w:r>
      <w:r>
        <w:t xml:space="preserve">апроса </w:t>
      </w:r>
      <w:r>
        <w:t xml:space="preserve">о представлении документов и информации </w:t>
      </w:r>
      <w:r>
        <w:t xml:space="preserve">пред</w:t>
      </w:r>
      <w:r>
        <w:t xml:space="preserve">ставлен на </w:t>
      </w:r>
      <w:r>
        <w:t xml:space="preserve">рисунке</w:t>
      </w:r>
      <w:r>
        <w:t xml:space="preserve"> </w:t>
      </w:r>
      <w:r>
        <w:fldChar w:fldCharType="begin"/>
      </w:r>
      <w:r>
        <w:instrText xml:space="preserve"> REF _Ref142929555 \h \</w:instrText>
      </w:r>
      <w:r>
        <w:instrText xml:space="preserve"># #</w:instrText>
      </w:r>
      <w:r>
        <w:fldChar w:fldCharType="separate"/>
      </w:r>
      <w:r>
        <w:t xml:space="preserve">42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5260" w:dyaOrig="8031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6" o:spid="_x0000_s56" type="#_x0000_t75" style="width:656.3pt;height:345.8pt;mso-wrap-distance-left:0.0pt;mso-wrap-distance-top:0.0pt;mso-wrap-distance-right:0.0pt;mso-wrap-distance-bottom:0.0pt;" filled="f" stroked="f">
            <v:path textboxrect="0,0,0,0"/>
            <v:imagedata r:id="rId126" o:title=""/>
          </v:shape>
          <o:OLEObject DrawAspect="Content" r:id="rId127" ObjectID="_15250456" ProgID="Visio.Drawing.11" ShapeID="_x0000_i56" Type="Embed"/>
        </w:object>
      </w:r>
      <w:r/>
    </w:p>
    <w:p>
      <w:pPr>
        <w:pStyle w:val="1688"/>
      </w:pPr>
      <w:r/>
      <w:bookmarkStart w:id="175" w:name="_Ref14292955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42</w:t>
      </w:r>
      <w:r>
        <w:fldChar w:fldCharType="end"/>
      </w:r>
      <w:bookmarkEnd w:id="175"/>
      <w:r>
        <w:t xml:space="preserve"> – </w:t>
      </w:r>
      <w:r>
        <w:t xml:space="preserve">Диаграмма 14</w:t>
      </w:r>
      <w:r>
        <w:t xml:space="preserve">-</w:t>
      </w:r>
      <w:r>
        <w:t xml:space="preserve">5</w:t>
      </w:r>
      <w:r>
        <w:t xml:space="preserve"> </w:t>
      </w:r>
      <w:r>
        <w:t xml:space="preserve">«</w:t>
      </w:r>
      <w:r>
        <w:t xml:space="preserve">Схема бизнес-процесса «Формирование </w:t>
      </w:r>
      <w:r>
        <w:t xml:space="preserve">повторного з</w:t>
      </w:r>
      <w:r>
        <w:t xml:space="preserve">апроса </w:t>
      </w:r>
      <w:r>
        <w:t xml:space="preserve">о представлении документов и информации</w:t>
      </w:r>
      <w:r>
        <w:t xml:space="preserve">»</w:t>
      </w:r>
      <w:r/>
    </w:p>
    <w:p>
      <w:r>
        <w:t xml:space="preserve">Бизнес-процесс </w:t>
      </w:r>
      <w:r>
        <w:t xml:space="preserve">повторного представления</w:t>
      </w:r>
      <w:r>
        <w:t xml:space="preserve"> О</w:t>
      </w:r>
      <w:r>
        <w:t xml:space="preserve">Г(</w:t>
      </w:r>
      <w:r>
        <w:t xml:space="preserve">М)ФК </w:t>
      </w:r>
      <w:r>
        <w:t xml:space="preserve">документов и информации представлен на рисунке </w:t>
      </w:r>
      <w:r>
        <w:fldChar w:fldCharType="begin"/>
      </w:r>
      <w:r>
        <w:instrText xml:space="preserve"> REF _Ref142930728 \h \</w:instrText>
      </w:r>
      <w:r>
        <w:instrText xml:space="preserve"># #</w:instrText>
      </w:r>
      <w:r>
        <w:fldChar w:fldCharType="separate"/>
      </w:r>
      <w:r>
        <w:t xml:space="preserve">43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3643" w:dyaOrig="377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7" o:spid="_x0000_s57" type="#_x0000_t75" style="width:637.5pt;height:177.0pt;mso-wrap-distance-left:0.0pt;mso-wrap-distance-top:0.0pt;mso-wrap-distance-right:0.0pt;mso-wrap-distance-bottom:0.0pt;" filled="f" stroked="f">
            <v:path textboxrect="0,0,0,0"/>
            <v:imagedata r:id="rId128" o:title=""/>
          </v:shape>
          <o:OLEObject DrawAspect="Content" r:id="rId129" ObjectID="_15250457" ProgID="Visio.Drawing.11" ShapeID="_x0000_i57" Type="Embed"/>
        </w:object>
      </w:r>
      <w:r/>
    </w:p>
    <w:p>
      <w:pPr>
        <w:pStyle w:val="1688"/>
      </w:pPr>
      <w:r/>
      <w:bookmarkStart w:id="177" w:name="_Ref14293072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43</w:t>
      </w:r>
      <w:r>
        <w:fldChar w:fldCharType="end"/>
      </w:r>
      <w:bookmarkEnd w:id="177"/>
      <w:r>
        <w:t xml:space="preserve"> – Диаграмма </w:t>
      </w:r>
      <w:r>
        <w:t xml:space="preserve">14-6</w:t>
      </w:r>
      <w:r>
        <w:t xml:space="preserve"> «Схема бизнес-процесса «</w:t>
      </w:r>
      <w:r>
        <w:t xml:space="preserve">Повторное представление</w:t>
      </w:r>
      <w:r>
        <w:t xml:space="preserve"> </w:t>
      </w:r>
      <w:r>
        <w:t xml:space="preserve">документов и информации»</w:t>
      </w:r>
      <w:r/>
    </w:p>
    <w:p>
      <w:pPr>
        <w:ind w:right="147"/>
        <w:keepNext/>
      </w:pPr>
      <w:r>
        <w:t xml:space="preserve">Бизнес-процесс </w:t>
      </w:r>
      <w:r>
        <w:t xml:space="preserve">составления</w:t>
      </w:r>
      <w:r>
        <w:t xml:space="preserve"> </w:t>
      </w:r>
      <w:r>
        <w:t xml:space="preserve">письма</w:t>
      </w:r>
      <w:r>
        <w:t xml:space="preserve"> о необходимости исправления </w:t>
      </w:r>
      <w:r>
        <w:t xml:space="preserve">повторно </w:t>
      </w:r>
      <w:r>
        <w:t xml:space="preserve">представленных документов и информации </w:t>
      </w:r>
      <w:r>
        <w:t xml:space="preserve">представлен на рисунке </w:t>
      </w:r>
      <w:r>
        <w:fldChar w:fldCharType="begin"/>
      </w:r>
      <w:r>
        <w:instrText xml:space="preserve"> REF _Ref142931411 \h \</w:instrText>
      </w:r>
      <w:r>
        <w:instrText xml:space="preserve"># #</w:instrText>
      </w:r>
      <w:r>
        <w:fldChar w:fldCharType="separate"/>
      </w:r>
      <w:r>
        <w:t xml:space="preserve">44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2793" w:dyaOrig="4912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8" o:spid="_x0000_s58" type="#_x0000_t75" style="width:532.5pt;height:204.0pt;mso-wrap-distance-left:0.0pt;mso-wrap-distance-top:0.0pt;mso-wrap-distance-right:0.0pt;mso-wrap-distance-bottom:0.0pt;" filled="f" stroked="f">
            <v:path textboxrect="0,0,0,0"/>
            <v:imagedata r:id="rId130" o:title=""/>
          </v:shape>
          <o:OLEObject DrawAspect="Content" r:id="rId131" ObjectID="_15250458" ProgID="Visio.Drawing.11" ShapeID="_x0000_i58" Type="Embed"/>
        </w:object>
      </w:r>
      <w:r/>
    </w:p>
    <w:p>
      <w:pPr>
        <w:pStyle w:val="1688"/>
      </w:pPr>
      <w:r/>
      <w:bookmarkStart w:id="179" w:name="_Ref14293141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44</w:t>
      </w:r>
      <w:r>
        <w:fldChar w:fldCharType="end"/>
      </w:r>
      <w:bookmarkEnd w:id="179"/>
      <w:r>
        <w:t xml:space="preserve"> – Диаграмма 14-7 «Схема бизнес-процесса «Составление письма о необходимости исправления </w:t>
      </w:r>
      <w:r>
        <w:t xml:space="preserve">повторно </w:t>
      </w:r>
      <w:r>
        <w:t xml:space="preserve">представленных документов и информации»</w:t>
      </w:r>
      <w:r/>
    </w:p>
    <w:p>
      <w:pPr>
        <w:ind w:right="147"/>
        <w:keepNext/>
      </w:pPr>
      <w:r>
        <w:t xml:space="preserve">Бизнес-процесс </w:t>
      </w:r>
      <w:r>
        <w:t xml:space="preserve">формирования проекта заключения по результатам проведения анализа</w:t>
      </w:r>
      <w:r>
        <w:t xml:space="preserve"> </w:t>
      </w:r>
      <w:r>
        <w:t xml:space="preserve">представлен на рисунке </w:t>
      </w:r>
      <w:r>
        <w:fldChar w:fldCharType="begin"/>
      </w:r>
      <w:r>
        <w:instrText xml:space="preserve"> REF _Ref142934024 \h \</w:instrText>
      </w:r>
      <w:r>
        <w:instrText xml:space="preserve"># #</w:instrText>
      </w:r>
      <w:r>
        <w:fldChar w:fldCharType="separate"/>
      </w:r>
      <w:r>
        <w:t xml:space="preserve">45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2793" w:dyaOrig="3665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59" o:spid="_x0000_s59" type="#_x0000_t75" style="width:639.8pt;height:184.5pt;mso-wrap-distance-left:0.0pt;mso-wrap-distance-top:0.0pt;mso-wrap-distance-right:0.0pt;mso-wrap-distance-bottom:0.0pt;" filled="f" stroked="f">
            <v:path textboxrect="0,0,0,0"/>
            <v:imagedata r:id="rId132" o:title=""/>
          </v:shape>
          <o:OLEObject DrawAspect="Content" r:id="rId133" ObjectID="_15250459" ProgID="Visio.Drawing.11" ShapeID="_x0000_i59" Type="Embed"/>
        </w:object>
      </w:r>
      <w:r/>
    </w:p>
    <w:p>
      <w:pPr>
        <w:pStyle w:val="1688"/>
      </w:pPr>
      <w:r/>
      <w:bookmarkStart w:id="181" w:name="_Ref14293402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45</w:t>
      </w:r>
      <w:r>
        <w:fldChar w:fldCharType="end"/>
      </w:r>
      <w:bookmarkEnd w:id="181"/>
      <w:r>
        <w:t xml:space="preserve"> – Диаграмма 14-</w:t>
      </w:r>
      <w:r>
        <w:t xml:space="preserve">8</w:t>
      </w:r>
      <w:r>
        <w:t xml:space="preserve"> «Схема бизнес-процесса «</w:t>
      </w:r>
      <w:r>
        <w:t xml:space="preserve">Формирование проекта заключения по результатам проведения анализа</w:t>
      </w:r>
      <w:r>
        <w:t xml:space="preserve">»</w:t>
      </w:r>
      <w:r/>
    </w:p>
    <w:p>
      <w:pPr>
        <w:ind w:right="147"/>
        <w:keepNext/>
      </w:pPr>
      <w:r>
        <w:t xml:space="preserve">Бизнес-процесс </w:t>
      </w:r>
      <w:r>
        <w:t xml:space="preserve">формирования результатов рассмотрения проекта заключения</w:t>
      </w:r>
      <w:r>
        <w:t xml:space="preserve"> представлен на рисунке </w:t>
      </w:r>
      <w:r>
        <w:fldChar w:fldCharType="begin"/>
      </w:r>
      <w:r>
        <w:instrText xml:space="preserve"> REF _Ref142934056 \h </w:instrText>
      </w:r>
      <w:r>
        <w:instrText xml:space="preserve">\# #</w:instrText>
      </w:r>
      <w:r>
        <w:fldChar w:fldCharType="separate"/>
      </w:r>
      <w:r>
        <w:t xml:space="preserve">46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3643" w:dyaOrig="377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0" o:spid="_x0000_s60" type="#_x0000_t75" style="width:656.3pt;height:182.3pt;mso-wrap-distance-left:0.0pt;mso-wrap-distance-top:0.0pt;mso-wrap-distance-right:0.0pt;mso-wrap-distance-bottom:0.0pt;" filled="f" stroked="f">
            <v:path textboxrect="0,0,0,0"/>
            <v:imagedata r:id="rId134" o:title=""/>
          </v:shape>
          <o:OLEObject DrawAspect="Content" r:id="rId135" ObjectID="_15250460" ProgID="Visio.Drawing.11" ShapeID="_x0000_i60" Type="Embed"/>
        </w:object>
      </w:r>
      <w:r/>
    </w:p>
    <w:p>
      <w:pPr>
        <w:pStyle w:val="1688"/>
      </w:pPr>
      <w:r/>
      <w:bookmarkStart w:id="183" w:name="_Ref14293405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46</w:t>
      </w:r>
      <w:r>
        <w:fldChar w:fldCharType="end"/>
      </w:r>
      <w:bookmarkEnd w:id="183"/>
      <w:r>
        <w:t xml:space="preserve"> – Диаграмма 14-</w:t>
      </w:r>
      <w:r>
        <w:t xml:space="preserve">9</w:t>
      </w:r>
      <w:r>
        <w:t xml:space="preserve"> «Схема бизнес-процесса «</w:t>
      </w:r>
      <w:r>
        <w:t xml:space="preserve">Формирование результатов рассмотрения проекта заключения</w:t>
      </w:r>
      <w:r>
        <w:t xml:space="preserve">»</w:t>
      </w:r>
      <w:r/>
    </w:p>
    <w:p>
      <w:pPr>
        <w:ind w:right="147"/>
        <w:keepNext/>
      </w:pPr>
      <w:r>
        <w:t xml:space="preserve">Бизнес-процесс </w:t>
      </w:r>
      <w:r>
        <w:t xml:space="preserve">проведения анализа результатов рассмотрения проекта заключения</w:t>
      </w:r>
      <w:r>
        <w:t xml:space="preserve"> представлен на рисунке </w:t>
      </w:r>
      <w:r>
        <w:fldChar w:fldCharType="begin"/>
      </w:r>
      <w:r>
        <w:instrText xml:space="preserve"> REF _Ref142934922 \h </w:instrText>
      </w:r>
      <w:r>
        <w:instrText xml:space="preserve">\# #</w:instrText>
      </w:r>
      <w:r>
        <w:fldChar w:fldCharType="separate"/>
      </w:r>
      <w:r>
        <w:t xml:space="preserve">47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0242" w:dyaOrig="377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1" o:spid="_x0000_s61" type="#_x0000_t75" style="width:512.3pt;height:189.8pt;mso-wrap-distance-left:0.0pt;mso-wrap-distance-top:0.0pt;mso-wrap-distance-right:0.0pt;mso-wrap-distance-bottom:0.0pt;" filled="f" stroked="f">
            <v:path textboxrect="0,0,0,0"/>
            <v:imagedata r:id="rId136" o:title=""/>
          </v:shape>
          <o:OLEObject DrawAspect="Content" r:id="rId137" ObjectID="_15250461" ProgID="Visio.Drawing.11" ShapeID="_x0000_i61" Type="Embed"/>
        </w:object>
      </w:r>
      <w:r/>
    </w:p>
    <w:p>
      <w:pPr>
        <w:pStyle w:val="1688"/>
      </w:pPr>
      <w:r/>
      <w:bookmarkStart w:id="185" w:name="_Ref14293492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47</w:t>
      </w:r>
      <w:r>
        <w:fldChar w:fldCharType="end"/>
      </w:r>
      <w:bookmarkEnd w:id="185"/>
      <w:r>
        <w:t xml:space="preserve"> – Диаграмма 14-</w:t>
      </w:r>
      <w:r>
        <w:t xml:space="preserve">10</w:t>
      </w:r>
      <w:r>
        <w:t xml:space="preserve"> «Схема бизнес-процесса «</w:t>
      </w:r>
      <w:r>
        <w:t xml:space="preserve">Проведение анализа рассмотрения проекта заключения</w:t>
      </w:r>
      <w:r>
        <w:t xml:space="preserve">»</w:t>
      </w:r>
      <w:r/>
    </w:p>
    <w:p>
      <w:pPr>
        <w:ind w:right="147"/>
        <w:keepNext/>
      </w:pPr>
      <w:r>
        <w:t xml:space="preserve">Бизнес-процесс </w:t>
      </w:r>
      <w:r>
        <w:t xml:space="preserve">формирования заключения по результатам проведения анализа</w:t>
      </w:r>
      <w:r>
        <w:t xml:space="preserve"> </w:t>
      </w:r>
      <w:r>
        <w:t xml:space="preserve">представлен на рисунке </w:t>
      </w:r>
      <w:r>
        <w:fldChar w:fldCharType="begin"/>
      </w:r>
      <w:r>
        <w:instrText xml:space="preserve"> REF _Ref142936579 \h </w:instrText>
      </w:r>
      <w:r>
        <w:instrText xml:space="preserve">\# #</w:instrText>
      </w:r>
      <w:r>
        <w:fldChar w:fldCharType="separate"/>
      </w:r>
      <w:r>
        <w:t xml:space="preserve">48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2793" w:dyaOrig="3665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2" o:spid="_x0000_s62" type="#_x0000_t75" style="width:578.3pt;height:165.8pt;mso-wrap-distance-left:0.0pt;mso-wrap-distance-top:0.0pt;mso-wrap-distance-right:0.0pt;mso-wrap-distance-bottom:0.0pt;" filled="f" stroked="f">
            <v:path textboxrect="0,0,0,0"/>
            <v:imagedata r:id="rId138" o:title=""/>
          </v:shape>
          <o:OLEObject DrawAspect="Content" r:id="rId139" ObjectID="_15250462" ProgID="Visio.Drawing.11" ShapeID="_x0000_i62" Type="Embed"/>
        </w:object>
      </w:r>
      <w:r/>
    </w:p>
    <w:p>
      <w:pPr>
        <w:pStyle w:val="1688"/>
      </w:pPr>
      <w:r/>
      <w:bookmarkStart w:id="187" w:name="_Ref14293657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48</w:t>
      </w:r>
      <w:r>
        <w:fldChar w:fldCharType="end"/>
      </w:r>
      <w:bookmarkEnd w:id="187"/>
      <w:r>
        <w:t xml:space="preserve"> – Диаграмма 14-</w:t>
      </w:r>
      <w:r>
        <w:t xml:space="preserve">11</w:t>
      </w:r>
      <w:r>
        <w:t xml:space="preserve"> «Схема бизнес-процесса «</w:t>
      </w:r>
      <w:r>
        <w:t xml:space="preserve">Формирование заключения по результатам проведения анализа</w:t>
      </w:r>
      <w:r>
        <w:t xml:space="preserve">»</w:t>
      </w:r>
      <w:r/>
    </w:p>
    <w:p>
      <w:pPr>
        <w:ind w:right="147"/>
        <w:keepNext/>
      </w:pPr>
      <w:r>
        <w:t xml:space="preserve">Бизнес-процесс </w:t>
      </w:r>
      <w:r>
        <w:t xml:space="preserve">формирования результатов рассмотрения заключения представлен на рисунке </w:t>
      </w:r>
      <w:r>
        <w:fldChar w:fldCharType="begin"/>
      </w:r>
      <w:r>
        <w:instrText xml:space="preserve"> REF _Ref142936549 \h \</w:instrText>
      </w:r>
      <w:r>
        <w:instrText xml:space="preserve"># #</w:instrText>
      </w:r>
      <w:r>
        <w:fldChar w:fldCharType="separate"/>
      </w:r>
      <w:r>
        <w:t xml:space="preserve">49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3643" w:dyaOrig="377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3" o:spid="_x0000_s63" type="#_x0000_t75" style="width:621.0pt;height:171.0pt;mso-wrap-distance-left:0.0pt;mso-wrap-distance-top:0.0pt;mso-wrap-distance-right:0.0pt;mso-wrap-distance-bottom:0.0pt;" filled="f" stroked="f">
            <v:path textboxrect="0,0,0,0"/>
            <v:imagedata r:id="rId140" o:title=""/>
          </v:shape>
          <o:OLEObject DrawAspect="Content" r:id="rId141" ObjectID="_15250463" ProgID="Visio.Drawing.11" ShapeID="_x0000_i63" Type="Embed"/>
        </w:object>
      </w:r>
      <w:r/>
    </w:p>
    <w:p>
      <w:pPr>
        <w:pStyle w:val="1688"/>
      </w:pPr>
      <w:r/>
      <w:bookmarkStart w:id="189" w:name="_Ref14293654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49</w:t>
      </w:r>
      <w:r>
        <w:fldChar w:fldCharType="end"/>
      </w:r>
      <w:bookmarkEnd w:id="189"/>
      <w:r>
        <w:t xml:space="preserve"> – Диаграмма 14-</w:t>
      </w:r>
      <w:r>
        <w:t xml:space="preserve">12</w:t>
      </w:r>
      <w:r>
        <w:t xml:space="preserve"> «Схема бизнес-процесса «</w:t>
      </w:r>
      <w:r>
        <w:t xml:space="preserve">Формирование результатов рассмотрения заключения</w:t>
      </w:r>
      <w:r>
        <w:t xml:space="preserve">»</w:t>
      </w:r>
      <w:r/>
    </w:p>
    <w:p>
      <w:pPr>
        <w:ind w:right="147"/>
        <w:keepNext/>
      </w:pPr>
      <w:r>
        <w:t xml:space="preserve">Бизнес-процесс </w:t>
      </w:r>
      <w:r>
        <w:t xml:space="preserve">формирования </w:t>
      </w:r>
      <w:r>
        <w:t xml:space="preserve">информации о принятых мерах</w:t>
      </w:r>
      <w:r>
        <w:t xml:space="preserve"> представлен на рисунке </w:t>
      </w:r>
      <w:r>
        <w:fldChar w:fldCharType="begin"/>
      </w:r>
      <w:r>
        <w:instrText xml:space="preserve"> REF _Ref142937506 \h \</w:instrText>
      </w:r>
      <w:r>
        <w:instrText xml:space="preserve"># #</w:instrText>
      </w:r>
      <w:r>
        <w:fldChar w:fldCharType="separate"/>
      </w:r>
      <w:r>
        <w:t xml:space="preserve">50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3643" w:dyaOrig="377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4" o:spid="_x0000_s64" type="#_x0000_t75" style="width:627.0pt;height:174.8pt;mso-wrap-distance-left:0.0pt;mso-wrap-distance-top:0.0pt;mso-wrap-distance-right:0.0pt;mso-wrap-distance-bottom:0.0pt;" filled="f" stroked="f">
            <v:path textboxrect="0,0,0,0"/>
            <v:imagedata r:id="rId142" o:title=""/>
          </v:shape>
          <o:OLEObject DrawAspect="Content" r:id="rId143" ObjectID="_15250464" ProgID="Visio.Drawing.11" ShapeID="_x0000_i64" Type="Embed"/>
        </w:object>
      </w:r>
      <w:r/>
    </w:p>
    <w:p>
      <w:pPr>
        <w:pStyle w:val="1688"/>
      </w:pPr>
      <w:r/>
      <w:bookmarkStart w:id="191" w:name="_Ref14293750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50</w:t>
      </w:r>
      <w:r>
        <w:fldChar w:fldCharType="end"/>
      </w:r>
      <w:bookmarkEnd w:id="191"/>
      <w:r>
        <w:t xml:space="preserve"> – Диаграмма 14-</w:t>
      </w:r>
      <w:r>
        <w:t xml:space="preserve">13</w:t>
      </w:r>
      <w:r>
        <w:t xml:space="preserve"> «Схема бизнес-процесса «</w:t>
      </w:r>
      <w:r>
        <w:t xml:space="preserve">Формирование </w:t>
      </w:r>
      <w:r>
        <w:t xml:space="preserve">информации о принятых мерах</w:t>
      </w:r>
      <w:r>
        <w:t xml:space="preserve">»</w:t>
      </w:r>
      <w:r/>
    </w:p>
    <w:p>
      <w:pPr>
        <w:ind w:right="147"/>
        <w:keepNext/>
      </w:pPr>
      <w:r>
        <w:t xml:space="preserve">Бизнес-процесс </w:t>
      </w:r>
      <w:r>
        <w:t xml:space="preserve">проведения анализа принятых мер представлен на рисунке </w:t>
      </w:r>
      <w:r>
        <w:fldChar w:fldCharType="begin"/>
      </w:r>
      <w:r>
        <w:instrText xml:space="preserve"> REF _Ref142937765 \h </w:instrText>
      </w:r>
      <w:r>
        <w:instrText xml:space="preserve">\# #</w:instrText>
      </w:r>
      <w:r>
        <w:fldChar w:fldCharType="separate"/>
      </w:r>
      <w:r>
        <w:t xml:space="preserve">51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0242" w:dyaOrig="377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5" o:spid="_x0000_s65" type="#_x0000_t75" style="width:475.5pt;height:177.0pt;mso-wrap-distance-left:0.0pt;mso-wrap-distance-top:0.0pt;mso-wrap-distance-right:0.0pt;mso-wrap-distance-bottom:0.0pt;" filled="f" stroked="f">
            <v:path textboxrect="0,0,0,0"/>
            <v:imagedata r:id="rId144" o:title=""/>
          </v:shape>
          <o:OLEObject DrawAspect="Content" r:id="rId145" ObjectID="_15250465" ProgID="Visio.Drawing.11" ShapeID="_x0000_i65" Type="Embed"/>
        </w:object>
      </w:r>
      <w:r/>
    </w:p>
    <w:p>
      <w:pPr>
        <w:pStyle w:val="1688"/>
      </w:pPr>
      <w:r/>
      <w:bookmarkStart w:id="193" w:name="_Ref14293776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51</w:t>
      </w:r>
      <w:r>
        <w:fldChar w:fldCharType="end"/>
      </w:r>
      <w:bookmarkEnd w:id="193"/>
      <w:r>
        <w:t xml:space="preserve"> – Диаграмма 14-</w:t>
      </w:r>
      <w:r>
        <w:t xml:space="preserve">14</w:t>
      </w:r>
      <w:r>
        <w:t xml:space="preserve"> «Схема бизнес-процесса «</w:t>
      </w:r>
      <w:r>
        <w:t xml:space="preserve">Проведение анализа принятых мер</w:t>
      </w:r>
      <w:r>
        <w:t xml:space="preserve">»</w:t>
      </w:r>
      <w:r/>
    </w:p>
    <w:p>
      <w:r>
        <w:t xml:space="preserve">Бизнес-процесс по </w:t>
      </w:r>
      <w:r>
        <w:t xml:space="preserve">формированию отчетности по результатам анализа </w:t>
      </w:r>
      <w:r>
        <w:t xml:space="preserve">О</w:t>
      </w:r>
      <w:r>
        <w:t xml:space="preserve">Г(</w:t>
      </w:r>
      <w:r>
        <w:t xml:space="preserve">М)ФК</w:t>
      </w:r>
      <w:r>
        <w:t xml:space="preserve"> представлен на рисунке</w:t>
      </w:r>
      <w:r>
        <w:t xml:space="preserve"> </w:t>
      </w:r>
      <w:r>
        <w:fldChar w:fldCharType="begin"/>
      </w:r>
      <w:r>
        <w:instrText xml:space="preserve"> REF _Ref142994248 \h \</w:instrText>
      </w:r>
      <w:r>
        <w:instrText xml:space="preserve">##</w:instrText>
      </w:r>
      <w:r>
        <w:fldChar w:fldCharType="separate"/>
      </w:r>
      <w:r>
        <w:t xml:space="preserve">52</w:t>
      </w:r>
      <w:r>
        <w:fldChar w:fldCharType="end"/>
      </w:r>
      <w:r>
        <w:t xml:space="preserve">.</w:t>
      </w:r>
      <w:r>
        <w:t xml:space="preserve"> </w:t>
      </w:r>
      <w:r/>
    </w:p>
    <w:p>
      <w:pPr>
        <w:pStyle w:val="1688"/>
      </w:pPr>
      <w:r/>
      <w:r/>
    </w:p>
    <w:p>
      <w:pPr>
        <w:pStyle w:val="1688"/>
      </w:pPr>
      <w:r>
        <w:object w:dxaOrig="19223" w:dyaOrig="9978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6" o:spid="_x0000_s66" type="#_x0000_t75" style="width:683.3pt;height:354.8pt;mso-wrap-distance-left:0.0pt;mso-wrap-distance-top:0.0pt;mso-wrap-distance-right:0.0pt;mso-wrap-distance-bottom:0.0pt;" filled="f" stroked="f">
            <v:path textboxrect="0,0,0,0"/>
            <v:imagedata r:id="rId146" o:title=""/>
          </v:shape>
          <o:OLEObject DrawAspect="Content" r:id="rId147" ObjectID="_15250466" ProgID="Visio.Drawing.11" ShapeID="_x0000_i66" Type="Embed"/>
        </w:object>
      </w:r>
      <w:r/>
    </w:p>
    <w:p>
      <w:pPr>
        <w:pStyle w:val="1688"/>
      </w:pPr>
      <w:r/>
      <w:bookmarkStart w:id="195" w:name="_Ref14299424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52</w:t>
      </w:r>
      <w:r>
        <w:fldChar w:fldCharType="end"/>
      </w:r>
      <w:bookmarkEnd w:id="195"/>
      <w:r>
        <w:t xml:space="preserve"> – Диаграмма 14-15</w:t>
      </w:r>
      <w:r>
        <w:t xml:space="preserve"> «Бизнес-процесс </w:t>
      </w:r>
      <w:r>
        <w:t xml:space="preserve">формирования отчетности по результатам анализа</w:t>
      </w:r>
      <w:r>
        <w:t xml:space="preserve"> </w:t>
      </w:r>
      <w:r>
        <w:t xml:space="preserve">О</w:t>
      </w:r>
      <w:r>
        <w:t xml:space="preserve">Г(</w:t>
      </w:r>
      <w:r>
        <w:t xml:space="preserve">М)ФК</w:t>
      </w:r>
      <w:r>
        <w:t xml:space="preserve">»</w:t>
      </w:r>
      <w:r/>
    </w:p>
    <w:p>
      <w:pPr>
        <w:pStyle w:val="1688"/>
      </w:pPr>
      <w:r/>
      <w:r/>
    </w:p>
    <w:p>
      <w:pPr>
        <w:ind w:right="147"/>
        <w:keepNext/>
      </w:pPr>
      <w:r>
        <w:t xml:space="preserve">Бизнес-процесс </w:t>
      </w:r>
      <w:r>
        <w:t xml:space="preserve">внесения изменений в приказ о проведении анализа, а также отмены проведения анализа представлен на рисунке </w:t>
      </w:r>
      <w:r>
        <w:fldChar w:fldCharType="begin"/>
      </w:r>
      <w:r>
        <w:instrText xml:space="preserve"> REF _Ref142939278 \h \</w:instrText>
      </w:r>
      <w:r>
        <w:instrText xml:space="preserve"># #</w:instrText>
      </w:r>
      <w:r>
        <w:fldChar w:fldCharType="separate"/>
      </w:r>
      <w:r>
        <w:t xml:space="preserve">53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1999" w:dyaOrig="6897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7" o:spid="_x0000_s67" type="#_x0000_t75" style="width:600.8pt;height:344.3pt;mso-wrap-distance-left:0.0pt;mso-wrap-distance-top:0.0pt;mso-wrap-distance-right:0.0pt;mso-wrap-distance-bottom:0.0pt;" filled="f" stroked="f">
            <v:path textboxrect="0,0,0,0"/>
            <v:imagedata r:id="rId148" o:title=""/>
          </v:shape>
          <o:OLEObject DrawAspect="Content" r:id="rId149" ObjectID="_15250467" ProgID="Visio.Drawing.11" ShapeID="_x0000_i67" Type="Embed"/>
        </w:object>
      </w:r>
      <w:r/>
    </w:p>
    <w:p>
      <w:pPr>
        <w:pStyle w:val="1688"/>
      </w:pPr>
      <w:r/>
      <w:bookmarkStart w:id="197" w:name="_Ref14293927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53</w:t>
      </w:r>
      <w:r>
        <w:fldChar w:fldCharType="end"/>
      </w:r>
      <w:bookmarkEnd w:id="197"/>
      <w:r>
        <w:t xml:space="preserve"> – Диаграмма 15</w:t>
      </w:r>
      <w:r>
        <w:t xml:space="preserve"> «Схема бизнес-процесса </w:t>
      </w:r>
      <w:r>
        <w:t xml:space="preserve">внесения изменений в приказ о проведении анализа, а также отмены проведения анализа</w:t>
      </w:r>
      <w:r>
        <w:t xml:space="preserve">»</w:t>
      </w:r>
      <w:r/>
    </w:p>
    <w:p>
      <w:pPr>
        <w:ind w:right="147"/>
        <w:keepNext/>
      </w:pPr>
      <w:r>
        <w:t xml:space="preserve">Бизнес-процесс </w:t>
      </w:r>
      <w:r>
        <w:t xml:space="preserve">издания приказа об отмене проведения анализа представлен на рисунке </w:t>
      </w:r>
      <w:r>
        <w:fldChar w:fldCharType="begin"/>
      </w:r>
      <w:r>
        <w:instrText xml:space="preserve"> REF _Ref142939823 \h \</w:instrText>
      </w:r>
      <w:r>
        <w:instrText xml:space="preserve"># #</w:instrText>
      </w:r>
      <w:r>
        <w:fldChar w:fldCharType="separate"/>
      </w:r>
      <w:r>
        <w:t xml:space="preserve">54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5260" w:dyaOrig="8031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8" o:spid="_x0000_s68" type="#_x0000_t75" style="width:673.5pt;height:354.0pt;mso-wrap-distance-left:0.0pt;mso-wrap-distance-top:0.0pt;mso-wrap-distance-right:0.0pt;mso-wrap-distance-bottom:0.0pt;" filled="f" stroked="f">
            <v:path textboxrect="0,0,0,0"/>
            <v:imagedata r:id="rId150" o:title=""/>
          </v:shape>
          <o:OLEObject DrawAspect="Content" r:id="rId151" ObjectID="_15250468" ProgID="Visio.Drawing.11" ShapeID="_x0000_i68" Type="Embed"/>
        </w:object>
      </w:r>
      <w:r/>
    </w:p>
    <w:p>
      <w:pPr>
        <w:pStyle w:val="1688"/>
      </w:pPr>
      <w:r/>
      <w:bookmarkStart w:id="199" w:name="_Ref14293982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54</w:t>
      </w:r>
      <w:r>
        <w:fldChar w:fldCharType="end"/>
      </w:r>
      <w:bookmarkEnd w:id="199"/>
      <w:r>
        <w:t xml:space="preserve"> – Диаграмма 15-1</w:t>
      </w:r>
      <w:r>
        <w:t xml:space="preserve"> «Схема бизнес-процесса </w:t>
      </w:r>
      <w:r>
        <w:t xml:space="preserve">издания приказа об отмене проведения анализа</w:t>
      </w:r>
      <w:r>
        <w:t xml:space="preserve">»</w:t>
      </w:r>
      <w:r/>
    </w:p>
    <w:p>
      <w:pPr>
        <w:ind w:right="147"/>
        <w:keepNext/>
      </w:pPr>
      <w:r>
        <w:t xml:space="preserve">Бизнес-процесс </w:t>
      </w:r>
      <w:r>
        <w:t xml:space="preserve">формирования запроса о продлении сроков проведения анализа представлен на рисунке </w:t>
      </w:r>
      <w:r>
        <w:fldChar w:fldCharType="begin"/>
      </w:r>
      <w:r>
        <w:instrText xml:space="preserve"> REF _Ref142941504 \h \</w:instrText>
      </w:r>
      <w:r>
        <w:instrText xml:space="preserve"># #</w:instrText>
      </w:r>
      <w:r>
        <w:fldChar w:fldCharType="separate"/>
      </w:r>
      <w:r>
        <w:t xml:space="preserve">55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4139" w:dyaOrig="6897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69" o:spid="_x0000_s69" type="#_x0000_t75" style="width:639.8pt;height:312.8pt;mso-wrap-distance-left:0.0pt;mso-wrap-distance-top:0.0pt;mso-wrap-distance-right:0.0pt;mso-wrap-distance-bottom:0.0pt;" filled="f" stroked="f">
            <v:path textboxrect="0,0,0,0"/>
            <v:imagedata r:id="rId152" o:title=""/>
          </v:shape>
          <o:OLEObject DrawAspect="Content" r:id="rId153" ObjectID="_15250469" ProgID="Visio.Drawing.11" ShapeID="_x0000_i69" Type="Embed"/>
        </w:object>
      </w:r>
      <w:r/>
    </w:p>
    <w:p>
      <w:pPr>
        <w:pStyle w:val="1688"/>
      </w:pPr>
      <w:r/>
      <w:bookmarkStart w:id="201" w:name="_Ref14294150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55</w:t>
      </w:r>
      <w:r>
        <w:fldChar w:fldCharType="end"/>
      </w:r>
      <w:bookmarkEnd w:id="201"/>
      <w:r>
        <w:t xml:space="preserve"> – Диаграмма 15-2</w:t>
      </w:r>
      <w:r>
        <w:t xml:space="preserve"> «Схема бизнес-процесса </w:t>
      </w:r>
      <w:r>
        <w:t xml:space="preserve">формирования запроса о продлении сроков проведения анализа</w:t>
      </w:r>
      <w:r>
        <w:t xml:space="preserve">»</w:t>
      </w:r>
      <w:r/>
    </w:p>
    <w:p>
      <w:pPr>
        <w:ind w:right="147"/>
        <w:keepNext/>
      </w:pPr>
      <w:r>
        <w:t xml:space="preserve">Бизнес-процесс </w:t>
      </w:r>
      <w:r>
        <w:t xml:space="preserve">формирования приказа о продлении сроков проведения анализа представлен на рисунке </w:t>
      </w:r>
      <w:r>
        <w:fldChar w:fldCharType="begin"/>
      </w:r>
      <w:r>
        <w:instrText xml:space="preserve"> REF _Ref142953730 \h </w:instrText>
      </w:r>
      <w:r>
        <w:instrText xml:space="preserve">\# #</w:instrText>
      </w:r>
      <w:r>
        <w:fldChar w:fldCharType="separate"/>
      </w:r>
      <w:r>
        <w:t xml:space="preserve">56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5225" w:dyaOrig="7995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0" o:spid="_x0000_s70" type="#_x0000_t75" style="width:639.0pt;height:335.3pt;mso-wrap-distance-left:0.0pt;mso-wrap-distance-top:0.0pt;mso-wrap-distance-right:0.0pt;mso-wrap-distance-bottom:0.0pt;" filled="f" stroked="f">
            <v:path textboxrect="0,0,0,0"/>
            <v:imagedata r:id="rId154" o:title=""/>
          </v:shape>
          <o:OLEObject DrawAspect="Content" r:id="rId155" ObjectID="_15250470" ProgID="Visio.Drawing.15" ShapeID="_x0000_i70" Type="Embed"/>
        </w:object>
      </w:r>
      <w:r/>
    </w:p>
    <w:p>
      <w:pPr>
        <w:pStyle w:val="1688"/>
      </w:pPr>
      <w:r/>
      <w:bookmarkStart w:id="203" w:name="_Ref14295373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56</w:t>
      </w:r>
      <w:r>
        <w:fldChar w:fldCharType="end"/>
      </w:r>
      <w:bookmarkEnd w:id="203"/>
      <w:r>
        <w:t xml:space="preserve"> – Диаграмма 15-3</w:t>
      </w:r>
      <w:r>
        <w:t xml:space="preserve"> «Схема бизнес-процесса </w:t>
      </w:r>
      <w:r>
        <w:t xml:space="preserve">формирования приказа о продлении сроков проведения анализа</w:t>
      </w:r>
      <w:r>
        <w:t xml:space="preserve">»</w:t>
      </w:r>
      <w:r/>
    </w:p>
    <w:p>
      <w:pPr>
        <w:ind w:right="147"/>
        <w:keepNext/>
      </w:pPr>
      <w:r>
        <w:t xml:space="preserve">Бизнес-процесс </w:t>
      </w:r>
      <w:r>
        <w:t xml:space="preserve">формирования приказа о внесении изменений в приказ о проведении анализа представлен на рисунке </w:t>
      </w:r>
      <w:r>
        <w:fldChar w:fldCharType="begin"/>
      </w:r>
      <w:r>
        <w:instrText xml:space="preserve"> REF _Ref142954663 \h </w:instrText>
      </w:r>
      <w:r>
        <w:instrText xml:space="preserve">\# #</w:instrText>
      </w:r>
      <w:r>
        <w:fldChar w:fldCharType="separate"/>
      </w:r>
      <w:r>
        <w:t xml:space="preserve">57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5225" w:dyaOrig="7995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1" o:spid="_x0000_s71" type="#_x0000_t75" style="width:625.5pt;height:329.3pt;mso-wrap-distance-left:0.0pt;mso-wrap-distance-top:0.0pt;mso-wrap-distance-right:0.0pt;mso-wrap-distance-bottom:0.0pt;" filled="f" stroked="f">
            <v:path textboxrect="0,0,0,0"/>
            <v:imagedata r:id="rId156" o:title=""/>
          </v:shape>
          <o:OLEObject DrawAspect="Content" r:id="rId157" ObjectID="_15250471" ProgID="Visio.Drawing.15" ShapeID="_x0000_i71" Type="Embed"/>
        </w:object>
      </w:r>
      <w:r/>
    </w:p>
    <w:p>
      <w:pPr>
        <w:pStyle w:val="1688"/>
      </w:pPr>
      <w:r/>
      <w:bookmarkStart w:id="205" w:name="_Ref14295466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57</w:t>
      </w:r>
      <w:r>
        <w:fldChar w:fldCharType="end"/>
      </w:r>
      <w:bookmarkEnd w:id="205"/>
      <w:r>
        <w:t xml:space="preserve"> – Диаграмма 15-4</w:t>
      </w:r>
      <w:r>
        <w:t xml:space="preserve"> «Схема бизнес-процесса </w:t>
      </w:r>
      <w:r>
        <w:t xml:space="preserve">формирования приказа о внесении изменений в приказ о проведении анализа</w:t>
      </w:r>
      <w:r>
        <w:t xml:space="preserve">»</w:t>
      </w:r>
      <w:r/>
    </w:p>
    <w:p>
      <w:pPr>
        <w:ind w:right="147"/>
        <w:keepNext/>
      </w:pPr>
      <w:r>
        <w:t xml:space="preserve">Бизнес-процесс </w:t>
      </w:r>
      <w:r>
        <w:t xml:space="preserve">формирования информации об административном правонарушении представлен на рисунке </w:t>
      </w:r>
      <w:r>
        <w:fldChar w:fldCharType="begin"/>
      </w:r>
      <w:r>
        <w:instrText xml:space="preserve"> REF _Ref142955327 \h \</w:instrText>
      </w:r>
      <w:r>
        <w:instrText xml:space="preserve"># #</w:instrText>
      </w:r>
      <w:r>
        <w:fldChar w:fldCharType="separate"/>
      </w:r>
      <w:r>
        <w:t xml:space="preserve">58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0200" w:dyaOrig="3735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2" o:spid="_x0000_s72" type="#_x0000_t75" style="width:432.8pt;height:159.0pt;mso-wrap-distance-left:0.0pt;mso-wrap-distance-top:0.0pt;mso-wrap-distance-right:0.0pt;mso-wrap-distance-bottom:0.0pt;" filled="f" stroked="f">
            <v:path textboxrect="0,0,0,0"/>
            <v:imagedata r:id="rId158" o:title=""/>
          </v:shape>
          <o:OLEObject DrawAspect="Content" r:id="rId159" ObjectID="_15250472" ProgID="Visio.Drawing.15" ShapeID="_x0000_i72" Type="Embed"/>
        </w:object>
      </w:r>
      <w:r/>
    </w:p>
    <w:p>
      <w:pPr>
        <w:pStyle w:val="1688"/>
      </w:pPr>
      <w:r/>
      <w:bookmarkStart w:id="207" w:name="_Ref14295532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58</w:t>
      </w:r>
      <w:r>
        <w:fldChar w:fldCharType="end"/>
      </w:r>
      <w:bookmarkEnd w:id="207"/>
      <w:r>
        <w:t xml:space="preserve"> – Диаграмма 16</w:t>
      </w:r>
      <w:r>
        <w:t xml:space="preserve"> «Схема бизнес-процесса </w:t>
      </w:r>
      <w:r>
        <w:t xml:space="preserve">формирования информации об административном правонарушении</w:t>
      </w:r>
      <w:r>
        <w:t xml:space="preserve">»</w:t>
      </w:r>
      <w:r/>
    </w:p>
    <w:p>
      <w:pPr>
        <w:pStyle w:val="1688"/>
        <w:jc w:val="both"/>
      </w:pPr>
      <w:r/>
      <w:r/>
    </w:p>
    <w:p>
      <w:pPr>
        <w:pStyle w:val="1584"/>
      </w:pPr>
      <w:r/>
      <w:bookmarkStart w:id="300" w:name="_Toc119149293"/>
      <w:r>
        <w:t xml:space="preserve">Диаграммы процесса формирования отчетности по запросам</w:t>
      </w:r>
      <w:r>
        <w:t xml:space="preserve"> ГАБС</w:t>
      </w:r>
      <w:bookmarkEnd w:id="300"/>
      <w:r/>
      <w:r/>
    </w:p>
    <w:p>
      <w:pPr>
        <w:ind w:right="147"/>
        <w:keepNext/>
      </w:pPr>
      <w:r>
        <w:t xml:space="preserve">Бизнес-процесс </w:t>
      </w:r>
      <w:r>
        <w:t xml:space="preserve">формирования отчетности по запросам </w:t>
      </w:r>
      <w:r>
        <w:t xml:space="preserve">ГАБС по форме,</w:t>
      </w:r>
      <w:r>
        <w:t xml:space="preserve"> созданной с помощью</w:t>
      </w:r>
      <w:r>
        <w:t xml:space="preserve"> </w:t>
      </w:r>
      <w:r>
        <w:t xml:space="preserve">конструктора </w:t>
      </w:r>
      <w:r>
        <w:t xml:space="preserve">форм</w:t>
      </w:r>
      <w:r>
        <w:t xml:space="preserve"> отчетности</w:t>
      </w:r>
      <w:r>
        <w:t xml:space="preserve">,</w:t>
      </w:r>
      <w:r>
        <w:t xml:space="preserve"> представлен на рисунке</w:t>
      </w:r>
      <w:r>
        <w:t xml:space="preserve"> </w:t>
      </w:r>
      <w:r>
        <w:fldChar w:fldCharType="begin"/>
      </w:r>
      <w:r>
        <w:instrText xml:space="preserve"> REF _Ref145529811 \h </w:instrText>
      </w:r>
      <w:r>
        <w:instrText xml:space="preserve">\##</w:instrText>
      </w:r>
      <w:r>
        <w:fldChar w:fldCharType="separate"/>
      </w:r>
      <w:r>
        <w:t xml:space="preserve">59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5272" w:dyaOrig="6837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3" o:spid="_x0000_s73" type="#_x0000_t75" style="width:742.5pt;height:333.0pt;mso-wrap-distance-left:0.0pt;mso-wrap-distance-top:0.0pt;mso-wrap-distance-right:0.0pt;mso-wrap-distance-bottom:0.0pt;" filled="f" stroked="f">
            <v:path textboxrect="0,0,0,0"/>
            <v:imagedata r:id="rId160" o:title=""/>
          </v:shape>
          <o:OLEObject DrawAspect="Content" r:id="rId161" ObjectID="_15250473" ProgID="Visio.Drawing.11" ShapeID="_x0000_i73" Type="Embed"/>
        </w:object>
      </w:r>
      <w:r/>
    </w:p>
    <w:p>
      <w:pPr>
        <w:pStyle w:val="1688"/>
      </w:pPr>
      <w:r/>
      <w:bookmarkStart w:id="210" w:name="_Ref14552981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59</w:t>
      </w:r>
      <w:r>
        <w:fldChar w:fldCharType="end"/>
      </w:r>
      <w:bookmarkEnd w:id="210"/>
      <w:r>
        <w:t xml:space="preserve"> – Диаграмма 1</w:t>
      </w:r>
      <w:r>
        <w:t xml:space="preserve">7</w:t>
      </w:r>
      <w:r>
        <w:t xml:space="preserve"> «Схема бизнес-процесса </w:t>
      </w:r>
      <w:r>
        <w:t xml:space="preserve">формирования отчетности по запросам ГАБС</w:t>
      </w:r>
      <w:r>
        <w:t xml:space="preserve">»</w:t>
      </w:r>
      <w:r/>
    </w:p>
    <w:p>
      <w:pPr>
        <w:pStyle w:val="1687"/>
      </w:pPr>
      <w:r/>
      <w:r/>
    </w:p>
    <w:p>
      <w:pPr>
        <w:ind w:right="147"/>
        <w:keepNext/>
      </w:pPr>
      <w:r>
        <w:t xml:space="preserve">Бизнес-процесс формирования задания на сбор отчетности ГАБС по форме, созданной МКРУ</w:t>
      </w:r>
      <w:r>
        <w:t xml:space="preserve"> или ЦАФК</w:t>
      </w:r>
      <w:r>
        <w:t xml:space="preserve"> с помощью конструктора, представлен на рисунке</w:t>
      </w:r>
      <w:r>
        <w:t xml:space="preserve"> </w:t>
      </w:r>
      <w:r>
        <w:fldChar w:fldCharType="begin"/>
      </w:r>
      <w:r>
        <w:instrText xml:space="preserve"> REF _Ref145529758 \h \</w:instrText>
      </w:r>
      <w:r>
        <w:instrText xml:space="preserve">##</w:instrText>
      </w:r>
      <w:r>
        <w:fldChar w:fldCharType="separate"/>
      </w:r>
      <w:r>
        <w:t xml:space="preserve">60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20092" w:dyaOrig="5824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4" o:spid="_x0000_s74" type="#_x0000_t75" style="width:742.5pt;height:215.3pt;mso-wrap-distance-left:0.0pt;mso-wrap-distance-top:0.0pt;mso-wrap-distance-right:0.0pt;mso-wrap-distance-bottom:0.0pt;" filled="f" stroked="f">
            <v:path textboxrect="0,0,0,0"/>
            <v:imagedata r:id="rId162" o:title=""/>
          </v:shape>
          <o:OLEObject DrawAspect="Content" r:id="rId163" ObjectID="_15250474" ProgID="Visio.Drawing.11" ShapeID="_x0000_i74" Type="Embed"/>
        </w:object>
      </w:r>
      <w:r/>
    </w:p>
    <w:p>
      <w:pPr>
        <w:pStyle w:val="1688"/>
      </w:pPr>
      <w:r/>
      <w:bookmarkStart w:id="212" w:name="_Ref14552975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60</w:t>
      </w:r>
      <w:r>
        <w:fldChar w:fldCharType="end"/>
      </w:r>
      <w:bookmarkEnd w:id="212"/>
      <w:r>
        <w:t xml:space="preserve"> – Диаграмма 1</w:t>
      </w:r>
      <w:r>
        <w:t xml:space="preserve">7-1</w:t>
      </w:r>
      <w:r>
        <w:t xml:space="preserve"> «Схема бизнес-процесса </w:t>
      </w:r>
      <w:r>
        <w:t xml:space="preserve">формирования задания на сбор отчетности ГАБС</w:t>
      </w:r>
      <w:r>
        <w:t xml:space="preserve">»</w:t>
      </w:r>
      <w:r/>
    </w:p>
    <w:p>
      <w:pPr>
        <w:pStyle w:val="1687"/>
      </w:pPr>
      <w:r/>
      <w:r/>
    </w:p>
    <w:p>
      <w:pPr>
        <w:pStyle w:val="1584"/>
      </w:pPr>
      <w:r/>
      <w:bookmarkStart w:id="301" w:name="_Toc119149294"/>
      <w:r>
        <w:t xml:space="preserve">Диаграммы процесса формирования отчетности по запросам ИБП</w:t>
      </w:r>
      <w:bookmarkEnd w:id="301"/>
      <w:r/>
      <w:r/>
    </w:p>
    <w:p>
      <w:pPr>
        <w:ind w:right="147"/>
        <w:keepNext/>
      </w:pPr>
      <w:r>
        <w:t xml:space="preserve">Бизнес-процесс формирования отчетности по запросам ИБП по форме, созданной с помощью конструктора форм отчетности, представлен на рисунке</w:t>
      </w:r>
      <w:r>
        <w:t xml:space="preserve"> </w:t>
      </w:r>
      <w:r>
        <w:fldChar w:fldCharType="begin"/>
      </w:r>
      <w:r>
        <w:instrText xml:space="preserve"> REF _Ref145530552 \h </w:instrText>
      </w:r>
      <w:r>
        <w:instrText xml:space="preserve">\##</w:instrText>
      </w:r>
      <w:r>
        <w:fldChar w:fldCharType="separate"/>
      </w:r>
      <w:r>
        <w:t xml:space="preserve">61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5272" w:dyaOrig="6837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5" o:spid="_x0000_s75" type="#_x0000_t75" style="width:690.0pt;height:308.3pt;mso-wrap-distance-left:0.0pt;mso-wrap-distance-top:0.0pt;mso-wrap-distance-right:0.0pt;mso-wrap-distance-bottom:0.0pt;" filled="f" stroked="f">
            <v:path textboxrect="0,0,0,0"/>
            <v:imagedata r:id="rId164" o:title=""/>
          </v:shape>
          <o:OLEObject DrawAspect="Content" r:id="rId165" ObjectID="_15250475" ProgID="Visio.Drawing.11" ShapeID="_x0000_i75" Type="Embed"/>
        </w:object>
      </w:r>
      <w:r/>
    </w:p>
    <w:p>
      <w:pPr>
        <w:pStyle w:val="1688"/>
      </w:pPr>
      <w:r/>
      <w:bookmarkStart w:id="215" w:name="_Ref14553055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61</w:t>
      </w:r>
      <w:r>
        <w:fldChar w:fldCharType="end"/>
      </w:r>
      <w:bookmarkEnd w:id="215"/>
      <w:r>
        <w:t xml:space="preserve"> – Диаграмма 18 «Схема бизнес-процесса формирования отчетности по запросам ИБП»</w:t>
      </w:r>
      <w:r/>
    </w:p>
    <w:p>
      <w:pPr>
        <w:ind w:right="147"/>
        <w:keepNext/>
      </w:pPr>
      <w:r>
        <w:t xml:space="preserve">Бизнес-процесс формирования задания на сбор отчетности </w:t>
      </w:r>
      <w:r>
        <w:t xml:space="preserve">ИБП</w:t>
      </w:r>
      <w:r>
        <w:t xml:space="preserve"> по форме, созданной </w:t>
      </w:r>
      <w:r>
        <w:t xml:space="preserve">ЦАФК</w:t>
      </w:r>
      <w:r>
        <w:t xml:space="preserve"> с помощью конструктора, представлен на рисунке</w:t>
      </w:r>
      <w:r>
        <w:t xml:space="preserve"> </w:t>
      </w:r>
      <w:r>
        <w:fldChar w:fldCharType="begin"/>
      </w:r>
      <w:r>
        <w:instrText xml:space="preserve"> REF _Ref145341454 \h </w:instrText>
      </w:r>
      <w:r>
        <w:instrText xml:space="preserve">\##</w:instrText>
      </w:r>
      <w:r>
        <w:fldChar w:fldCharType="separate"/>
      </w:r>
      <w:r>
        <w:t xml:space="preserve">62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20092" w:dyaOrig="5291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6" o:spid="_x0000_s76" type="#_x0000_t75" style="width:742.5pt;height:196.5pt;mso-wrap-distance-left:0.0pt;mso-wrap-distance-top:0.0pt;mso-wrap-distance-right:0.0pt;mso-wrap-distance-bottom:0.0pt;" filled="f" stroked="f">
            <v:path textboxrect="0,0,0,0"/>
            <v:imagedata r:id="rId166" o:title=""/>
          </v:shape>
          <o:OLEObject DrawAspect="Content" r:id="rId167" ObjectID="_15250476" ProgID="Visio.Drawing.11" ShapeID="_x0000_i76" Type="Embed"/>
        </w:object>
      </w:r>
      <w:r/>
    </w:p>
    <w:p>
      <w:pPr>
        <w:pStyle w:val="1688"/>
        <w:rPr>
          <w:rFonts w:eastAsia="Arial Unicode MS"/>
        </w:rPr>
      </w:pPr>
      <w:r/>
      <w:bookmarkStart w:id="217" w:name="_Ref14534145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62</w:t>
      </w:r>
      <w:r>
        <w:fldChar w:fldCharType="end"/>
      </w:r>
      <w:bookmarkEnd w:id="217"/>
      <w:r>
        <w:t xml:space="preserve"> </w:t>
      </w:r>
      <w:r>
        <w:rPr>
          <w:rFonts w:eastAsia="Arial Unicode MS"/>
        </w:rPr>
        <w:t xml:space="preserve">– </w:t>
      </w:r>
      <w:r>
        <w:t xml:space="preserve">Диаграмма 18-1</w:t>
      </w:r>
      <w:r>
        <w:t xml:space="preserve"> «</w:t>
      </w:r>
      <w:r>
        <w:rPr>
          <w:rFonts w:eastAsia="Arial Unicode MS"/>
        </w:rPr>
        <w:t xml:space="preserve">Схема бизнес-процесса </w:t>
      </w:r>
      <w:r>
        <w:rPr>
          <w:rFonts w:eastAsia="Arial Unicode MS"/>
        </w:rPr>
        <w:t xml:space="preserve">формирования задания на сбор отчетности </w:t>
      </w:r>
      <w:r>
        <w:rPr>
          <w:rFonts w:eastAsia="Arial Unicode MS"/>
        </w:rPr>
        <w:t xml:space="preserve">ИБП </w:t>
      </w:r>
      <w:r>
        <w:rPr>
          <w:rFonts w:eastAsia="Arial Unicode MS"/>
        </w:rPr>
        <w:t xml:space="preserve">по форме, созданной с помощью конструктора»</w:t>
      </w:r>
      <w:r/>
    </w:p>
    <w:p>
      <w:pPr>
        <w:pStyle w:val="1584"/>
      </w:pPr>
      <w:r/>
      <w:bookmarkStart w:id="302" w:name="_Toc119149295"/>
      <w:r/>
      <w:bookmarkStart w:id="220" w:name="_Ref146013713"/>
      <w:r/>
      <w:bookmarkStart w:id="221" w:name="_Ref146013852"/>
      <w:r>
        <w:t xml:space="preserve">Диаграммы процесса </w:t>
      </w:r>
      <w:r>
        <w:t xml:space="preserve">использования аналитического инструмента в рамках А</w:t>
      </w:r>
      <w:r>
        <w:t xml:space="preserve">нализа ГАБС</w:t>
      </w:r>
      <w:bookmarkEnd w:id="220"/>
      <w:r/>
      <w:bookmarkEnd w:id="221"/>
      <w:r/>
      <w:bookmarkEnd w:id="302"/>
      <w:r/>
      <w:r/>
    </w:p>
    <w:p>
      <w:pPr>
        <w:pStyle w:val="1696"/>
      </w:pPr>
      <w:r>
        <w:t xml:space="preserve">Схема бизнес-процесса «</w:t>
      </w:r>
      <w:r>
        <w:t xml:space="preserve">Представление информации по Анализу ГАБС в виде регламентированных аналитических отчетов</w:t>
      </w:r>
      <w:r>
        <w:t xml:space="preserve">» приведена на рисунке </w:t>
      </w:r>
      <w:r>
        <w:fldChar w:fldCharType="begin"/>
      </w:r>
      <w:r>
        <w:instrText xml:space="preserve"> REF _Ref146012483 \h</w:instrText>
      </w:r>
      <w:r>
        <w:instrText xml:space="preserve"> </w:instrText>
      </w:r>
      <w:r>
        <w:instrText xml:space="preserve">\# #  \* MERGEFORMAT</w:instrText>
      </w:r>
      <w:r>
        <w:instrText xml:space="preserve"> </w:instrText>
      </w:r>
      <w:r>
        <w:fldChar w:fldCharType="separate"/>
      </w:r>
      <w:r>
        <w:t xml:space="preserve">63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6227" w:dyaOrig="7056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7" o:spid="_x0000_s77" type="#_x0000_t75" style="width:742.5pt;height:321.8pt;mso-wrap-distance-left:0.0pt;mso-wrap-distance-top:0.0pt;mso-wrap-distance-right:0.0pt;mso-wrap-distance-bottom:0.0pt;" filled="f" stroked="f">
            <v:path textboxrect="0,0,0,0"/>
            <v:imagedata r:id="rId168" o:title=""/>
          </v:shape>
          <o:OLEObject DrawAspect="Content" r:id="rId169" ObjectID="_15250477" ProgID="Visio.Drawing.11" ShapeID="_x0000_i77" Type="Embed"/>
        </w:object>
      </w:r>
      <w:r/>
    </w:p>
    <w:p>
      <w:pPr>
        <w:pStyle w:val="1688"/>
        <w:rPr>
          <w:rFonts w:eastAsia="Arial Unicode MS"/>
        </w:rPr>
      </w:pPr>
      <w:r/>
      <w:bookmarkStart w:id="223" w:name="_Ref146012483"/>
      <w:r>
        <w:t xml:space="preserve">Рисунок </w:t>
      </w:r>
      <w:r>
        <w:rPr>
          <w:rStyle w:val="1689"/>
        </w:rPr>
        <w:fldChar w:fldCharType="begin"/>
      </w:r>
      <w:r>
        <w:rPr>
          <w:rStyle w:val="1689"/>
        </w:rPr>
        <w:instrText xml:space="preserve"> SEQ Рисунок \* ARABIC </w:instrText>
      </w:r>
      <w:r>
        <w:rPr>
          <w:rStyle w:val="1689"/>
        </w:rPr>
        <w:fldChar w:fldCharType="separate"/>
      </w:r>
      <w:r>
        <w:rPr>
          <w:rStyle w:val="1689"/>
        </w:rPr>
        <w:t xml:space="preserve">63</w:t>
      </w:r>
      <w:r>
        <w:rPr>
          <w:rStyle w:val="1689"/>
        </w:rPr>
        <w:fldChar w:fldCharType="end"/>
      </w:r>
      <w:bookmarkEnd w:id="223"/>
      <w:r>
        <w:t xml:space="preserve"> </w:t>
      </w:r>
      <w:r>
        <w:rPr>
          <w:rFonts w:eastAsia="Arial Unicode MS"/>
        </w:rPr>
        <w:t xml:space="preserve">– </w:t>
      </w:r>
      <w:r>
        <w:t xml:space="preserve">Диаграмма </w:t>
      </w:r>
      <w:r>
        <w:t xml:space="preserve">19</w:t>
      </w:r>
      <w:r>
        <w:t xml:space="preserve">-0</w:t>
      </w:r>
      <w:r>
        <w:t xml:space="preserve"> «</w:t>
      </w:r>
      <w:r>
        <w:t xml:space="preserve">Представление информации по Анализу ГАБС в виде регламентированных аналитических отчетов</w:t>
      </w:r>
      <w:r>
        <w:rPr>
          <w:rFonts w:eastAsia="Arial Unicode MS"/>
        </w:rPr>
        <w:t xml:space="preserve">»</w:t>
      </w:r>
      <w:r/>
    </w:p>
    <w:p>
      <w:pPr>
        <w:pStyle w:val="1696"/>
      </w:pPr>
      <w:r>
        <w:t xml:space="preserve">Схема бизнес-процесса «</w:t>
      </w:r>
      <w:r>
        <w:t xml:space="preserve">Осуществление</w:t>
      </w:r>
      <w:r>
        <w:t xml:space="preserve"> аналитических срезов </w:t>
      </w:r>
      <w:r>
        <w:t xml:space="preserve">данных по Анализу ГАБС </w:t>
      </w:r>
      <w:r>
        <w:t xml:space="preserve">посредством конструктора произвольных форм (отчетов</w:t>
      </w:r>
      <w:r>
        <w:t xml:space="preserve">)</w:t>
      </w:r>
      <w:r>
        <w:t xml:space="preserve">» приведена на рисунке</w:t>
      </w:r>
      <w:r>
        <w:t xml:space="preserve"> </w:t>
      </w:r>
      <w:r>
        <w:fldChar w:fldCharType="begin"/>
      </w:r>
      <w:r>
        <w:instrText xml:space="preserve"> REF _Ref135384147 </w:instrText>
      </w:r>
      <w:r>
        <w:instrText xml:space="preserve">\h\# #  \* MERGEFORMAT</w:instrText>
      </w:r>
      <w:r>
        <w:instrText xml:space="preserve"> </w:instrText>
      </w:r>
      <w:r>
        <w:fldChar w:fldCharType="separate"/>
      </w:r>
      <w:r>
        <w:t xml:space="preserve">64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6227" w:dyaOrig="7056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8" o:spid="_x0000_s78" type="#_x0000_t75" style="width:742.5pt;height:321.8pt;mso-wrap-distance-left:0.0pt;mso-wrap-distance-top:0.0pt;mso-wrap-distance-right:0.0pt;mso-wrap-distance-bottom:0.0pt;" filled="f" stroked="f">
            <v:path textboxrect="0,0,0,0"/>
            <v:imagedata r:id="rId170" o:title=""/>
          </v:shape>
          <o:OLEObject DrawAspect="Content" r:id="rId171" ObjectID="_15250478" ProgID="Visio.Drawing.11" ShapeID="_x0000_i78" Type="Embed"/>
        </w:object>
      </w:r>
      <w:r/>
    </w:p>
    <w:p>
      <w:pPr>
        <w:pStyle w:val="1688"/>
        <w:rPr>
          <w:rFonts w:eastAsia="Arial Unicode MS"/>
        </w:rPr>
      </w:pPr>
      <w:r/>
      <w:bookmarkStart w:id="226" w:name="_Ref135384147"/>
      <w:r>
        <w:t xml:space="preserve">Рисунок </w:t>
      </w:r>
      <w:r>
        <w:rPr>
          <w:rStyle w:val="1689"/>
        </w:rPr>
        <w:fldChar w:fldCharType="begin"/>
      </w:r>
      <w:r>
        <w:rPr>
          <w:rStyle w:val="1689"/>
        </w:rPr>
        <w:instrText xml:space="preserve"> SEQ Рисунок \* ARABIC </w:instrText>
      </w:r>
      <w:r>
        <w:rPr>
          <w:rStyle w:val="1689"/>
        </w:rPr>
        <w:fldChar w:fldCharType="separate"/>
      </w:r>
      <w:r>
        <w:rPr>
          <w:rStyle w:val="1689"/>
        </w:rPr>
        <w:t xml:space="preserve">64</w:t>
      </w:r>
      <w:r>
        <w:rPr>
          <w:rStyle w:val="1689"/>
        </w:rPr>
        <w:fldChar w:fldCharType="end"/>
      </w:r>
      <w:bookmarkEnd w:id="226"/>
      <w:r>
        <w:t xml:space="preserve"> </w:t>
      </w:r>
      <w:r>
        <w:rPr>
          <w:rFonts w:eastAsia="Arial Unicode MS"/>
        </w:rPr>
        <w:t xml:space="preserve">– </w:t>
      </w:r>
      <w:r>
        <w:t xml:space="preserve">Диаграмма </w:t>
      </w:r>
      <w:r>
        <w:t xml:space="preserve">20</w:t>
      </w:r>
      <w:r>
        <w:t xml:space="preserve">-0</w:t>
      </w:r>
      <w:r>
        <w:t xml:space="preserve"> «</w:t>
      </w:r>
      <w:r>
        <w:t xml:space="preserve">Осуществление аналитических срезов данных по Анализу ГАБС посредством конструктора произвольных форм (отчетов)</w:t>
      </w:r>
      <w:r>
        <w:rPr>
          <w:rFonts w:eastAsia="Arial Unicode MS"/>
        </w:rPr>
        <w:t xml:space="preserve">»</w:t>
      </w:r>
      <w:r/>
    </w:p>
    <w:p>
      <w:pPr>
        <w:pStyle w:val="1584"/>
      </w:pPr>
      <w:r/>
      <w:bookmarkStart w:id="303" w:name="_Toc119149296"/>
      <w:r/>
      <w:bookmarkStart w:id="229" w:name="_Ref135386981"/>
      <w:r>
        <w:t xml:space="preserve">Диаграммы процесса </w:t>
      </w:r>
      <w:r>
        <w:t xml:space="preserve">использования аналитического инструмента в рамках А</w:t>
      </w:r>
      <w:r>
        <w:t xml:space="preserve">нализа </w:t>
      </w:r>
      <w:r>
        <w:t xml:space="preserve">ИБП</w:t>
      </w:r>
      <w:bookmarkEnd w:id="229"/>
      <w:r/>
      <w:bookmarkEnd w:id="303"/>
      <w:r/>
      <w:r/>
    </w:p>
    <w:p>
      <w:pPr>
        <w:pStyle w:val="1696"/>
      </w:pPr>
      <w:r>
        <w:t xml:space="preserve">Схема бизнес-процесса «</w:t>
      </w:r>
      <w:r>
        <w:t xml:space="preserve">Представление информации по Анализу ИБП в виде регламентированных аналитических отчетов</w:t>
      </w:r>
      <w:r>
        <w:t xml:space="preserve">» приведена на рисунке</w:t>
      </w:r>
      <w:r>
        <w:t xml:space="preserve"> </w:t>
      </w:r>
      <w:r>
        <w:fldChar w:fldCharType="begin"/>
      </w:r>
      <w:r>
        <w:instrText xml:space="preserve"> REF _Ref135385652 </w:instrText>
      </w:r>
      <w:r>
        <w:instrText xml:space="preserve">\h\# #  \* MERGEFORMAT</w:instrText>
      </w:r>
      <w:r>
        <w:instrText xml:space="preserve"> </w:instrText>
      </w:r>
      <w:r>
        <w:fldChar w:fldCharType="separate"/>
      </w:r>
      <w:r>
        <w:t xml:space="preserve">65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6227" w:dyaOrig="7056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79" o:spid="_x0000_s79" type="#_x0000_t75" style="width:742.5pt;height:321.8pt;mso-wrap-distance-left:0.0pt;mso-wrap-distance-top:0.0pt;mso-wrap-distance-right:0.0pt;mso-wrap-distance-bottom:0.0pt;" filled="f" stroked="f">
            <v:path textboxrect="0,0,0,0"/>
            <v:imagedata r:id="rId172" o:title=""/>
          </v:shape>
          <o:OLEObject DrawAspect="Content" r:id="rId173" ObjectID="_15250479" ProgID="Visio.Drawing.11" ShapeID="_x0000_i79" Type="Embed"/>
        </w:object>
      </w:r>
      <w:r/>
    </w:p>
    <w:p>
      <w:pPr>
        <w:pStyle w:val="1688"/>
        <w:rPr>
          <w:rFonts w:eastAsia="Arial Unicode MS"/>
        </w:rPr>
      </w:pPr>
      <w:r/>
      <w:bookmarkStart w:id="232" w:name="_Ref135385652"/>
      <w:r>
        <w:t xml:space="preserve">Рисунок </w:t>
      </w:r>
      <w:r>
        <w:rPr>
          <w:rStyle w:val="1689"/>
        </w:rPr>
        <w:fldChar w:fldCharType="begin"/>
      </w:r>
      <w:r>
        <w:rPr>
          <w:rStyle w:val="1689"/>
        </w:rPr>
        <w:instrText xml:space="preserve"> SEQ Рисунок \* ARABIC </w:instrText>
      </w:r>
      <w:r>
        <w:rPr>
          <w:rStyle w:val="1689"/>
        </w:rPr>
        <w:fldChar w:fldCharType="separate"/>
      </w:r>
      <w:r>
        <w:rPr>
          <w:rStyle w:val="1689"/>
        </w:rPr>
        <w:t xml:space="preserve">65</w:t>
      </w:r>
      <w:r>
        <w:rPr>
          <w:rStyle w:val="1689"/>
        </w:rPr>
        <w:fldChar w:fldCharType="end"/>
      </w:r>
      <w:bookmarkEnd w:id="232"/>
      <w:r>
        <w:t xml:space="preserve"> </w:t>
      </w:r>
      <w:r>
        <w:rPr>
          <w:rFonts w:eastAsia="Arial Unicode MS"/>
        </w:rPr>
        <w:t xml:space="preserve">– </w:t>
      </w:r>
      <w:r>
        <w:t xml:space="preserve">Диаграмма </w:t>
      </w:r>
      <w:r>
        <w:t xml:space="preserve">21</w:t>
      </w:r>
      <w:r>
        <w:t xml:space="preserve">-0</w:t>
      </w:r>
      <w:r>
        <w:t xml:space="preserve"> «</w:t>
      </w:r>
      <w:r>
        <w:t xml:space="preserve">Представление информации по Анализу ИБП в виде регламентированных аналитических отчетов</w:t>
      </w:r>
      <w:r>
        <w:rPr>
          <w:rFonts w:eastAsia="Arial Unicode MS"/>
        </w:rPr>
        <w:t xml:space="preserve">»</w:t>
      </w:r>
      <w:r/>
    </w:p>
    <w:p>
      <w:pPr>
        <w:pStyle w:val="1696"/>
      </w:pPr>
      <w:r>
        <w:t xml:space="preserve">Схема бизнес-процесса «</w:t>
      </w:r>
      <w:r>
        <w:t xml:space="preserve">Осуществление</w:t>
      </w:r>
      <w:r>
        <w:t xml:space="preserve"> аналитических срезов </w:t>
      </w:r>
      <w:r>
        <w:t xml:space="preserve">данных по Анализу ИБП </w:t>
      </w:r>
      <w:r>
        <w:t xml:space="preserve">посредством конструктора произвольных форм (отчетов</w:t>
      </w:r>
      <w:r>
        <w:t xml:space="preserve">)</w:t>
      </w:r>
      <w:r>
        <w:t xml:space="preserve">» приведена на рисунке</w:t>
      </w:r>
      <w:r>
        <w:t xml:space="preserve"> </w:t>
      </w:r>
      <w:r>
        <w:fldChar w:fldCharType="begin"/>
      </w:r>
      <w:r>
        <w:instrText xml:space="preserve"> REF _Ref135385839 </w:instrText>
      </w:r>
      <w:r>
        <w:instrText xml:space="preserve">\h\# #  \* MERGEFORMAT</w:instrText>
      </w:r>
      <w:r>
        <w:instrText xml:space="preserve"> </w:instrText>
      </w:r>
      <w:r>
        <w:fldChar w:fldCharType="separate"/>
      </w:r>
      <w:r>
        <w:t xml:space="preserve">66</w:t>
      </w:r>
      <w:r>
        <w:fldChar w:fldCharType="end"/>
      </w:r>
      <w:r>
        <w:t xml:space="preserve">.</w:t>
      </w:r>
      <w:r/>
    </w:p>
    <w:p>
      <w:pPr>
        <w:pStyle w:val="1687"/>
      </w:pPr>
      <w:r>
        <w:object w:dxaOrig="16227" w:dyaOrig="7056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0" o:spid="_x0000_s80" type="#_x0000_t75" style="width:742.5pt;height:321.8pt;mso-wrap-distance-left:0.0pt;mso-wrap-distance-top:0.0pt;mso-wrap-distance-right:0.0pt;mso-wrap-distance-bottom:0.0pt;" filled="f" stroked="f">
            <v:path textboxrect="0,0,0,0"/>
            <v:imagedata r:id="rId174" o:title=""/>
          </v:shape>
          <o:OLEObject DrawAspect="Content" r:id="rId175" ObjectID="_15250480" ProgID="Visio.Drawing.11" ShapeID="_x0000_i80" Type="Embed"/>
        </w:object>
      </w:r>
      <w:r/>
    </w:p>
    <w:p>
      <w:pPr>
        <w:pStyle w:val="1688"/>
        <w:sectPr>
          <w:headerReference w:type="default" r:id="rId14"/>
          <w:headerReference w:type="first" r:id="rId15"/>
          <w:footerReference w:type="default" r:id="rId20"/>
          <w:footerReference w:type="first" r:id="rId21"/>
          <w:footnotePr/>
          <w:endnotePr/>
          <w:type w:val="nextPage"/>
          <w:pgSz w:w="16838" w:h="11906" w:orient="landscape"/>
          <w:pgMar w:top="1418" w:right="851" w:bottom="851" w:left="1134" w:header="397" w:footer="284" w:gutter="0"/>
          <w:cols w:num="1" w:sep="0" w:space="708" w:equalWidth="1"/>
          <w:docGrid w:linePitch="360"/>
          <w:titlePg/>
        </w:sectPr>
      </w:pPr>
      <w:r/>
      <w:bookmarkStart w:id="235" w:name="_Ref135385839"/>
      <w:r>
        <w:t xml:space="preserve">Рисунок </w:t>
      </w:r>
      <w:r>
        <w:rPr>
          <w:bCs w:val="0"/>
        </w:rPr>
        <w:fldChar w:fldCharType="begin"/>
      </w:r>
      <w:r>
        <w:rPr>
          <w:bCs w:val="0"/>
        </w:rPr>
        <w:instrText xml:space="preserve"> SEQ Рисунок \* ARABIC </w:instrText>
      </w:r>
      <w:r>
        <w:rPr>
          <w:bCs w:val="0"/>
        </w:rPr>
        <w:fldChar w:fldCharType="separate"/>
      </w:r>
      <w:r>
        <w:rPr>
          <w:bCs w:val="0"/>
        </w:rPr>
        <w:t xml:space="preserve">66</w:t>
      </w:r>
      <w:r>
        <w:rPr>
          <w:bCs w:val="0"/>
        </w:rPr>
        <w:fldChar w:fldCharType="end"/>
      </w:r>
      <w:bookmarkEnd w:id="235"/>
      <w:r>
        <w:t xml:space="preserve"> </w:t>
      </w:r>
      <w:r>
        <w:t xml:space="preserve">– </w:t>
      </w:r>
      <w:r>
        <w:t xml:space="preserve">Диаграмма </w:t>
      </w:r>
      <w:r>
        <w:t xml:space="preserve">22</w:t>
      </w:r>
      <w:r>
        <w:t xml:space="preserve">-0</w:t>
      </w:r>
      <w:r>
        <w:t xml:space="preserve"> «</w:t>
      </w:r>
      <w:r>
        <w:t xml:space="preserve">Осуществление аналитических срезов данных по Анализу </w:t>
      </w:r>
      <w:r>
        <w:t xml:space="preserve">ИБП</w:t>
      </w:r>
      <w:r>
        <w:t xml:space="preserve"> посредством конструктора произвольных форм (отчетов)</w:t>
      </w:r>
      <w:r>
        <w:t xml:space="preserve">»</w:t>
      </w:r>
      <w:r/>
    </w:p>
    <w:p>
      <w:pPr>
        <w:pStyle w:val="1583"/>
      </w:pPr>
      <w:r/>
      <w:bookmarkStart w:id="304" w:name="_Toc119149297"/>
      <w:r>
        <w:t xml:space="preserve">Краткое описание процесса</w:t>
      </w:r>
      <w:bookmarkEnd w:id="304"/>
      <w:r/>
      <w:r/>
    </w:p>
    <w:p>
      <w:pPr>
        <w:pStyle w:val="1584"/>
      </w:pPr>
      <w:r/>
      <w:bookmarkStart w:id="305" w:name="_Toc119149298"/>
      <w:r>
        <w:t xml:space="preserve">Описание процесса Анализа ГАБС</w:t>
      </w:r>
      <w:bookmarkEnd w:id="305"/>
      <w:r/>
      <w:r/>
    </w:p>
    <w:p>
      <w:pPr>
        <w:pStyle w:val="1585"/>
      </w:pPr>
      <w:r/>
      <w:bookmarkStart w:id="242" w:name="_Ref117927934"/>
      <w:r>
        <w:t xml:space="preserve">Процесс м</w:t>
      </w:r>
      <w:r>
        <w:t xml:space="preserve">ониторинг</w:t>
      </w:r>
      <w:r>
        <w:t xml:space="preserve">а</w:t>
      </w:r>
      <w:r>
        <w:t xml:space="preserve"> ГА</w:t>
      </w:r>
      <w:bookmarkEnd w:id="242"/>
      <w:r>
        <w:t xml:space="preserve">СФБ</w:t>
      </w:r>
      <w:r/>
    </w:p>
    <w:p>
      <w:pPr>
        <w:pStyle w:val="1595"/>
      </w:pPr>
      <w:r>
        <w:t xml:space="preserve">Диаграмма процесса мониторинга ГА</w:t>
      </w:r>
      <w:r>
        <w:t xml:space="preserve">СФБ</w:t>
      </w:r>
      <w:r>
        <w:t xml:space="preserve"> представлена в пункте </w:t>
      </w:r>
      <w:fldSimple w:instr="REF _Ref117847201 \r \h  \* MERGEFORMAT ">
        <w:r>
          <w:t xml:space="preserve">3.1</w:t>
        </w:r>
      </w:fldSimple>
      <w:r>
        <w:t xml:space="preserve"> на рисунке </w:t>
      </w:r>
      <w:r>
        <w:fldChar w:fldCharType="begin"/>
      </w:r>
      <w:r>
        <w:instrText xml:space="preserve"> REF _Ref126246513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Участники процесса</w:t>
      </w:r>
      <w:r>
        <w:t xml:space="preserve"> и их роли в Подсистеме описаны в пункте </w:t>
      </w:r>
      <w:fldSimple w:instr="REF _Ref117925855 \r \h  \* MERGEFORMAT ">
        <w:r>
          <w:t xml:space="preserve">2.1</w:t>
        </w:r>
      </w:fldSimple>
      <w:r>
        <w:t xml:space="preserve">.</w:t>
      </w:r>
      <w:r/>
    </w:p>
    <w:p>
      <w:pPr>
        <w:pStyle w:val="1595"/>
      </w:pPr>
      <w:r>
        <w:t xml:space="preserve">Мониторинг является отправной точкой Анализа </w:t>
      </w:r>
      <w:r>
        <w:t xml:space="preserve">ГАСФБ</w:t>
      </w:r>
      <w:r>
        <w:t xml:space="preserve">. Мониторинг выполняется в сентябре-октябре. Основная цель мониторинга - заложить базу для проведения анкетирования </w:t>
      </w:r>
      <w:r>
        <w:t xml:space="preserve">ГАСФБ</w:t>
      </w:r>
      <w:r>
        <w:t xml:space="preserve">. </w:t>
      </w:r>
      <w:r/>
    </w:p>
    <w:p>
      <w:pPr>
        <w:pStyle w:val="1595"/>
      </w:pPr>
      <w:r>
        <w:t xml:space="preserve">В рамках мониторинга </w:t>
      </w:r>
      <w:r>
        <w:t xml:space="preserve">ГАСФБ </w:t>
      </w:r>
      <w:r>
        <w:t xml:space="preserve">формирует</w:t>
      </w:r>
      <w:r>
        <w:t xml:space="preserve">ся Задание на мониторинг ГАСФБ (операция 01-0-01). Для формирования задания на мониторинг ГАСФБ пользователь ЦАФК с ролью </w:t>
      </w:r>
      <w:r>
        <w:t xml:space="preserve">АП ЗАДАНИЕ НА МОНИТОРИНГ ГАСФБ ЦАФК ВВОД ДАННЫХ</w:t>
      </w:r>
      <w:r>
        <w:t xml:space="preserve"> создает запись на реестровом интерфейсе «Задания ЦАФК (Анализ ГАБС)» </w:t>
      </w:r>
      <w:r>
        <w:t xml:space="preserve">[</w:t>
      </w:r>
      <w:r>
        <w:t xml:space="preserve">реестр</w:t>
      </w:r>
      <w:r>
        <w:t xml:space="preserve">]</w:t>
      </w:r>
      <w:r>
        <w:t xml:space="preserve">.  </w:t>
      </w:r>
      <w:r/>
    </w:p>
    <w:p>
      <w:pPr>
        <w:pStyle w:val="1595"/>
      </w:pPr>
      <w:r>
        <w:t xml:space="preserve">Затем, в</w:t>
      </w:r>
      <w:r>
        <w:t xml:space="preserve"> рамках задания на мониторинг ГА</w:t>
      </w:r>
      <w:r>
        <w:t xml:space="preserve">СФБ в отрывшейся карточке </w:t>
      </w:r>
      <w:r>
        <w:t xml:space="preserve"> </w:t>
      </w:r>
      <w:r>
        <w:t xml:space="preserve">пользователь </w:t>
      </w:r>
      <w:r>
        <w:t xml:space="preserve">ЦАФК</w:t>
      </w:r>
      <w:r>
        <w:t xml:space="preserve"> с ролью </w:t>
      </w:r>
      <w:r>
        <w:t xml:space="preserve">АП ЗАДАНИЕ НА МОНИТОРИНГ ГАСФБ ЦАФК ВВОД ДАННЫХ</w:t>
      </w:r>
      <w:r>
        <w:t xml:space="preserve"> выпол</w:t>
      </w:r>
      <w:r>
        <w:t xml:space="preserve">няет обновление перечня ГАСФБ (операция 01-0-02). В том числе добавление новых ГАСФБ (операция 01-0-03), и исключение из перечня организаций, которые не имеют полномочий ГАСФБ (операция 01-0-04). Обновление перечня ГАСФБ выполняется в состоянии «Черновик».</w:t>
      </w:r>
      <w:r/>
    </w:p>
    <w:p>
      <w:pPr>
        <w:pStyle w:val="1595"/>
      </w:pPr>
      <w:r>
        <w:t xml:space="preserve">Далее  пользователю </w:t>
      </w:r>
      <w:r>
        <w:t xml:space="preserve">ЦАФК</w:t>
      </w:r>
      <w:r>
        <w:t xml:space="preserve"> с ролью </w:t>
      </w:r>
      <w:r>
        <w:t xml:space="preserve">АП ЗАДАНИЕ НА МОНИТОРИНГ ГАСФБ ЦАФК ВВОД ДАННЫХ</w:t>
      </w:r>
      <w:r>
        <w:t xml:space="preserve"> необходимо проставить отметку о готовности справочника ГАБС в части ГАСФБ (операция 01-0-05) на панели команд нажать кнопку «Действия» и выбрать действие «Завершить ввод». Документ перейдет в состояние «Проверено».</w:t>
      </w:r>
      <w:r/>
    </w:p>
    <w:p>
      <w:pPr>
        <w:pStyle w:val="1595"/>
      </w:pPr>
      <w:r>
        <w:t xml:space="preserve">Следующим этапом происходит проверка и согласование Задания на мониторинг ГАСФБ (операция 01-0-06).  </w:t>
      </w:r>
      <w:r/>
    </w:p>
    <w:p>
      <w:pPr>
        <w:pStyle w:val="1595"/>
      </w:pPr>
      <w:r>
        <w:t xml:space="preserve">В случае необходимости возврата на доработку Задания на мониторинг ГАСФБ (операция 01-0-07), пользователь ЦАФК с ролью </w:t>
      </w:r>
      <w:r>
        <w:t xml:space="preserve">АП ЗАДАНИЕ НА МОНИТОРИНГ ГАСФБ ЦАФК ВВОД ДАННЫХ</w:t>
      </w:r>
      <w:r>
        <w:t xml:space="preserve"> может на панели команд нажать кнопку «Действия» и выбрать действие «Вернуть на доработку». Документ перейдет в состояние «На доработке» и станет доступен для редактирования пользователям ЦАФК с ролью </w:t>
      </w:r>
      <w:r>
        <w:t xml:space="preserve">АП ЗАДАНИЕ НА МОНИТОРИНГ ГАСФБ ЦАФК ВВОД ДАННЫХ</w:t>
      </w:r>
      <w:r>
        <w:t xml:space="preserve">. После завершения редактирования пользователю ЦАФК с ролью </w:t>
      </w:r>
      <w:r>
        <w:t xml:space="preserve">АП ЗАДАНИЕ НА МОНИТОРИНГ ГАСФБ ЦАФК ВВОД ДАННЫХ</w:t>
      </w:r>
      <w:r>
        <w:t xml:space="preserve"> на панели команд необходимо нажать кнопку «Действия» и выбрать действие «Завершить доработку», тем самым переведя документ в состояние «На согласовании». </w:t>
      </w:r>
      <w:r/>
    </w:p>
    <w:p>
      <w:pPr>
        <w:pStyle w:val="1595"/>
      </w:pPr>
      <w:r>
        <w:t xml:space="preserve"> Для того что бы согласовать Задание на мониторинг ГАСФБ  пользователю ЦАФК с ролью </w:t>
      </w:r>
      <w:r>
        <w:t xml:space="preserve">АП ЗАДАНИЕ НА МОНИТОРИНГ ГАСФБ ЦАФК ВВОД ДАННЫХ</w:t>
      </w:r>
      <w:r>
        <w:t xml:space="preserve"> необходимо на панели команд нажать кнопку «Действия» и выбрать </w:t>
      </w:r>
      <w:r>
        <w:rPr>
          <w:color w:val="auto"/>
        </w:rPr>
        <w:t xml:space="preserve">действие «Начать согласование».</w:t>
      </w:r>
      <w:r>
        <w:t xml:space="preserve"> </w:t>
      </w:r>
      <w:r>
        <w:t xml:space="preserve">В открывшемся модальном окне «Лист согласования» выполнить наполнение листа. В лист согласования необходимо добавлять пользователей с ролью </w:t>
      </w:r>
      <w:r>
        <w:t xml:space="preserve">АП ЗАДАНИЕ НА МОНИТОРИНГ ГАСФБ ЦАФК СОГЛАСОВАНИЕ</w:t>
      </w:r>
      <w:r>
        <w:t xml:space="preserve">, и с ролью </w:t>
      </w:r>
      <w:r>
        <w:t xml:space="preserve">АП ЗАДАНИЕ НА МОНИТОРИНГ ГАСФБ ЦАФК УТВЕРЖДЕНИЕ</w:t>
      </w:r>
      <w:r>
        <w:t xml:space="preserve"> </w:t>
      </w:r>
      <w:r>
        <w:t xml:space="preserve">для утверждения </w:t>
      </w:r>
      <w:r>
        <w:t xml:space="preserve">Задания на мониторинг ГАСФБ</w:t>
      </w:r>
      <w:r>
        <w:t xml:space="preserve"> и перевода в конечное состояние. </w:t>
      </w:r>
      <w:r>
        <w:t xml:space="preserve">Задание на мониторинг</w:t>
      </w:r>
      <w:r>
        <w:t xml:space="preserve">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ЦАФК </w:t>
      </w:r>
      <w:r>
        <w:t xml:space="preserve">с ролью </w:t>
      </w:r>
      <w:r>
        <w:t xml:space="preserve">АП ЗАДАНИЕ НА МОНИТОРИНГ ГАСФБ ЦАФК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ролью </w:t>
      </w:r>
      <w:r>
        <w:t xml:space="preserve">АП ЗАДАНИЕ НА МОНИТОРИНГ ГАСФБ ЦАФК УТВЕРЖДЕНИЕ</w:t>
      </w:r>
      <w:r>
        <w:t xml:space="preserve"> с признаком «Утверждающий» в листе согласования. </w:t>
      </w:r>
      <w:r>
        <w:t xml:space="preserve">Этот пользователь переводит </w:t>
      </w:r>
      <w:r>
        <w:t xml:space="preserve">Задание на мониторинг ГАСФБ</w:t>
      </w:r>
      <w:r>
        <w:t xml:space="preserve"> в состояние «</w:t>
      </w:r>
      <w:r>
        <w:t xml:space="preserve">Утверждено</w:t>
      </w:r>
      <w:r>
        <w:t xml:space="preserve">». </w:t>
      </w:r>
      <w:r/>
    </w:p>
    <w:p>
      <w:pPr>
        <w:pStyle w:val="1595"/>
      </w:pPr>
      <w:r>
        <w:t xml:space="preserve">В случае возврата </w:t>
      </w:r>
      <w:r>
        <w:t xml:space="preserve">Задания на мониторинг ГАСБФ с согласования</w:t>
      </w:r>
      <w:r>
        <w:t xml:space="preserve"> на доработку, запись принимает состояние «На доработке» и становится доступна для редактирования пользователям с ролью </w:t>
      </w:r>
      <w:r>
        <w:t xml:space="preserve">АП ЗАДАНИЕ НА МОНИТОРИНГ ГАСФБ ЦАФК</w:t>
      </w:r>
      <w:r>
        <w:t xml:space="preserve"> </w:t>
      </w:r>
      <w:r>
        <w:t xml:space="preserve">ВВОД ДАННЫХ. После редактирования, повторяется процесс согласования </w:t>
      </w:r>
      <w:r>
        <w:t xml:space="preserve">Задания на мониторинг ГАСФБ</w:t>
      </w:r>
      <w:r>
        <w:t xml:space="preserve">.</w:t>
      </w:r>
      <w:r/>
    </w:p>
    <w:p>
      <w:pPr>
        <w:pStyle w:val="1585"/>
      </w:pPr>
      <w:r>
        <w:t xml:space="preserve">Процесс м</w:t>
      </w:r>
      <w:r>
        <w:t xml:space="preserve">ониторинг</w:t>
      </w:r>
      <w:r>
        <w:t xml:space="preserve">а</w:t>
      </w:r>
      <w:r>
        <w:t xml:space="preserve"> ГАБС</w:t>
      </w:r>
      <w:r/>
    </w:p>
    <w:p>
      <w:pPr>
        <w:pStyle w:val="1706"/>
        <w:ind w:right="147"/>
        <w:spacing w:line="360" w:lineRule="auto"/>
      </w:pPr>
      <w:r>
        <w:t xml:space="preserve">Диаграмма процесса мониторинга ГА</w:t>
      </w:r>
      <w:r>
        <w:t xml:space="preserve">БС</w:t>
      </w:r>
      <w:r>
        <w:t xml:space="preserve"> представлена в пункте </w:t>
      </w:r>
      <w:fldSimple w:instr="REF _Ref117847201 \r \h  \* MERGEFORMAT ">
        <w:r>
          <w:t xml:space="preserve">3.1</w:t>
        </w:r>
      </w:fldSimple>
      <w:r>
        <w:t xml:space="preserve"> на рисунке </w:t>
      </w:r>
      <w:r>
        <w:fldChar w:fldCharType="begin"/>
      </w:r>
      <w:r>
        <w:instrText xml:space="preserve"> REF _Ref126154609 \h\</w:instrText>
      </w:r>
      <w:r>
        <w:instrText xml:space="preserve"># #</w:instrText>
      </w:r>
      <w:r>
        <w:instrText xml:space="preserve"> 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.</w:t>
      </w:r>
      <w:r/>
    </w:p>
    <w:p>
      <w:pPr>
        <w:pStyle w:val="1706"/>
        <w:ind w:right="0"/>
        <w:spacing w:line="360" w:lineRule="auto"/>
      </w:pPr>
      <w:r>
        <w:t xml:space="preserve">Участники процесса</w:t>
      </w:r>
      <w:r>
        <w:t xml:space="preserve"> и их роли в Подсистеме описаны в пункте </w:t>
      </w:r>
      <w:fldSimple w:instr="REF _Ref117925855 \r \h  \* MERGEFORMAT ">
        <w:r>
          <w:t xml:space="preserve">2.1</w:t>
        </w:r>
      </w:fldSimple>
      <w:r>
        <w:t xml:space="preserve">.</w:t>
      </w:r>
      <w:r/>
    </w:p>
    <w:p>
      <w:pPr>
        <w:pStyle w:val="1595"/>
        <w:ind w:right="0" w:firstLine="709"/>
      </w:pPr>
      <w:r>
        <w:t xml:space="preserve">Мониторинг является отправной точкой Анализа ГАБС. Мониторинг выполняется в сентябре-октябре. Основная цель мониторинга - заложить базу для проведения анкетирования ГАБС. </w:t>
      </w:r>
      <w:r/>
    </w:p>
    <w:p>
      <w:pPr>
        <w:pStyle w:val="1595"/>
      </w:pPr>
      <w:r>
        <w:t xml:space="preserve">В рамках мониторинга </w:t>
      </w:r>
      <w:r>
        <w:t xml:space="preserve">ГАБС </w:t>
      </w:r>
      <w:r>
        <w:t xml:space="preserve">формирует</w:t>
      </w:r>
      <w:r>
        <w:t xml:space="preserve">ся Задание на мониторинг ГАБС (операция 02-0-01). Для формирования задания на мониторинг ГАБС пользователь ЦАФК с ролью </w:t>
      </w:r>
      <w:r>
        <w:t xml:space="preserve">АП ЗАДАНИЕ НА МОНИТОРИНГ ГА</w:t>
      </w:r>
      <w:r>
        <w:t xml:space="preserve">БС </w:t>
      </w:r>
      <w:r>
        <w:t xml:space="preserve">ЦАФК ВВОД ДАННЫХ</w:t>
      </w:r>
      <w:r>
        <w:t xml:space="preserve"> создает запись на реестровом интерфейсе «Задания </w:t>
      </w:r>
      <w:r>
        <w:t xml:space="preserve">ЦАФК (Анализ ГАБС)» [реестр].</w:t>
      </w:r>
      <w:r>
        <w:t xml:space="preserve">  </w:t>
      </w:r>
      <w:r/>
    </w:p>
    <w:p>
      <w:pPr>
        <w:pStyle w:val="1595"/>
      </w:pPr>
      <w:r>
        <w:t xml:space="preserve">Следующим этапом происходит проверка и согласование Задания на мониторинг ГАБС (операция 02-0-02).  </w:t>
      </w:r>
      <w:r/>
    </w:p>
    <w:p>
      <w:pPr>
        <w:pStyle w:val="1595"/>
      </w:pPr>
      <w:r>
        <w:t xml:space="preserve">В случае необходимости возврата на доработку Задания на мониторинг ГАБС (операция 02-0-03), пользователь ЦАФК с ролью </w:t>
      </w:r>
      <w:r>
        <w:t xml:space="preserve">АП ЗАДАНИЕ НА МОНИТОРИНГ ГА</w:t>
      </w:r>
      <w:r>
        <w:t xml:space="preserve">БС</w:t>
      </w:r>
      <w:r>
        <w:t xml:space="preserve"> ЦАФК ВВОД ДАННЫХ</w:t>
      </w:r>
      <w:r>
        <w:t xml:space="preserve"> может на панели команд нажать кнопку «Действия» и выбрать действие «Вернуть на доработку». Документ перейдет в состояние «На доработке» и станет доступен для редактирования пользователям ЦАФК с ролью </w:t>
      </w:r>
      <w:r>
        <w:t xml:space="preserve">АП ЗАДАНИЕ НА МОНИТОРИНГ ГА</w:t>
      </w:r>
      <w:r>
        <w:t xml:space="preserve">БС</w:t>
      </w:r>
      <w:r>
        <w:t xml:space="preserve"> ЦАФК ВВОД ДАННЫХ</w:t>
      </w:r>
      <w:r>
        <w:t xml:space="preserve">. После завершения </w:t>
      </w:r>
      <w:r>
        <w:t xml:space="preserve">редактирования пользователю ЦАФК с ролью </w:t>
      </w:r>
      <w:r>
        <w:t xml:space="preserve">АП ЗАДАНИЕ НА МОНИТОРИНГ ГА</w:t>
      </w:r>
      <w:r>
        <w:t xml:space="preserve">БС</w:t>
      </w:r>
      <w:r>
        <w:t xml:space="preserve"> ЦАФК ВВОД ДАННЫХ</w:t>
      </w:r>
      <w:r>
        <w:t xml:space="preserve"> на панели команд необходимо нажать кнопку «Действия» и выбрать действие «Завершить доработку», тем самым переведя документ в состояние «На согласовании». </w:t>
      </w:r>
      <w:r/>
    </w:p>
    <w:p>
      <w:pPr>
        <w:pStyle w:val="1595"/>
      </w:pPr>
      <w:r>
        <w:t xml:space="preserve"> Для того что бы согласовать Задание на мониторинг ГАБС пользователю ЦАФК с ролью </w:t>
      </w:r>
      <w:r>
        <w:t xml:space="preserve">АП ЗАДАНИЕ НА МОНИТОРИНГ ГАБ</w:t>
      </w:r>
      <w:r>
        <w:t xml:space="preserve">С</w:t>
      </w:r>
      <w:r>
        <w:t xml:space="preserve"> ЦАФК ВВОД ДАННЫХ</w:t>
      </w:r>
      <w:r>
        <w:t xml:space="preserve"> необходимо на панели команд нажать кнопку «Действия» и выбрать </w:t>
      </w:r>
      <w:r>
        <w:rPr>
          <w:color w:val="auto"/>
        </w:rPr>
        <w:t xml:space="preserve">действие «Начать согласование».</w:t>
      </w:r>
      <w:r>
        <w:t xml:space="preserve"> </w:t>
      </w:r>
      <w:r>
        <w:t xml:space="preserve">В открывшемся модальном окне «Лист согласования» выполнить наполнение листа. В лист согласования необходимо добавлять пользователей с ролью </w:t>
      </w:r>
      <w:r>
        <w:t xml:space="preserve">АП ЗАДАНИЕ НА МОНИТОРИНГ ГА</w:t>
      </w:r>
      <w:r>
        <w:t xml:space="preserve">Б</w:t>
      </w:r>
      <w:r>
        <w:t xml:space="preserve">С</w:t>
      </w:r>
      <w:r>
        <w:t xml:space="preserve"> ЦАФК СОГЛАСОВАНИЕ</w:t>
      </w:r>
      <w:r>
        <w:t xml:space="preserve">, и с ролью </w:t>
      </w:r>
      <w:r>
        <w:t xml:space="preserve">АП ЗАДАНИЕ НА МОНИТОРИНГ ГА</w:t>
      </w:r>
      <w:r>
        <w:t xml:space="preserve">БС</w:t>
      </w:r>
      <w:r>
        <w:t xml:space="preserve"> ЦАФК УТВЕРЖДЕНИЕ</w:t>
      </w:r>
      <w:r>
        <w:t xml:space="preserve"> </w:t>
      </w:r>
      <w:r>
        <w:t xml:space="preserve">для утверждения </w:t>
      </w:r>
      <w:r>
        <w:t xml:space="preserve">Задания на мониторинг ГАСФБ</w:t>
      </w:r>
      <w:r>
        <w:t xml:space="preserve"> и перевода в конечное состояние. </w:t>
      </w:r>
      <w:r>
        <w:t xml:space="preserve">Задание на мониторинг</w:t>
      </w:r>
      <w:r>
        <w:t xml:space="preserve">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ТОФК </w:t>
      </w:r>
      <w:r>
        <w:t xml:space="preserve">с ролью </w:t>
      </w:r>
      <w:r>
        <w:t xml:space="preserve">АП ЗАДАНИЕ НА МОНИТОРИНГ ГА</w:t>
      </w:r>
      <w:r>
        <w:t xml:space="preserve">БС</w:t>
      </w:r>
      <w:r>
        <w:t xml:space="preserve"> ЦАФК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ролью </w:t>
      </w:r>
      <w:r>
        <w:t xml:space="preserve">АП ЗАДАНИЕ НА МОНИТОРИНГ ГАСФБ ЦАФК УТВЕРЖДЕНИЕ</w:t>
      </w:r>
      <w:r>
        <w:t xml:space="preserve"> с признаком «Утверждающий» в листе согласования. Этот пользователь переводит </w:t>
      </w:r>
      <w:r>
        <w:t xml:space="preserve">Задание на мониторинг ГАБС</w:t>
      </w:r>
      <w:r>
        <w:t xml:space="preserve"> в состояние «</w:t>
      </w:r>
      <w:r>
        <w:t xml:space="preserve">Утверждено»</w:t>
      </w:r>
      <w:r>
        <w:t xml:space="preserve">.</w:t>
      </w:r>
      <w:r/>
    </w:p>
    <w:p>
      <w:pPr>
        <w:pStyle w:val="1595"/>
        <w:rPr>
          <w:color w:val="auto"/>
        </w:rPr>
      </w:pPr>
      <w:r>
        <w:t xml:space="preserve">Следующим этапом происходит отправка задач исполнителям (операция 02-0-04).</w:t>
      </w:r>
      <w:r>
        <w:t xml:space="preserve"> </w:t>
      </w:r>
      <w:r>
        <w:t xml:space="preserve">Для этого пользователю ЦАФК с ролью </w:t>
      </w:r>
      <w:r>
        <w:t xml:space="preserve">АП ЗАДАНИЕ НА МОНИТОРИНГ ГАБС ЦАФК ВВОД ДАННЫХ </w:t>
      </w:r>
      <w:r>
        <w:t xml:space="preserve">или</w:t>
      </w:r>
      <w:r>
        <w:t xml:space="preserve"> АП ЗАДАНИЕ НА МОНИТОРИНГ ГАБС ЦАФК СОГЛАСОВАНИЕ</w:t>
      </w:r>
      <w:r>
        <w:t xml:space="preserve"> необходимо на панели команд нажать кнопку «Действия» и выбрать </w:t>
      </w:r>
      <w:r>
        <w:rPr>
          <w:color w:val="auto"/>
        </w:rPr>
        <w:t xml:space="preserve">действие «</w:t>
      </w:r>
      <w:r>
        <w:rPr>
          <w:color w:val="auto"/>
        </w:rPr>
        <w:t xml:space="preserve">Отправить в ТОФК</w:t>
      </w:r>
      <w:r>
        <w:rPr>
          <w:color w:val="auto"/>
        </w:rPr>
        <w:t xml:space="preserve">».</w:t>
      </w:r>
      <w:r>
        <w:rPr>
          <w:color w:val="auto"/>
        </w:rPr>
        <w:t xml:space="preserve"> Документ перейдет в состояние «Отправлено в ТОФК» и на интерфейсе </w:t>
      </w:r>
      <w:r>
        <w:rPr>
          <w:color w:val="auto"/>
        </w:rPr>
        <w:t xml:space="preserve">«Задачи сбора (Анализ ГАБС)» </w:t>
      </w:r>
      <w:r>
        <w:rPr>
          <w:color w:val="auto"/>
        </w:rPr>
        <w:t xml:space="preserve">[</w:t>
      </w:r>
      <w:r>
        <w:rPr>
          <w:color w:val="auto"/>
        </w:rPr>
        <w:t xml:space="preserve">реестр</w:t>
      </w:r>
      <w:r>
        <w:rPr>
          <w:color w:val="auto"/>
        </w:rPr>
        <w:t xml:space="preserve">]</w:t>
      </w:r>
      <w:r>
        <w:rPr>
          <w:color w:val="auto"/>
        </w:rPr>
        <w:t xml:space="preserve"> сформируется задача сбора для </w:t>
      </w:r>
      <w:r>
        <w:t xml:space="preserve">всех </w:t>
      </w:r>
      <w:r>
        <w:rPr>
          <w:color w:val="auto"/>
        </w:rPr>
        <w:t xml:space="preserve">ТОФК</w:t>
      </w:r>
      <w:r>
        <w:t xml:space="preserve">, указанных как «Исполнители»</w:t>
      </w:r>
      <w:r>
        <w:rPr>
          <w:color w:val="auto"/>
        </w:rPr>
        <w:t xml:space="preserve"> в состоянии «На исполнение».</w:t>
      </w:r>
      <w:r/>
    </w:p>
    <w:p>
      <w:pPr>
        <w:pStyle w:val="1595"/>
      </w:pPr>
      <w:r>
        <w:t xml:space="preserve">Запросы распространяются во все ТОФК. ТОФК, взаимодействуя с высшими исполнительными органами субъектов РФ и исполнительно-распорядительными органами муниципальных образований, эту информацию актуализируют и при необходимости указывают информаци</w:t>
      </w:r>
      <w:r>
        <w:t xml:space="preserve">ю</w:t>
      </w:r>
      <w:r>
        <w:t xml:space="preserve">, которая будет в открытом доступе или размещена в других подсистемах электронного бюджета.</w:t>
      </w:r>
      <w:r/>
    </w:p>
    <w:p>
      <w:pPr>
        <w:pStyle w:val="1595"/>
        <w:rPr>
          <w:color w:val="auto"/>
        </w:rPr>
      </w:pPr>
      <w:r>
        <w:rPr>
          <w:color w:val="auto"/>
        </w:rPr>
        <w:t xml:space="preserve">Далее пользователь ТОФК с ролью </w:t>
      </w:r>
      <w:r>
        <w:rPr>
          <w:color w:val="auto"/>
        </w:rPr>
        <w:t xml:space="preserve">АП ЗАДАЧА МОНИТОРИНГА ГАБС ТОФК ВВОД ДАННЫХ</w:t>
      </w:r>
      <w:r>
        <w:rPr>
          <w:color w:val="auto"/>
        </w:rPr>
        <w:t xml:space="preserve"> принимает в работу задачу сбора (операция 02-0-05) по </w:t>
      </w:r>
      <w:r>
        <w:t xml:space="preserve">кнопке «Действия» на панели команд и выбирает </w:t>
      </w:r>
      <w:r>
        <w:rPr>
          <w:color w:val="auto"/>
        </w:rPr>
        <w:t xml:space="preserve">действие «</w:t>
      </w:r>
      <w:r>
        <w:rPr>
          <w:color w:val="auto"/>
        </w:rPr>
        <w:t xml:space="preserve">Взять в работу</w:t>
      </w:r>
      <w:r>
        <w:rPr>
          <w:color w:val="auto"/>
        </w:rPr>
        <w:t xml:space="preserve">».</w:t>
      </w:r>
      <w:r>
        <w:rPr>
          <w:color w:val="auto"/>
        </w:rPr>
        <w:t xml:space="preserve"> Документ перейдет в </w:t>
      </w:r>
      <w:r>
        <w:rPr>
          <w:color w:val="auto"/>
        </w:rPr>
        <w:t xml:space="preserve">состояние «В работе».</w:t>
      </w:r>
      <w:r/>
    </w:p>
    <w:p>
      <w:pPr>
        <w:pStyle w:val="1595"/>
      </w:pPr>
      <w:r>
        <w:t xml:space="preserve">Затем, в</w:t>
      </w:r>
      <w:r>
        <w:t xml:space="preserve"> рамках задания на мониторинг ГА</w:t>
      </w:r>
      <w:r>
        <w:t xml:space="preserve">БС в карточке </w:t>
      </w:r>
      <w:r>
        <w:t xml:space="preserve"> </w:t>
      </w:r>
      <w:r>
        <w:t xml:space="preserve">пользователь ТОФК с ролью </w:t>
      </w:r>
      <w:r>
        <w:t xml:space="preserve">АП ЗАДАЧА МОНИТОРИНГА ГАБС ТОФК ВВОД ДАННЫХ</w:t>
      </w:r>
      <w:r>
        <w:t xml:space="preserve"> выполняет обновление перечня ГАБС (операция 02-0-06). В том числе добавление новых ГАБС по данным СВР (операция 02-0-07), и исключение из перечня организаций, которые не имеют полномочий ГАБС (операция 02</w:t>
      </w:r>
      <w:r>
        <w:t xml:space="preserve">-0-08). Обновление перечня ГАБС</w:t>
      </w:r>
      <w:r>
        <w:t xml:space="preserve"> выполняется в состоянии «В работе».</w:t>
      </w:r>
      <w:r/>
    </w:p>
    <w:p>
      <w:pPr>
        <w:pStyle w:val="1595"/>
      </w:pPr>
      <w:r>
        <w:t xml:space="preserve">Далее  пользователю ТОФК с ролью </w:t>
      </w:r>
      <w:r>
        <w:t xml:space="preserve">АП ЗАДАНИЕ НА МОНИТОРИНГ ГА</w:t>
      </w:r>
      <w:r>
        <w:t xml:space="preserve">БС</w:t>
      </w:r>
      <w:r>
        <w:t xml:space="preserve"> ЦАФК ВВОД ДАННЫХ</w:t>
      </w:r>
      <w:r>
        <w:t xml:space="preserve"> необходимо проставить отметку в задаче о готовности перечня ГАБС (операция 02-0-09) на панели команд нажав кнопку «Действия» и выбрав действие «Передать на согласование». Документ перейдет в состояние «На согласовании».</w:t>
      </w:r>
      <w:r/>
    </w:p>
    <w:p>
      <w:pPr>
        <w:pStyle w:val="1595"/>
      </w:pPr>
      <w:r>
        <w:t xml:space="preserve">Следующим этапом происходит проверка и согласование Задачи на мониторинг ГАБС (операция 02-0-10).  </w:t>
      </w:r>
      <w:r/>
    </w:p>
    <w:p>
      <w:pPr>
        <w:pStyle w:val="1595"/>
      </w:pPr>
      <w:r>
        <w:t xml:space="preserve">В случае необходимости возврата на доработку Задачи на мониторинг ГАБС (операция 02-0-11), пользователь ТОФК с ролью АП ЗАДАНИЕ НА </w:t>
      </w:r>
      <w:r>
        <w:t xml:space="preserve">МОНИТОРИНГ ГАБС</w:t>
      </w:r>
      <w:r>
        <w:t xml:space="preserve"> </w:t>
      </w:r>
      <w:r>
        <w:t xml:space="preserve">ТО</w:t>
      </w:r>
      <w:r>
        <w:t xml:space="preserve">ФК ВВОД ДАННЫХ</w:t>
      </w:r>
      <w:r>
        <w:t xml:space="preserve"> может на панели команд нажать кнопку «Действия» и выбрать действие «Вернуть на доработку». Документ перейдет в состояние «Не согласован» и станет доступен для редактирования пользователям ТОФК с ролью </w:t>
      </w:r>
      <w:r>
        <w:t xml:space="preserve">АП ЗАДАНИЕ НА МОНИТОРИНГ ГА</w:t>
      </w:r>
      <w:r>
        <w:t xml:space="preserve">БС</w:t>
      </w:r>
      <w:r>
        <w:t xml:space="preserve"> </w:t>
      </w:r>
      <w:r>
        <w:t xml:space="preserve">ТОФК</w:t>
      </w:r>
      <w:r>
        <w:t xml:space="preserve"> ВВОД ДАННЫХ</w:t>
      </w:r>
      <w:r>
        <w:t xml:space="preserve">. После завершения редактирования пользователю ТОФК с ролью </w:t>
      </w:r>
      <w:r>
        <w:t xml:space="preserve">АП ЗАДАНИЕ НА МОНИТОРИНГ ГА</w:t>
      </w:r>
      <w:r>
        <w:t xml:space="preserve">БС</w:t>
      </w:r>
      <w:r>
        <w:t xml:space="preserve"> </w:t>
      </w:r>
      <w:r>
        <w:t xml:space="preserve">ТОФК</w:t>
      </w:r>
      <w:r>
        <w:t xml:space="preserve"> ВВОД ДАННЫХ</w:t>
      </w:r>
      <w:r>
        <w:t xml:space="preserve"> на панели команд необходимо нажать кнопку «Действия» и выбрать действие «Вернуть в работу», тем самым переведя документ в состояние «В работе». Далее необходимо передать документ на согласование,</w:t>
      </w:r>
      <w:r>
        <w:t xml:space="preserve"> </w:t>
      </w:r>
      <w:r>
        <w:t xml:space="preserve">на панели команд нажав кнопку «Действия» и выбрать </w:t>
      </w:r>
      <w:r>
        <w:rPr>
          <w:color w:val="auto"/>
        </w:rPr>
        <w:t xml:space="preserve">действие «</w:t>
      </w:r>
      <w:r>
        <w:rPr>
          <w:color w:val="auto"/>
        </w:rPr>
        <w:t xml:space="preserve">Передать на согласование</w:t>
      </w:r>
      <w:r>
        <w:rPr>
          <w:color w:val="auto"/>
        </w:rPr>
        <w:t xml:space="preserve">»</w:t>
      </w:r>
      <w:r>
        <w:t xml:space="preserve">.</w:t>
      </w:r>
      <w:r>
        <w:t xml:space="preserve"> </w:t>
      </w:r>
      <w:r>
        <w:t xml:space="preserve">Документ перейдет в состояние «На согласовании».</w:t>
      </w:r>
      <w:r/>
    </w:p>
    <w:p>
      <w:pPr>
        <w:pStyle w:val="1595"/>
      </w:pPr>
      <w:r>
        <w:t xml:space="preserve">Для того что бы согласовать Задачу на мониторинг ГАБС пользователю ТОФК с ролью </w:t>
      </w:r>
      <w:r>
        <w:t xml:space="preserve">АП ЗАДАНИЕ НА МОНИТОРИНГ ГА</w:t>
      </w:r>
      <w:r>
        <w:t xml:space="preserve">БС ТО</w:t>
      </w:r>
      <w:r>
        <w:t xml:space="preserve">ФК ВВОД ДАННЫХ</w:t>
      </w:r>
      <w:r>
        <w:t xml:space="preserve"> необходимо на панели команд нажать кнопку «Действия» и выбрать </w:t>
      </w:r>
      <w:r>
        <w:rPr>
          <w:color w:val="auto"/>
        </w:rPr>
        <w:t xml:space="preserve">действие «Начать согласование».</w:t>
      </w:r>
      <w:r>
        <w:t xml:space="preserve"> </w:t>
      </w:r>
      <w:r>
        <w:t xml:space="preserve">В открывшемся модальном окне «Лист согласования» выполнить наполнение листа. В лист согласования необходимо добавлять пользователей с ролью </w:t>
      </w:r>
      <w:r>
        <w:t xml:space="preserve">АП ЗАДАНИЕ НА МОНИТОРИНГ ГА</w:t>
      </w:r>
      <w:r>
        <w:t xml:space="preserve">БС ТОФК</w:t>
      </w:r>
      <w:r>
        <w:t xml:space="preserve"> СОГЛАСОВАНИЕ</w:t>
      </w:r>
      <w:r>
        <w:t xml:space="preserve">, и с ролью </w:t>
      </w:r>
      <w:r>
        <w:t xml:space="preserve">АП ЗАДАНИЕ НА МОНИТОРИНГ ГА</w:t>
      </w:r>
      <w:r>
        <w:t xml:space="preserve">БС</w:t>
      </w:r>
      <w:r>
        <w:t xml:space="preserve"> </w:t>
      </w:r>
      <w:r>
        <w:t xml:space="preserve">ТОФК</w:t>
      </w:r>
      <w:r>
        <w:t xml:space="preserve"> УТВЕРЖДЕНИЕ</w:t>
      </w:r>
      <w:r>
        <w:t xml:space="preserve"> </w:t>
      </w:r>
      <w:r>
        <w:t xml:space="preserve">для утверждения </w:t>
      </w:r>
      <w:r>
        <w:t xml:space="preserve">Задачи на мониторинг ГАБС</w:t>
      </w:r>
      <w:r>
        <w:t xml:space="preserve">. </w:t>
      </w:r>
      <w:r/>
    </w:p>
    <w:p>
      <w:pPr>
        <w:pStyle w:val="1595"/>
      </w:pPr>
      <w:r>
        <w:t xml:space="preserve">Пользователи </w:t>
      </w:r>
      <w:r>
        <w:t xml:space="preserve">ТОФК </w:t>
      </w:r>
      <w:r>
        <w:t xml:space="preserve">с ролью </w:t>
      </w:r>
      <w:r>
        <w:t xml:space="preserve">АП ЗАДАНИЕ НА МОНИТОРИНГ ГА</w:t>
      </w:r>
      <w:r>
        <w:t xml:space="preserve">БС</w:t>
      </w:r>
      <w:r>
        <w:t xml:space="preserve"> </w:t>
      </w:r>
      <w:r>
        <w:t xml:space="preserve">ТОФК</w:t>
      </w:r>
      <w:r>
        <w:t xml:space="preserve">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ролью </w:t>
      </w:r>
      <w:r>
        <w:t xml:space="preserve">АП ЗАДАНИЕ НА МОНИТОРИНГ ГА</w:t>
      </w:r>
      <w:r>
        <w:t xml:space="preserve">БС</w:t>
      </w:r>
      <w:r>
        <w:t xml:space="preserve"> </w:t>
      </w:r>
      <w:r>
        <w:t xml:space="preserve">ТО</w:t>
      </w:r>
      <w:r>
        <w:t xml:space="preserve">ФК УТВЕРЖДЕНИЕ</w:t>
      </w:r>
      <w:r>
        <w:t xml:space="preserve"> с признаком «Утверждающий» в листе согласования. Этот пользователь переводит </w:t>
      </w:r>
      <w:r>
        <w:t xml:space="preserve">Задачу на мониторинг ГАБС</w:t>
      </w:r>
      <w:r>
        <w:t xml:space="preserve"> в состояние «</w:t>
      </w:r>
      <w:r>
        <w:t xml:space="preserve">Завершен </w:t>
      </w:r>
      <w:r>
        <w:t xml:space="preserve">сбор</w:t>
      </w:r>
      <w:r>
        <w:t xml:space="preserve">»</w:t>
      </w:r>
      <w:r>
        <w:t xml:space="preserve">  происходит формирование отчетности</w:t>
      </w:r>
      <w:r>
        <w:t xml:space="preserve"> по результат</w:t>
      </w:r>
      <w:r>
        <w:t xml:space="preserve">ам мониторинга ГАБС</w:t>
      </w:r>
      <w:r>
        <w:t xml:space="preserve"> (</w:t>
      </w:r>
      <w:r>
        <w:t xml:space="preserve">операция </w:t>
      </w:r>
      <w:r>
        <w:t xml:space="preserve">02-1-</w:t>
      </w:r>
      <w:r>
        <w:t xml:space="preserve">01</w:t>
      </w:r>
      <w:r>
        <w:t xml:space="preserve">)</w:t>
      </w:r>
      <w:r>
        <w:t xml:space="preserve">. </w:t>
      </w:r>
      <w:r/>
    </w:p>
    <w:p>
      <w:pPr>
        <w:pStyle w:val="1585"/>
      </w:pPr>
      <w:r>
        <w:t xml:space="preserve">Процесс а</w:t>
      </w:r>
      <w:r>
        <w:t xml:space="preserve">нкетировани</w:t>
      </w:r>
      <w:r>
        <w:t xml:space="preserve">я</w:t>
      </w:r>
      <w:r>
        <w:t xml:space="preserve"> ГА</w:t>
      </w:r>
      <w:r>
        <w:t xml:space="preserve">СФБ</w:t>
      </w:r>
      <w:r/>
    </w:p>
    <w:p>
      <w:pPr>
        <w:pStyle w:val="1595"/>
      </w:pPr>
      <w:r>
        <w:t xml:space="preserve">Диаграмма процесса анкетирования ГА</w:t>
      </w:r>
      <w:r>
        <w:t xml:space="preserve">СФБ</w:t>
      </w:r>
      <w:r>
        <w:t xml:space="preserve"> представлена в пункте </w:t>
      </w:r>
      <w:fldSimple w:instr="REF _Ref117847201 \r \h  \* MERGEFORMAT ">
        <w:r>
          <w:t xml:space="preserve">3.1</w:t>
        </w:r>
      </w:fldSimple>
      <w:r>
        <w:t xml:space="preserve"> на рисунк</w:t>
      </w:r>
      <w:r>
        <w:t xml:space="preserve">е </w:t>
      </w:r>
      <w:r>
        <w:fldChar w:fldCharType="begin"/>
      </w:r>
      <w:r>
        <w:instrText xml:space="preserve"> REF _Ref126230088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7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Диаграмма процесса формирования бланков запросов для проведения анкетирования ГАСФБ приведена в пункте </w:t>
      </w:r>
      <w:r>
        <w:fldChar w:fldCharType="begin"/>
      </w:r>
      <w:r>
        <w:instrText xml:space="preserve"> REF _Ref117847201 \r \h </w:instrText>
      </w:r>
      <w:r>
        <w:fldChar w:fldCharType="separate"/>
      </w:r>
      <w:r>
        <w:t xml:space="preserve">3.1</w:t>
      </w:r>
      <w:r>
        <w:fldChar w:fldCharType="end"/>
      </w:r>
      <w:r>
        <w:t xml:space="preserve"> на рисунке </w:t>
      </w:r>
      <w:r>
        <w:fldChar w:fldCharType="begin"/>
      </w:r>
      <w:r>
        <w:instrText xml:space="preserve"> REF _Ref119150331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5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Участники процесса </w:t>
      </w:r>
      <w:r>
        <w:t xml:space="preserve">и их роли в Подсистеме описаны в пункте </w:t>
      </w:r>
      <w:fldSimple w:instr="REF _Ref117925855 \r \h  \* MERGEFORMAT ">
        <w:r>
          <w:t xml:space="preserve">2.1</w:t>
        </w:r>
      </w:fldSimple>
      <w:r>
        <w:t xml:space="preserve">.</w:t>
      </w:r>
      <w:r/>
    </w:p>
    <w:p>
      <w:pPr>
        <w:pStyle w:val="1595"/>
      </w:pPr>
      <w:r>
        <w:t xml:space="preserve">Сформированный перечень ГА</w:t>
      </w:r>
      <w:r>
        <w:t xml:space="preserve">СФБ</w:t>
      </w:r>
      <w:r>
        <w:t xml:space="preserve"> (описание формирования приводится в пункте </w:t>
      </w:r>
      <w:fldSimple w:instr="REF _Ref117927934 \r \h  \* MERGEFORMAT ">
        <w:r>
          <w:t xml:space="preserve">4.1.1</w:t>
        </w:r>
      </w:fldSimple>
      <w:r>
        <w:t xml:space="preserve">) является основой для следующего этапа Анализа ГАБС </w:t>
      </w:r>
      <w:r>
        <w:t xml:space="preserve">–</w:t>
      </w:r>
      <w:r>
        <w:t xml:space="preserve"> анкетирование.</w:t>
      </w:r>
      <w:r/>
    </w:p>
    <w:p>
      <w:pPr>
        <w:pStyle w:val="1595"/>
      </w:pPr>
      <w:r>
        <w:t xml:space="preserve">Пользователь ЦАФК с ролью </w:t>
      </w:r>
      <w:r>
        <w:t xml:space="preserve">АП ЗАДАНИЕ НА АНКЕТИРОВАНИЕ ГАСФБ ЦАФК ВВОД ДАННЫХ</w:t>
      </w:r>
      <w:r>
        <w:t xml:space="preserve"> формирует </w:t>
      </w:r>
      <w:r>
        <w:t xml:space="preserve">задание на проведение анкетирования ГА</w:t>
      </w:r>
      <w:r>
        <w:t xml:space="preserve">СФБ</w:t>
      </w:r>
      <w:r>
        <w:t xml:space="preserve"> (операция </w:t>
      </w:r>
      <w:r>
        <w:t xml:space="preserve">04-0-01</w:t>
      </w:r>
      <w:r>
        <w:t xml:space="preserve">)</w:t>
      </w:r>
      <w:r>
        <w:t xml:space="preserve"> вручную на интерфейсе «Задания </w:t>
      </w:r>
      <w:r>
        <w:t xml:space="preserve">ЦАФК (Анализ ГАБС)» [реестр]</w:t>
      </w:r>
      <w:r>
        <w:t xml:space="preserve"> в состоянии «Черновик»</w:t>
      </w:r>
      <w:r>
        <w:t xml:space="preserve">.</w:t>
      </w:r>
      <w:r>
        <w:t xml:space="preserve"> </w:t>
      </w:r>
      <w:r>
        <w:t xml:space="preserve">В задание ЦАФК обязательно необходимо прикрепить бланк запроса, который содержит вопросы для проведения анкетирования.</w:t>
      </w:r>
      <w:r/>
    </w:p>
    <w:p>
      <w:pPr>
        <w:pStyle w:val="1595"/>
      </w:pPr>
      <w:r>
        <w:t xml:space="preserve">Создание бланка запроса выполняет пользователь ЦАФК с ролью </w:t>
      </w:r>
      <w:r>
        <w:t xml:space="preserve">АП БЛАНКИ АНКЕТИРОВАНИЕ ГАСФБ</w:t>
      </w:r>
      <w:r>
        <w:t xml:space="preserve"> ЦАФК ВВОД ДАННЫХ на интерфейсе «Бланки запросов (Анализ ГАБС) [реестр]» (03-1). Пользователь добавляет вопросы в бланк и выполняет действие «Завершить ввод». Бланк переходит в состояние «Проверено» (03-1-01). </w:t>
      </w:r>
      <w:r/>
    </w:p>
    <w:p>
      <w:pPr>
        <w:pStyle w:val="1595"/>
      </w:pPr>
      <w:r>
        <w:t xml:space="preserve">Далее </w:t>
      </w:r>
      <w:r>
        <w:t xml:space="preserve">пользователь с ролью </w:t>
      </w:r>
      <w:r>
        <w:t xml:space="preserve">АП БЛАНКИ АНКЕТИРОВАНИЕ ГА</w:t>
      </w:r>
      <w:r>
        <w:t xml:space="preserve">СФБ</w:t>
      </w:r>
      <w:r>
        <w:t xml:space="preserve"> ЦАФК ВВОД ДАННЫХ</w:t>
      </w:r>
      <w:r>
        <w:t xml:space="preserve"> </w:t>
      </w:r>
      <w:r>
        <w:t xml:space="preserve">на панели команд </w:t>
      </w:r>
      <w:r>
        <w:t xml:space="preserve">нажимает</w:t>
      </w:r>
      <w:r>
        <w:t xml:space="preserve"> кнопку «Действия» и </w:t>
      </w:r>
      <w:r>
        <w:t xml:space="preserve">выбирает</w:t>
      </w:r>
      <w:r>
        <w:t xml:space="preserve"> действие «Начать согласование в ЦАФК». </w:t>
      </w:r>
      <w:r>
        <w:t xml:space="preserve">В открывшемся модальном окне «Лист согласования» выполнить наполнение листа. В лист согласования необходимо добавлять пользователей с ролями АП БЛАНКИ АНКЕТИРОВАНИЕ ГАСФБ</w:t>
      </w:r>
      <w:r>
        <w:t xml:space="preserve"> ЦАФК СОГЛАСОВАНИЕ</w:t>
      </w:r>
      <w:r>
        <w:t xml:space="preserve"> и АП БЛАНКИ </w:t>
      </w:r>
      <w:r>
        <w:t xml:space="preserve">АНКЕТИРОВАНИЕ ГАСФБ</w:t>
      </w:r>
      <w:r>
        <w:t xml:space="preserve"> ЦАФК УТВЕРЖДЕНИЕ</w:t>
      </w:r>
      <w:r>
        <w:t xml:space="preserve">. После наполнения листа согласования бланк примет состояние «На согласовании» (03-1-02).</w:t>
      </w:r>
      <w:r/>
    </w:p>
    <w:p>
      <w:pPr>
        <w:pStyle w:val="1595"/>
      </w:pPr>
      <w:r>
        <w:t xml:space="preserve">Пользователи </w:t>
      </w:r>
      <w:r>
        <w:t xml:space="preserve">ЦАФК</w:t>
      </w:r>
      <w:r>
        <w:t xml:space="preserve"> с ролью </w:t>
      </w:r>
      <w:r>
        <w:t xml:space="preserve">АП БЛАНКИ АНКЕТИРОВАНИЕ ГА</w:t>
      </w:r>
      <w:r>
        <w:t xml:space="preserve">СФБ</w:t>
      </w:r>
      <w:r>
        <w:t xml:space="preserve"> ЦАФК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</w:t>
      </w:r>
      <w:r>
        <w:t xml:space="preserve">ролью </w:t>
      </w:r>
      <w:r>
        <w:t xml:space="preserve">АП БЛАНКИ АНКЕТИРОВАНИЕ ГА</w:t>
      </w:r>
      <w:r>
        <w:t xml:space="preserve">СФБ</w:t>
      </w:r>
      <w:r>
        <w:t xml:space="preserve"> ЦАФК УТВЕРЖДЕНИЕ</w:t>
      </w:r>
      <w:r>
        <w:t xml:space="preserve"> </w:t>
      </w:r>
      <w:r>
        <w:t xml:space="preserve"> с признаком «Утверждающий» в листе согласования. Этот пользователь переводит </w:t>
      </w:r>
      <w:r>
        <w:t xml:space="preserve">бланк</w:t>
      </w:r>
      <w:r>
        <w:t xml:space="preserve"> в состояние «Согласовано</w:t>
      </w:r>
      <w:r>
        <w:t xml:space="preserve"> ЦАФК</w:t>
      </w:r>
      <w:r>
        <w:t xml:space="preserve">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</w:t>
      </w:r>
      <w:r>
        <w:t xml:space="preserve">АП БЛАНКИ АНКЕТИРОВАНИЕ ГА</w:t>
      </w:r>
      <w:r>
        <w:t xml:space="preserve">СФБ</w:t>
      </w:r>
      <w:r>
        <w:t xml:space="preserve"> ЦАФК ВВОД ДАННЫХ</w:t>
      </w:r>
      <w:r>
        <w:t xml:space="preserve">. Кроме выполнения доработки, сотрудники ЦАФК с ролью </w:t>
      </w:r>
      <w:r>
        <w:t xml:space="preserve">АП БЛАНКИ АНКЕТИРОВАНИЕ ГА</w:t>
      </w:r>
      <w:r>
        <w:t xml:space="preserve">СФБ</w:t>
      </w:r>
      <w:r>
        <w:t xml:space="preserve"> ЦАФК ВВОД ДАННЫХ</w:t>
      </w:r>
      <w:r>
        <w:t xml:space="preserve"> могут выполнить отклонение бланка, выбрав действие «Отклонить» (03-1-05). Бланк перейдет в состояние «Отклонено» и будет заблокирован от редактирования.</w:t>
      </w:r>
      <w:r/>
    </w:p>
    <w:p>
      <w:pPr>
        <w:pStyle w:val="1595"/>
      </w:pPr>
      <w:r>
        <w:t xml:space="preserve">После согласования бланка пользователями ЦАФК необходимо передать бланк на согласование пользователям МФ РФ.</w:t>
      </w:r>
      <w:r/>
    </w:p>
    <w:p>
      <w:pPr>
        <w:pStyle w:val="1595"/>
      </w:pPr>
      <w:r>
        <w:t xml:space="preserve">Для этого пользователь ЦАФК с ролью </w:t>
      </w:r>
      <w:r>
        <w:t xml:space="preserve">АП БЛАНКИ АНКЕТИРОВАНИЕ ГА</w:t>
      </w:r>
      <w:r>
        <w:t xml:space="preserve">СФБ</w:t>
      </w:r>
      <w:r>
        <w:t xml:space="preserve"> ЦАФК СОГЛАСОВАНИЕ</w:t>
      </w:r>
      <w:r>
        <w:t xml:space="preserve"> или </w:t>
      </w:r>
      <w:r>
        <w:t xml:space="preserve">АП БЛАНКИ АНКЕТИРОВАНИЕ ГА</w:t>
      </w:r>
      <w:r>
        <w:t xml:space="preserve">СФБ</w:t>
      </w:r>
      <w:r>
        <w:t xml:space="preserve"> ЦАФК УТВЕРЖДЕНИЕ</w:t>
      </w:r>
      <w:r>
        <w:t xml:space="preserve"> выполняет действие «Отправить в МФ РФ». Бланк принимает состояние «</w:t>
      </w:r>
      <w:r>
        <w:t xml:space="preserve">Готово для согласования МФ РФ</w:t>
      </w:r>
      <w:r>
        <w:t xml:space="preserve">».</w:t>
      </w:r>
      <w:r/>
    </w:p>
    <w:p>
      <w:pPr>
        <w:pStyle w:val="1595"/>
      </w:pPr>
      <w:r>
        <w:t xml:space="preserve">Далее пользователи МФ РФ выполняют проверку и согласование записи (03-1-03). Пользователь МФ РФ с ролью </w:t>
      </w:r>
      <w:r>
        <w:t xml:space="preserve">АП БЛАНКИ АНКЕТИРОВАНИЕ ГА</w:t>
      </w:r>
      <w:r>
        <w:t xml:space="preserve">СФБ</w:t>
      </w:r>
      <w:r>
        <w:t xml:space="preserve"> МФ РФ СОГЛАСОВАНИЕ</w:t>
      </w:r>
      <w:r>
        <w:t xml:space="preserve"> выполняет действие «</w:t>
      </w:r>
      <w:r>
        <w:t xml:space="preserve">Начать согласование в МФ РФ</w:t>
      </w:r>
      <w:r>
        <w:t xml:space="preserve">». В открывшемся модальном окне «Лист согласования» выполнить наполнение листа. В лист согласования необходимо </w:t>
      </w:r>
      <w:r>
        <w:t xml:space="preserve">добавлять пользователей с ролью </w:t>
      </w:r>
      <w:r>
        <w:t xml:space="preserve">АП БЛАНКИ АНКЕТИРОВАНИЕ ГА</w:t>
      </w:r>
      <w:r>
        <w:t xml:space="preserve">СФБ</w:t>
      </w:r>
      <w:r>
        <w:t xml:space="preserve"> МФ РФ СОГЛАСОВАНИЕ</w:t>
      </w:r>
      <w:r>
        <w:t xml:space="preserve">. После наполнения листа согласования бланк примет состояние «На согласовании МФ РФ». </w:t>
      </w:r>
      <w:r>
        <w:t xml:space="preserve">Пользователи </w:t>
      </w:r>
      <w:r>
        <w:t xml:space="preserve">МФ РФ</w:t>
      </w:r>
      <w:r>
        <w:t xml:space="preserve"> с ролью </w:t>
      </w:r>
      <w:r>
        <w:t xml:space="preserve">АП БЛАНКИ АНКЕТИРОВАНИЕ ГА</w:t>
      </w:r>
      <w:r>
        <w:t xml:space="preserve">СФБ</w:t>
      </w:r>
      <w:r>
        <w:t xml:space="preserve"> МФ РФ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признаком «Утверждающий» в листе согласования. Этот пользователь переводит </w:t>
      </w:r>
      <w:r>
        <w:t xml:space="preserve">бланк</w:t>
      </w:r>
      <w:r>
        <w:t xml:space="preserve"> в </w:t>
      </w:r>
      <w:r>
        <w:t xml:space="preserve">конечное </w:t>
      </w:r>
      <w:r>
        <w:t xml:space="preserve">состояние «Согласовано</w:t>
      </w:r>
      <w:r>
        <w:t xml:space="preserve"> МФ РФ</w:t>
      </w:r>
      <w:r>
        <w:t xml:space="preserve">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</w:t>
      </w:r>
      <w:r>
        <w:t xml:space="preserve">АП БЛАНКИ АНКЕТИРОВАНИЕ ГА</w:t>
      </w:r>
      <w:r>
        <w:t xml:space="preserve">СФБ</w:t>
      </w:r>
      <w:r>
        <w:t xml:space="preserve"> ЦАФК ВВОД ДАННЫХ</w:t>
      </w:r>
      <w:r>
        <w:t xml:space="preserve"> (03-1-04). Кроме выполнения доработки, сотрудники ЦАФК с ролью </w:t>
      </w:r>
      <w:r>
        <w:t xml:space="preserve">АП БЛАНКИ АНКЕТИРОВАНИЕ ГА</w:t>
      </w:r>
      <w:r>
        <w:t xml:space="preserve">СФБ</w:t>
      </w:r>
      <w:r>
        <w:t xml:space="preserve"> ЦАФК ВВОД ДАННЫХ</w:t>
      </w:r>
      <w:r>
        <w:t xml:space="preserve"> могут выполнить отклонение бланка, выбрав действие «Отклонить» (03-1-05). Бланк перейдет в состояние «Отклонено» и будет заблокирован от редактирования.</w:t>
      </w:r>
      <w:r/>
    </w:p>
    <w:p>
      <w:pPr>
        <w:pStyle w:val="1595"/>
        <w:rPr>
          <w:highlight w:val="yellow"/>
        </w:rPr>
      </w:pPr>
      <w:r>
        <w:t xml:space="preserve">Пользователь ЦАФК с ролью </w:t>
      </w:r>
      <w:r>
        <w:t xml:space="preserve">АП ЗАДАНИЕ НА АНКЕ</w:t>
      </w:r>
      <w:r>
        <w:t xml:space="preserve">ТИРОВАНИЕ ГАСФБ ЦАФК ВВОД ДАННЫХ выполняет прикрепление бланка запроса к заданию ЦАФК.</w:t>
      </w:r>
      <w:r/>
    </w:p>
    <w:p>
      <w:pPr>
        <w:pStyle w:val="1595"/>
      </w:pPr>
      <w:r>
        <w:t xml:space="preserve">После заполнения всех атрибутов задание ЦАФК необходимо согласовать (04-0-02). Для этого пользователь ЦАФК с ролью </w:t>
      </w:r>
      <w:r>
        <w:t xml:space="preserve">АП ЗАДАНИЕ НА АНКЕ</w:t>
      </w:r>
      <w:r>
        <w:t xml:space="preserve">ТИРОВАНИЕ ГАБС ЦАФК ВВОД ДАННЫХ </w:t>
      </w:r>
      <w:r>
        <w:t xml:space="preserve">на панели команд </w:t>
      </w:r>
      <w:r>
        <w:t xml:space="preserve">нажимает</w:t>
      </w:r>
      <w:r>
        <w:t xml:space="preserve"> кнопку «Действия» и </w:t>
      </w:r>
      <w:r>
        <w:t xml:space="preserve">выбирает</w:t>
      </w:r>
      <w:r>
        <w:t xml:space="preserve"> действие «</w:t>
      </w:r>
      <w:r>
        <w:t xml:space="preserve">Завершить ввод</w:t>
      </w:r>
      <w:r>
        <w:t xml:space="preserve">».</w:t>
      </w:r>
      <w:r>
        <w:t xml:space="preserve"> </w:t>
      </w:r>
      <w:r>
        <w:t xml:space="preserve">Задание переходит в состояние «Проверено». Далее пользователь выполняет действие «Начать согласование». В открывшемся модальном окне «Лист согласования» необходимо выполнить наполнение листа. В лист согласования необходимо добавлять пользователей с ролями </w:t>
      </w:r>
      <w:r>
        <w:t xml:space="preserve">АП ЗАДАНИЕ НА АНКЕТИРОВАНИЕ ГА</w:t>
      </w:r>
      <w:r>
        <w:t xml:space="preserve">СФБ</w:t>
      </w:r>
      <w:r>
        <w:t xml:space="preserve"> ЦАФК СОГЛАСОВАНИЕ</w:t>
      </w:r>
      <w:r>
        <w:t xml:space="preserve"> и </w:t>
      </w:r>
      <w:r>
        <w:t xml:space="preserve">АП ЗАДАНИЕ НА </w:t>
      </w:r>
      <w:r>
        <w:t xml:space="preserve">АНКЕТИРОВАНИЕ ГА</w:t>
      </w:r>
      <w:r>
        <w:t xml:space="preserve">СФБ</w:t>
      </w:r>
      <w:r>
        <w:t xml:space="preserve"> ЦАФК УТВЕРЖДЕНИЕ</w:t>
      </w:r>
      <w:r>
        <w:t xml:space="preserve">. После наполнения листа согласования задание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ЦАФК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</w:t>
      </w:r>
      <w:r>
        <w:t xml:space="preserve">ьзователь </w:t>
      </w:r>
      <w:r>
        <w:t xml:space="preserve">с признаком «Утверждающий» в листе согласования. Этот пользователь переводит </w:t>
      </w:r>
      <w:r>
        <w:t xml:space="preserve">задание</w:t>
      </w:r>
      <w:r>
        <w:t xml:space="preserve"> в состояние «Согласовано»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</w:t>
      </w:r>
      <w:r>
        <w:t xml:space="preserve">АП ЗАДАНИЕ НА АНКЕ</w:t>
      </w:r>
      <w:r>
        <w:t xml:space="preserve">ТИРОВАНИЕ ГАСФБ ЦАФК ВВОД ДАННЫХ.</w:t>
      </w:r>
      <w:r/>
    </w:p>
    <w:p>
      <w:pPr>
        <w:pStyle w:val="1595"/>
      </w:pPr>
      <w:r>
        <w:rPr>
          <w:color w:val="auto"/>
        </w:rPr>
        <w:t xml:space="preserve">После согласования </w:t>
      </w:r>
      <w:r>
        <w:t xml:space="preserve">задания ЦАФК необходимо выполнить генерацию задач сбора для исполнителей (04-0-03). Для этого пользователь ЦАФК с ролью </w:t>
      </w:r>
      <w:r>
        <w:t xml:space="preserve">АП ЗАДАНИЕ НА АНКЕТИРОВАНИЕ ГА</w:t>
      </w:r>
      <w:r>
        <w:t xml:space="preserve">СФБ</w:t>
      </w:r>
      <w:r>
        <w:t xml:space="preserve"> ЦАФК СОГЛАСОВАНИЕ</w:t>
      </w:r>
      <w:r>
        <w:t xml:space="preserve"> выполняет действие «Отправить исполнителям». Задание принимает состояние «</w:t>
      </w:r>
      <w:r>
        <w:t xml:space="preserve">Отправлено исполнителям</w:t>
      </w:r>
      <w:r>
        <w:t xml:space="preserve">», на интерфейсе «Задачи сбора (Анализ ГАБС) </w:t>
      </w:r>
      <w:r>
        <w:t xml:space="preserve">[</w:t>
      </w:r>
      <w:r>
        <w:t xml:space="preserve">реестр</w:t>
      </w:r>
      <w:r>
        <w:t xml:space="preserve">]</w:t>
      </w:r>
      <w:r>
        <w:t xml:space="preserve">» генерируются задачи для каждого исполнителя, указанного в задании ЦАФК.</w:t>
      </w:r>
      <w:r/>
    </w:p>
    <w:p>
      <w:pPr>
        <w:pStyle w:val="1595"/>
      </w:pPr>
      <w:r>
        <w:t xml:space="preserve">Задачи сбора по анкетированию ГАСФБ генерируются на интерфейсе «Задачи сбора (Анализ ГАБС) </w:t>
      </w:r>
      <w:r>
        <w:t xml:space="preserve">[</w:t>
      </w:r>
      <w:r>
        <w:t xml:space="preserve">реестр</w:t>
      </w:r>
      <w:r>
        <w:t xml:space="preserve">]</w:t>
      </w:r>
      <w:r>
        <w:t xml:space="preserve">» в состоянии «На исполнении». Пользователю ЦАФК необходимо взять задачу в работу и, при необходимости, выполнить корректировки (04-0-04). Пользователь ЦАФК с ролью </w:t>
      </w:r>
      <w:r>
        <w:t xml:space="preserve">АП ЗАДАЧА АНКЕТИРОВАНИЯ ГА</w:t>
      </w:r>
      <w:r>
        <w:t xml:space="preserve">СФБ</w:t>
      </w:r>
      <w:r>
        <w:t xml:space="preserve"> </w:t>
      </w:r>
      <w:r>
        <w:t xml:space="preserve">ЦА</w:t>
      </w:r>
      <w:r>
        <w:t xml:space="preserve">ФК ВВОД ДАННЫХ</w:t>
      </w:r>
      <w:r>
        <w:t xml:space="preserve"> выполняет действие «Взять в работу». Задача переходит в состояние «В работе». После редактирования задачи необходимо выполнить ее согласование (04-0-05). Для этого пользователь ЦАФК с ролью АП ЗАДАЧА АНКЕТИРОВАНИЯ ГАСФБ</w:t>
      </w:r>
      <w:r>
        <w:t xml:space="preserve"> </w:t>
      </w:r>
      <w:r>
        <w:t xml:space="preserve">ЦА</w:t>
      </w:r>
      <w:r>
        <w:t xml:space="preserve">ФК ВВОД ДАННЫХ</w:t>
      </w:r>
      <w:r>
        <w:t xml:space="preserve"> выполняет действие «Передать на согласование». В открывшемся модальном окне «Лист </w:t>
      </w:r>
      <w:r>
        <w:t xml:space="preserve">согласования» необходимо выполнить наполнение листа. В лист согласования необходимо добавлять пользователей с ролями </w:t>
      </w:r>
      <w:r>
        <w:t xml:space="preserve">АП ЗАДАЧА АНКЕТИРОВАНИЯ ГА</w:t>
      </w:r>
      <w:r>
        <w:t xml:space="preserve">СФБ</w:t>
      </w:r>
      <w:r>
        <w:t xml:space="preserve"> </w:t>
      </w:r>
      <w:r>
        <w:t xml:space="preserve">ЦА</w:t>
      </w:r>
      <w:r>
        <w:t xml:space="preserve">ФК СОГЛАСОВАНИЕ</w:t>
      </w:r>
      <w:r>
        <w:t xml:space="preserve"> и АП ЗАДАЧА АНКЕТИРОВАНИЯ ГАСФБ</w:t>
      </w:r>
      <w:r>
        <w:t xml:space="preserve"> </w:t>
      </w:r>
      <w:r>
        <w:t xml:space="preserve">ЦА</w:t>
      </w:r>
      <w:r>
        <w:t xml:space="preserve">ФК УТВЕРЖДЕНИЕ</w:t>
      </w:r>
      <w:r>
        <w:t xml:space="preserve">. После наполнения листа согласования задача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ЦАФК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признаком «Утверждающий» в листе согласования. Этот пользователь переводит </w:t>
      </w:r>
      <w:r>
        <w:t xml:space="preserve">задачу сбора</w:t>
      </w:r>
      <w:r>
        <w:t xml:space="preserve"> в состояние «Согласован»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«Не </w:t>
      </w:r>
      <w:r>
        <w:t xml:space="preserve">согласован</w:t>
      </w:r>
      <w:r>
        <w:t xml:space="preserve">». Далее пользователи ЦАФК с ролью </w:t>
      </w:r>
      <w:r>
        <w:t xml:space="preserve">АП ЗАДАЧА АНКЕТИРОВАНИЯ ГА</w:t>
      </w:r>
      <w:r>
        <w:t xml:space="preserve">СФБ</w:t>
      </w:r>
      <w:r>
        <w:t xml:space="preserve"> </w:t>
      </w:r>
      <w:r>
        <w:t xml:space="preserve">ЦА</w:t>
      </w:r>
      <w:r>
        <w:t xml:space="preserve">ФК СОГЛАСОВАНИЕ</w:t>
      </w:r>
      <w:r>
        <w:t xml:space="preserve"> и </w:t>
      </w:r>
      <w:r>
        <w:t xml:space="preserve">АП ЗАДАЧА АНКЕТИРОВАНИЯ ГА</w:t>
      </w:r>
      <w:r>
        <w:t xml:space="preserve">СФБ</w:t>
      </w:r>
      <w:r>
        <w:t xml:space="preserve"> </w:t>
      </w:r>
      <w:r>
        <w:t xml:space="preserve">ЦА</w:t>
      </w:r>
      <w:r>
        <w:t xml:space="preserve">ФК УТВЕРЖДЕНИЕ</w:t>
      </w:r>
      <w:r>
        <w:t xml:space="preserve"> выполняют перевод задачи в состояние «В работе». Задача сбора становится доступна для редактирования пользователям ЦАФК с ролью </w:t>
      </w:r>
      <w:r>
        <w:t xml:space="preserve">АП ЗАДАЧА АНКЕТИРОВАНИЯ ГА</w:t>
      </w:r>
      <w:r>
        <w:t xml:space="preserve">СФБ</w:t>
      </w:r>
      <w:r>
        <w:t xml:space="preserve"> </w:t>
      </w:r>
      <w:r>
        <w:t xml:space="preserve">ЦА</w:t>
      </w:r>
      <w:r>
        <w:t xml:space="preserve">ФК ВВОД ДАННЫХ</w:t>
      </w:r>
      <w:r>
        <w:t xml:space="preserve">. После выполнения корректировок пользователь ЦАФК выполняет действие «Завершить ввод».</w:t>
      </w:r>
      <w:r/>
    </w:p>
    <w:p>
      <w:pPr>
        <w:pStyle w:val="1595"/>
      </w:pPr>
      <w:r>
        <w:t xml:space="preserve">Пользователь ТОФК с ролью </w:t>
      </w:r>
      <w:r>
        <w:t xml:space="preserve">АП ЗАДАЧА АНКЕТИРОВАНИЯ ГА</w:t>
      </w:r>
      <w:r>
        <w:t xml:space="preserve">СФБ</w:t>
      </w:r>
      <w:r>
        <w:t xml:space="preserve"> </w:t>
      </w:r>
      <w:r>
        <w:t xml:space="preserve">ЦА</w:t>
      </w:r>
      <w:r>
        <w:t xml:space="preserve">ФК ВВОД ДАННЫХ</w:t>
      </w:r>
      <w:r>
        <w:t xml:space="preserve"> или </w:t>
      </w:r>
      <w:r>
        <w:t xml:space="preserve">АП ЗАДАЧА АНКЕТИРОВАНИЯ ГА</w:t>
      </w:r>
      <w:r>
        <w:t xml:space="preserve">СФБ</w:t>
      </w:r>
      <w:r>
        <w:t xml:space="preserve"> </w:t>
      </w:r>
      <w:r>
        <w:t xml:space="preserve">ЦА</w:t>
      </w:r>
      <w:r>
        <w:t xml:space="preserve">ФК СОГЛАСОВАНИЕ</w:t>
      </w:r>
      <w:r>
        <w:t xml:space="preserve"> выполняет генерацию анкет ГАБС по кнопке «Направить запрос» (04-0-06). Задача сбора переходит в состояние «Направлен запрос», на интерфейсе «</w:t>
      </w:r>
      <w:r>
        <w:t xml:space="preserve">Информация и документы по запросам (Анализ ГАБС) [реестр]</w:t>
      </w:r>
      <w:r>
        <w:t xml:space="preserve">» формируются анкеты для каждого респондента.</w:t>
      </w:r>
      <w:r/>
    </w:p>
    <w:p>
      <w:pPr>
        <w:pStyle w:val="1595"/>
      </w:pPr>
      <w:r>
        <w:t xml:space="preserve">Пользователь ГАСФБ выполняет заполнение анкеты на интерфейсе «Информация и документы по запросам </w:t>
      </w:r>
      <w:r>
        <w:t xml:space="preserve">(Анализ ГАБС) [реестр</w:t>
      </w:r>
      <w:r>
        <w:t xml:space="preserve">]» (04-0-07).</w:t>
      </w:r>
      <w:r>
        <w:t xml:space="preserve"> Пользователь ГАСФБ с ролью </w:t>
      </w:r>
      <w:r>
        <w:t xml:space="preserve">АП АНКЕТА ГА</w:t>
      </w:r>
      <w:r>
        <w:t xml:space="preserve">СФБ</w:t>
      </w:r>
      <w:r>
        <w:t xml:space="preserve"> </w:t>
      </w:r>
      <w:r>
        <w:t xml:space="preserve">ГА</w:t>
      </w:r>
      <w:r>
        <w:t xml:space="preserve">СФБ</w:t>
      </w:r>
      <w:r>
        <w:t xml:space="preserve"> ВВОД ДАННЫХ</w:t>
      </w:r>
      <w:r>
        <w:t xml:space="preserve"> выбирает анкету в состоянии «Готово к заполнению» и выполняет </w:t>
      </w:r>
      <w:r>
        <w:t xml:space="preserve">действие «Взять в работу». Документ переходит в состояние «В работе» и становится доступен для редактирования.</w:t>
      </w:r>
      <w:r/>
    </w:p>
    <w:p>
      <w:pPr>
        <w:pStyle w:val="1595"/>
      </w:pPr>
      <w:r>
        <w:t xml:space="preserve">При возникновении необходимости отменить заполнение анкеты, пользователь ЦАФК с ролью АП АНКЕТА ГАСФБ</w:t>
      </w:r>
      <w:r>
        <w:t xml:space="preserve"> </w:t>
      </w:r>
      <w:r>
        <w:t xml:space="preserve">ЦА</w:t>
      </w:r>
      <w:r>
        <w:t xml:space="preserve">ФК ВВОД ДАННЫХ</w:t>
      </w:r>
      <w:r>
        <w:t xml:space="preserve"> может перевести анкету в состояние «Отмена».</w:t>
      </w:r>
      <w:r/>
    </w:p>
    <w:p>
      <w:pPr>
        <w:pStyle w:val="1595"/>
      </w:pPr>
      <w:r>
        <w:t xml:space="preserve">После редактирования анкеты ее необходимо согласовать </w:t>
      </w:r>
      <w:r>
        <w:t xml:space="preserve">(0</w:t>
      </w:r>
      <w:r>
        <w:t xml:space="preserve">4</w:t>
      </w:r>
      <w:r>
        <w:t xml:space="preserve">-0-08).</w:t>
      </w:r>
      <w:r>
        <w:t xml:space="preserve"> Для этого пользователь ГАСФБ с ролью </w:t>
      </w:r>
      <w:r>
        <w:t xml:space="preserve">АП АНКЕТА ГА</w:t>
      </w:r>
      <w:r>
        <w:t xml:space="preserve">СФБ</w:t>
      </w:r>
      <w:r>
        <w:t xml:space="preserve"> </w:t>
      </w:r>
      <w:r>
        <w:t xml:space="preserve">ГА</w:t>
      </w:r>
      <w:r>
        <w:t xml:space="preserve">СФБ</w:t>
      </w:r>
      <w:r>
        <w:t xml:space="preserve"> ВВОД ДАННЫХ</w:t>
      </w:r>
      <w:r>
        <w:t xml:space="preserve"> выполняет действие «Зав</w:t>
      </w:r>
      <w:r>
        <w:t xml:space="preserve">ершить ввод», анкета принимает состояние «Проверено». Далее пользователь выполняет действие «Начать согласование». В открывшемся модальном окне «Лист согласования» выполнить наполнение листа. В лист согласования необходимо добавлять пользователей с ролями </w:t>
      </w:r>
      <w:r>
        <w:t xml:space="preserve">АП АНКЕТА ГА</w:t>
      </w:r>
      <w:r>
        <w:t xml:space="preserve">СФБ</w:t>
      </w:r>
      <w:r>
        <w:t xml:space="preserve"> </w:t>
      </w:r>
      <w:r>
        <w:t xml:space="preserve">ГА</w:t>
      </w:r>
      <w:r>
        <w:t xml:space="preserve">СФБ</w:t>
      </w:r>
      <w:r>
        <w:t xml:space="preserve"> СОГЛАСОВАНИЕ</w:t>
      </w:r>
      <w:r>
        <w:t xml:space="preserve"> и </w:t>
      </w:r>
      <w:r>
        <w:t xml:space="preserve">АП АНКЕТА ГА</w:t>
      </w:r>
      <w:r>
        <w:t xml:space="preserve">СФБ </w:t>
      </w:r>
      <w:r>
        <w:t xml:space="preserve">ГАСФБ</w:t>
      </w:r>
      <w:r>
        <w:t xml:space="preserve"> УТВЕРЖДЕНИЕ</w:t>
      </w:r>
      <w:r>
        <w:t xml:space="preserve">. После наполнения листа согласования анкета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ГАСФБ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признаком «Утверждающий» в листе согласования. Этот пользователь переводит </w:t>
      </w:r>
      <w:r>
        <w:t xml:space="preserve">анкету</w:t>
      </w:r>
      <w:r>
        <w:t xml:space="preserve"> в состояние «Согласовано»</w:t>
      </w:r>
      <w:r>
        <w:t xml:space="preserve"> или возвращает анкету</w:t>
      </w:r>
      <w:r>
        <w:t xml:space="preserve"> на доработку. </w:t>
      </w:r>
      <w:r/>
    </w:p>
    <w:p>
      <w:pPr>
        <w:pStyle w:val="1595"/>
      </w:pPr>
      <w:r>
        <w:t xml:space="preserve">При возврате анкеты на доработку она принимает состояние «На доработке» и становится доступна для редактирования пользователям ГАСФБ с ролью </w:t>
      </w:r>
      <w:r>
        <w:t xml:space="preserve">АП АНКЕТА ГА</w:t>
      </w:r>
      <w:r>
        <w:t xml:space="preserve">СФБ</w:t>
      </w:r>
      <w:r>
        <w:t xml:space="preserve"> </w:t>
      </w:r>
      <w:r>
        <w:t xml:space="preserve">ГА</w:t>
      </w:r>
      <w:r>
        <w:t xml:space="preserve">СФБ</w:t>
      </w:r>
      <w:r>
        <w:t xml:space="preserve"> ВВОД ДАННЫХ</w:t>
      </w:r>
      <w:r>
        <w:t xml:space="preserve">.</w:t>
      </w:r>
      <w:r/>
    </w:p>
    <w:p>
      <w:pPr>
        <w:pStyle w:val="1595"/>
      </w:pPr>
      <w:r>
        <w:t xml:space="preserve">После согласования анкеты пользователями ГАСФБ, её необходимо направить на согласование пользователям ЦАФК. Для этого пользователь ГАСФБ с ролью </w:t>
      </w:r>
      <w:r>
        <w:t xml:space="preserve">АП АНКЕТА ГА</w:t>
      </w:r>
      <w:r>
        <w:t xml:space="preserve">СФБ</w:t>
      </w:r>
      <w:r>
        <w:t xml:space="preserve"> </w:t>
      </w:r>
      <w:r>
        <w:t xml:space="preserve">ГАС</w:t>
      </w:r>
      <w:r>
        <w:t xml:space="preserve">ФБ</w:t>
      </w:r>
      <w:r>
        <w:t xml:space="preserve"> СОГЛАСОВАНИЕ</w:t>
      </w:r>
      <w:r>
        <w:t xml:space="preserve"> или АП АНКЕТА ГАСФБ </w:t>
      </w:r>
      <w:r>
        <w:t xml:space="preserve">ГАСФБ</w:t>
      </w:r>
      <w:r>
        <w:t xml:space="preserve"> </w:t>
      </w:r>
      <w:r>
        <w:t xml:space="preserve">ВВОД ДАННЫХ выполняет действие «Отправить в ФК». Анкета принимает состояние «На рассмотрении ФК».  </w:t>
      </w:r>
      <w:r>
        <w:t xml:space="preserve">(04-0-09).</w:t>
      </w:r>
      <w:r/>
    </w:p>
    <w:p>
      <w:pPr>
        <w:pStyle w:val="1595"/>
      </w:pPr>
      <w:r>
        <w:t xml:space="preserve">Пользователь ЦАФК с ролью </w:t>
      </w:r>
      <w:r>
        <w:t xml:space="preserve">АП АНКЕТА ГА</w:t>
      </w:r>
      <w:r>
        <w:t xml:space="preserve">СФБ</w:t>
      </w:r>
      <w:r>
        <w:t xml:space="preserve"> </w:t>
      </w:r>
      <w:r>
        <w:t xml:space="preserve">ЦАФК</w:t>
      </w:r>
      <w:r>
        <w:t xml:space="preserve"> СОГЛАСОВАНИЕ</w:t>
      </w:r>
      <w:r>
        <w:t xml:space="preserve"> выполняет проверку анкеты ГАБС. Пользователь ЦАФК может выполнить перевод анкеты в конечное состояние «Принято ФК» или отправить анкету на доработку. В случае отправки анкеты на доработку она будет доступна для редактирования пользователем ГАСФБ с ролью </w:t>
      </w:r>
      <w:r>
        <w:t xml:space="preserve">АП АНКЕТА ГА</w:t>
      </w:r>
      <w:r>
        <w:t xml:space="preserve">СФБ</w:t>
      </w:r>
      <w:r>
        <w:t xml:space="preserve"> </w:t>
      </w:r>
      <w:r>
        <w:t xml:space="preserve">ГАС</w:t>
      </w:r>
      <w:r>
        <w:t xml:space="preserve">ФБ</w:t>
      </w:r>
      <w:r>
        <w:t xml:space="preserve"> ВВОД ДАННЫХ</w:t>
      </w:r>
      <w:r>
        <w:t xml:space="preserve">.</w:t>
      </w:r>
      <w:r/>
    </w:p>
    <w:p>
      <w:pPr>
        <w:pStyle w:val="1595"/>
      </w:pPr>
      <w:r>
        <w:t xml:space="preserve">После согласования всех анкет, пользователь ЦАФК должен завершить задачу сбора (04-0-10). Для этого пользователь ЦАФК с ролью </w:t>
      </w:r>
      <w:r>
        <w:t xml:space="preserve">АП ЗАДАЧА АНКЕТИРОВАНИЯ ГА</w:t>
      </w:r>
      <w:r>
        <w:t xml:space="preserve">СФБ</w:t>
      </w:r>
      <w:r>
        <w:t xml:space="preserve"> </w:t>
      </w:r>
      <w:r>
        <w:t xml:space="preserve">ЦА</w:t>
      </w:r>
      <w:r>
        <w:t xml:space="preserve">ФК СОГЛАСОВАНИЕ</w:t>
      </w:r>
      <w:r>
        <w:t xml:space="preserve"> должен перейти к задаче сбора и выполнить действие «Завершить задачу». Далее пользователь ЦАФК с ролью </w:t>
      </w:r>
      <w:r>
        <w:t xml:space="preserve">АП ЗАДАЧА АНКЕТИРОВАНИЯ ГА</w:t>
      </w:r>
      <w:r>
        <w:t xml:space="preserve">СФБ</w:t>
      </w:r>
      <w:r>
        <w:t xml:space="preserve"> </w:t>
      </w:r>
      <w:r>
        <w:t xml:space="preserve">ЦА</w:t>
      </w:r>
      <w:r>
        <w:t xml:space="preserve">ФК ВВОД ДАННЫХ</w:t>
      </w:r>
      <w:r>
        <w:t xml:space="preserve"> должен выполнить действие «Закрыть задачу».</w:t>
      </w:r>
      <w:r/>
    </w:p>
    <w:p>
      <w:pPr>
        <w:pStyle w:val="1585"/>
      </w:pPr>
      <w:r>
        <w:t xml:space="preserve">Процесс а</w:t>
      </w:r>
      <w:r>
        <w:t xml:space="preserve">нкетировани</w:t>
      </w:r>
      <w:r>
        <w:t xml:space="preserve">я</w:t>
      </w:r>
      <w:r>
        <w:t xml:space="preserve"> ГАБС</w:t>
      </w:r>
      <w:r/>
    </w:p>
    <w:p>
      <w:pPr>
        <w:pStyle w:val="1595"/>
      </w:pPr>
      <w:r>
        <w:t xml:space="preserve">Диаграмма процесса </w:t>
      </w:r>
      <w:r>
        <w:t xml:space="preserve">анкетирования</w:t>
      </w:r>
      <w:r>
        <w:t xml:space="preserve"> ГАБС представлена в пункте </w:t>
      </w:r>
      <w:fldSimple w:instr="REF _Ref117847201 \r \h  \* MERGEFORMAT ">
        <w:r>
          <w:t xml:space="preserve">3.1</w:t>
        </w:r>
      </w:fldSimple>
      <w:r>
        <w:t xml:space="preserve"> на рисунк</w:t>
      </w:r>
      <w:r>
        <w:t xml:space="preserve">е</w:t>
      </w:r>
      <w:r>
        <w:t xml:space="preserve"> </w:t>
      </w:r>
      <w:r>
        <w:fldChar w:fldCharType="begin"/>
      </w:r>
      <w:r>
        <w:instrText xml:space="preserve"> REF _Ref119150347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Диаграмма процесса формирования бланков запросов для проведения анкетирования ГАБС и ГАСФБ приведена в пункте </w:t>
      </w:r>
      <w:r>
        <w:fldChar w:fldCharType="begin"/>
      </w:r>
      <w:r>
        <w:instrText xml:space="preserve"> REF _Ref117847201 \r \h </w:instrText>
      </w:r>
      <w:r>
        <w:fldChar w:fldCharType="separate"/>
      </w:r>
      <w:r>
        <w:t xml:space="preserve">3.1</w:t>
      </w:r>
      <w:r>
        <w:fldChar w:fldCharType="end"/>
      </w:r>
      <w:r>
        <w:t xml:space="preserve"> на рисунке </w:t>
      </w:r>
      <w:r>
        <w:fldChar w:fldCharType="begin"/>
      </w:r>
      <w:r>
        <w:instrText xml:space="preserve"> REF _Ref119150331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5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Участники процесса </w:t>
      </w:r>
      <w:r>
        <w:t xml:space="preserve">и их роли в Подсистеме описаны в пункте </w:t>
      </w:r>
      <w:fldSimple w:instr="REF _Ref117925855 \r \h  \* MERGEFORMAT ">
        <w:r>
          <w:t xml:space="preserve">2.1</w:t>
        </w:r>
      </w:fldSimple>
      <w:r>
        <w:t xml:space="preserve">.</w:t>
      </w:r>
      <w:r/>
    </w:p>
    <w:p>
      <w:pPr>
        <w:pStyle w:val="1595"/>
      </w:pPr>
      <w:r>
        <w:t xml:space="preserve">Пользователи ЦАФК с ролью </w:t>
      </w:r>
      <w:r>
        <w:t xml:space="preserve">АП ЗАДАНИЕ НА АНКЕТИРОВАНИЕ ГАБС ЦАФК ВВОД ДАННЫХ</w:t>
      </w:r>
      <w:r>
        <w:t xml:space="preserve"> формируют задание на проведение анкетирования ГАБС вручную на интерфейсе «Задания ЦАФК (Анализ ГАБС) [реестр]» (03-0-01). В задание ЦАФК обязательно необходимо прикрепить бланк запроса, который содержит вопросы для проведения анкетирования.</w:t>
      </w:r>
      <w:r/>
    </w:p>
    <w:p>
      <w:pPr>
        <w:pStyle w:val="1595"/>
      </w:pPr>
      <w:r>
        <w:t xml:space="preserve">Создание бланка запроса выполняет пользователь ЦАФК с ролью </w:t>
      </w:r>
      <w:r>
        <w:t xml:space="preserve">АП БЛАНКИ АНКЕТИРОВАНИЕ ГАБС ЦАФК ВВОД ДАННЫХ</w:t>
      </w:r>
      <w:r>
        <w:t xml:space="preserve"> на интерфейсе «Бланки запросов (Анализ ГАБС) </w:t>
      </w:r>
      <w:r>
        <w:t xml:space="preserve">[</w:t>
      </w:r>
      <w:r>
        <w:t xml:space="preserve">реестр</w:t>
      </w:r>
      <w:r>
        <w:t xml:space="preserve">]</w:t>
      </w:r>
      <w:r>
        <w:t xml:space="preserve">» (03-1). Пользователь добавляет </w:t>
      </w:r>
      <w:r>
        <w:t xml:space="preserve">вопросы в бланк и выполняет действие «Завершить ввод». Бланк переходит в состояние «Проверено»</w:t>
      </w:r>
      <w:r>
        <w:t xml:space="preserve"> (03-1-01)</w:t>
      </w:r>
      <w:r>
        <w:t xml:space="preserve">. </w:t>
      </w:r>
      <w:r/>
    </w:p>
    <w:p>
      <w:pPr>
        <w:pStyle w:val="1595"/>
      </w:pPr>
      <w:r>
        <w:t xml:space="preserve">Далее </w:t>
      </w:r>
      <w:r>
        <w:t xml:space="preserve">пользователь с ролью </w:t>
      </w:r>
      <w:r>
        <w:t xml:space="preserve">АП БЛАНКИ АНКЕТИРОВАНИЕ ГАБС ЦАФК ВВОД ДАННЫХ</w:t>
      </w:r>
      <w:r>
        <w:t xml:space="preserve"> </w:t>
      </w:r>
      <w:r>
        <w:t xml:space="preserve">на панели команд </w:t>
      </w:r>
      <w:r>
        <w:t xml:space="preserve">нажимает</w:t>
      </w:r>
      <w:r>
        <w:t xml:space="preserve"> кнопку «Действия» и </w:t>
      </w:r>
      <w:r>
        <w:t xml:space="preserve">выбирает</w:t>
      </w:r>
      <w:r>
        <w:t xml:space="preserve"> действие «Начать согласование в ЦАФК». </w:t>
      </w:r>
      <w:r>
        <w:t xml:space="preserve">В открывшемся модальном окне «Лист согласования» выполнить наполнение листа. В лист согласования необходимо добавлять пользователей с ролями </w:t>
      </w:r>
      <w:r>
        <w:t xml:space="preserve">АП БЛАНКИ АНКЕТИРОВАНИЕ ГАБС ЦАФК СОГЛАСОВАНИЕ</w:t>
      </w:r>
      <w:r>
        <w:t xml:space="preserve"> и </w:t>
      </w:r>
      <w:r>
        <w:t xml:space="preserve">АП БЛАНКИ АНКЕТИРОВАНИЕ ГАБС ЦАФК УТВЕРЖДЕНИЕ</w:t>
      </w:r>
      <w:r>
        <w:t xml:space="preserve">. После наполнения листа согласования бланк примет состояние «На согласовании»</w:t>
      </w:r>
      <w:r>
        <w:t xml:space="preserve"> (03-1-02)</w:t>
      </w:r>
      <w:r>
        <w:t xml:space="preserve">.</w:t>
      </w:r>
      <w:r/>
    </w:p>
    <w:p>
      <w:pPr>
        <w:pStyle w:val="1595"/>
      </w:pPr>
      <w:r>
        <w:t xml:space="preserve">Пользователи </w:t>
      </w:r>
      <w:r>
        <w:t xml:space="preserve">ЦАФК</w:t>
      </w:r>
      <w:r>
        <w:t xml:space="preserve"> с ролью </w:t>
      </w:r>
      <w:r>
        <w:t xml:space="preserve">АП БЛАНКИ АНКЕТИРОВАНИЕ ГАБС ЦАФК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</w:t>
      </w:r>
      <w:r>
        <w:t xml:space="preserve">ролью </w:t>
      </w:r>
      <w:r>
        <w:t xml:space="preserve">АП БЛАНКИ АНКЕТИРОВАНИЕ ГАБС ЦАФК УТВЕРЖДЕНИЕ</w:t>
      </w:r>
      <w:r>
        <w:t xml:space="preserve"> </w:t>
      </w:r>
      <w:r>
        <w:t xml:space="preserve"> с признаком «Утверждающий» в листе согласования. Этот пользователь переводит </w:t>
      </w:r>
      <w:r>
        <w:t xml:space="preserve">бланк</w:t>
      </w:r>
      <w:r>
        <w:t xml:space="preserve"> в состояние «Согласовано</w:t>
      </w:r>
      <w:r>
        <w:t xml:space="preserve"> ЦАФК</w:t>
      </w:r>
      <w:r>
        <w:t xml:space="preserve">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</w:t>
      </w:r>
      <w:r>
        <w:t xml:space="preserve">АП БЛАНКИ АНКЕТИРОВАНИЕ ГАБС ЦАФК ВВОД ДАННЫХ</w:t>
      </w:r>
      <w:r>
        <w:t xml:space="preserve">.</w:t>
      </w:r>
      <w:r>
        <w:t xml:space="preserve"> Кроме выполнения доработки, сотрудники ЦАФК с ролью </w:t>
      </w:r>
      <w:r>
        <w:t xml:space="preserve">АП БЛАНКИ АНКЕТИРОВАНИЕ ГАБС ЦАФК ВВОД ДАННЫХ</w:t>
      </w:r>
      <w:r>
        <w:t xml:space="preserve"> могут выполнить отклонение бланка, выбрав действие «Отклонить» (03-1-05). Бланк перейдет в состояние «Отклонено» и будет заблокирован от редактирования.</w:t>
      </w:r>
      <w:r/>
    </w:p>
    <w:p>
      <w:pPr>
        <w:pStyle w:val="1595"/>
      </w:pPr>
      <w:r>
        <w:t xml:space="preserve">После согласования бланка пользователями ЦАФК необходимо передать бланк </w:t>
      </w:r>
      <w:r>
        <w:t xml:space="preserve">не согласование</w:t>
      </w:r>
      <w:r>
        <w:t xml:space="preserve"> пользователям МФ РФ.</w:t>
      </w:r>
      <w:r/>
    </w:p>
    <w:p>
      <w:pPr>
        <w:pStyle w:val="1595"/>
      </w:pPr>
      <w:r>
        <w:t xml:space="preserve">Для этого пользователь ЦАФК с ролью </w:t>
      </w:r>
      <w:r>
        <w:t xml:space="preserve">АП БЛАНКИ АНКЕТИРОВАНИЕ ГАБС ЦАФК СОГЛАСОВАНИЕ</w:t>
      </w:r>
      <w:r>
        <w:t xml:space="preserve"> или </w:t>
      </w:r>
      <w:r>
        <w:t xml:space="preserve">АП БЛАНКИ </w:t>
      </w:r>
      <w:r>
        <w:t xml:space="preserve">АНКЕТИРОВАНИЕ ГАБС ЦАФК УТВЕРЖДЕНИЕ</w:t>
      </w:r>
      <w:r>
        <w:t xml:space="preserve"> выполняет действие «Отправить в МФ РФ». Бланк принимает состояние «</w:t>
      </w:r>
      <w:r>
        <w:t xml:space="preserve">Готово для согласования МФ РФ</w:t>
      </w:r>
      <w:r>
        <w:t xml:space="preserve">».</w:t>
      </w:r>
      <w:r/>
    </w:p>
    <w:p>
      <w:pPr>
        <w:pStyle w:val="1595"/>
      </w:pPr>
      <w:r>
        <w:t xml:space="preserve">Далее пользователи МФ РФ выполняют проверку и согласование записи (03-1-03). Пользователь МФ РФ с ролью </w:t>
      </w:r>
      <w:r>
        <w:t xml:space="preserve">АП БЛАНКИ АНКЕТИРОВАНИЕ ГАБС МФ РФ СОГЛАСОВАНИЕ</w:t>
      </w:r>
      <w:r>
        <w:t xml:space="preserve"> выполняет действие «</w:t>
      </w:r>
      <w:r>
        <w:t xml:space="preserve">Начать согласование в МФ РФ</w:t>
      </w:r>
      <w:r>
        <w:t xml:space="preserve">». В открывшемся модальном окне «Лист согласования» выполнить наполнение листа. В лист согласования необходимо добавлять пользователей с ролью </w:t>
      </w:r>
      <w:r>
        <w:t xml:space="preserve">АП БЛАНКИ АНКЕТИРОВАНИЕ ГАБС МФ РФ СОГЛАСОВАНИЕ</w:t>
      </w:r>
      <w:r>
        <w:t xml:space="preserve">. После наполнения листа согласования бланк примет состояние «На согласовании МФ РФ». </w:t>
      </w:r>
      <w:r>
        <w:t xml:space="preserve">Пользователи </w:t>
      </w:r>
      <w:r>
        <w:t xml:space="preserve">МФ РФ</w:t>
      </w:r>
      <w:r>
        <w:t xml:space="preserve"> с ролью </w:t>
      </w:r>
      <w:r>
        <w:t xml:space="preserve">АП БЛАНКИ АНКЕТИРОВАНИЕ ГАБС МФ РФ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признаком «Утверждающий» в листе согласования. Этот пользователь переводит </w:t>
      </w:r>
      <w:r>
        <w:t xml:space="preserve">бланк</w:t>
      </w:r>
      <w:r>
        <w:t xml:space="preserve"> в </w:t>
      </w:r>
      <w:r>
        <w:t xml:space="preserve">конечное </w:t>
      </w:r>
      <w:r>
        <w:t xml:space="preserve">состояние «Согласовано</w:t>
      </w:r>
      <w:r>
        <w:t xml:space="preserve"> МФ РФ</w:t>
      </w:r>
      <w:r>
        <w:t xml:space="preserve">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</w:t>
      </w:r>
      <w:r>
        <w:t xml:space="preserve">АП БЛАНКИ АНКЕТИРОВАНИЕ ГАБС ЦАФК ВВОД ДАННЫХ</w:t>
      </w:r>
      <w:r>
        <w:t xml:space="preserve"> (03-1-04). Кроме выполнения доработки, сотрудники ЦАФК с ролью </w:t>
      </w:r>
      <w:r>
        <w:t xml:space="preserve">АП БЛАНКИ АНКЕТИРОВАНИЕ ГАБС ЦАФК ВВОД ДАННЫХ</w:t>
      </w:r>
      <w:r>
        <w:t xml:space="preserve"> могут выполнить отклонение бланка, выбрав действие «Отклонить» (03-1-05). Бланк перейдет в состояние «Отклонено» и будет заблокирован от редактирования.</w:t>
      </w:r>
      <w:r/>
    </w:p>
    <w:p>
      <w:pPr>
        <w:pStyle w:val="1595"/>
      </w:pPr>
      <w:r>
        <w:t xml:space="preserve">Пользователь ЦАФК с ролью </w:t>
      </w:r>
      <w:r>
        <w:t xml:space="preserve">АП ЗАДАНИЕ НА АНКЕ</w:t>
      </w:r>
      <w:r>
        <w:t xml:space="preserve">ТИРОВАНИЕ ГАБС ЦАФК ВВОД ДАННЫХ выполняет прикрепление бланка запроса к заданию ЦАФК.</w:t>
      </w:r>
      <w:r/>
    </w:p>
    <w:p>
      <w:pPr>
        <w:pStyle w:val="1595"/>
      </w:pPr>
      <w:r>
        <w:t xml:space="preserve">После заполнения всех атрибутов задание ЦАФК необходимо согласовать (03-0-02). Для этого пользователь ЦАФК с ролью </w:t>
      </w:r>
      <w:r>
        <w:t xml:space="preserve">АП ЗАДАНИЕ НА АНКЕ</w:t>
      </w:r>
      <w:r>
        <w:t xml:space="preserve">ТИРОВАНИЕ ГАБС ЦАФК ВВОД ДАННЫХ </w:t>
      </w:r>
      <w:r>
        <w:t xml:space="preserve">на панели команд </w:t>
      </w:r>
      <w:r>
        <w:t xml:space="preserve">нажимает</w:t>
      </w:r>
      <w:r>
        <w:t xml:space="preserve"> кнопку «Действия» и </w:t>
      </w:r>
      <w:r>
        <w:t xml:space="preserve">выбирает</w:t>
      </w:r>
      <w:r>
        <w:t xml:space="preserve"> действие «</w:t>
      </w:r>
      <w:r>
        <w:t xml:space="preserve">Завершить ввод</w:t>
      </w:r>
      <w:r>
        <w:t xml:space="preserve">».</w:t>
      </w:r>
      <w:r>
        <w:t xml:space="preserve"> </w:t>
      </w:r>
      <w:r>
        <w:t xml:space="preserve">Задание переходит в состояние «Проверено». Далее пользователь выполняет действие «Начать согласование». В открывшемся модальном окне «Лист согласования» необходимо выполнить наполнение листа. В лист согласования необходимо добавлять пользователей с ролями </w:t>
      </w:r>
      <w:r>
        <w:t xml:space="preserve">АП ЗАДАНИЕ НА АНКЕТИРОВАНИЕ ГАБС ЦАФК СОГЛАСОВАНИЕ</w:t>
      </w:r>
      <w:r>
        <w:t xml:space="preserve"> и </w:t>
      </w:r>
      <w:r>
        <w:t xml:space="preserve">АП ЗАДАНИЕ НА АНКЕТИРОВАНИЕ ГАБС ЦАФК УТВЕРЖДЕНИЕ</w:t>
      </w:r>
      <w:r>
        <w:t xml:space="preserve">. После наполнения листа согласования задание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ЦАФК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</w:t>
      </w:r>
      <w:r>
        <w:t xml:space="preserve">ьзователь </w:t>
      </w:r>
      <w:r>
        <w:t xml:space="preserve">с признаком «Утверждающий» в листе согласования. Этот пользователь переводит </w:t>
      </w:r>
      <w:r>
        <w:t xml:space="preserve">задание</w:t>
      </w:r>
      <w:r>
        <w:t xml:space="preserve"> в состояние «Согласовано»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</w:t>
      </w:r>
      <w:r>
        <w:t xml:space="preserve">АП ЗАДАНИЕ НА АНКЕ</w:t>
      </w:r>
      <w:r>
        <w:t xml:space="preserve">ТИРОВАНИЕ ГАБС ЦАФК ВВОД ДАННЫХ.</w:t>
      </w:r>
      <w:r/>
    </w:p>
    <w:p>
      <w:pPr>
        <w:pStyle w:val="1595"/>
      </w:pPr>
      <w:r>
        <w:t xml:space="preserve">После согласования задания ЦАФК необходимо выполнить генерацию задач сбора для исполнителей (03-0-03). Для этого пользователь ЦАФК с ролью </w:t>
      </w:r>
      <w:r>
        <w:t xml:space="preserve">АП ЗАДАНИЕ НА АНКЕТИРОВАНИЕ ГАБС ЦАФК СОГЛАСОВАНИЕ</w:t>
      </w:r>
      <w:r>
        <w:t xml:space="preserve"> выполняет действие «Отправить исполнителям». Задание принимает состояние «</w:t>
      </w:r>
      <w:r>
        <w:t xml:space="preserve">Отправлено исполнителям</w:t>
      </w:r>
      <w:r>
        <w:t xml:space="preserve">», на интерфейсе «Задачи сбора (Анализ ГАБС) </w:t>
      </w:r>
      <w:r>
        <w:t xml:space="preserve">[</w:t>
      </w:r>
      <w:r>
        <w:t xml:space="preserve">реестр</w:t>
      </w:r>
      <w:r>
        <w:t xml:space="preserve">]</w:t>
      </w:r>
      <w:r>
        <w:t xml:space="preserve">» генерируются задачи для каждого исполнителя, указанного в задании ЦАФК.</w:t>
      </w:r>
      <w:r/>
    </w:p>
    <w:p>
      <w:pPr>
        <w:pStyle w:val="1595"/>
      </w:pPr>
      <w:r>
        <w:t xml:space="preserve">Задачи сбора по анкетированию ГАБС генерируются на интерфейсе «Задачи сбора (Анализ ГАБС) </w:t>
      </w:r>
      <w:r>
        <w:t xml:space="preserve">[</w:t>
      </w:r>
      <w:r>
        <w:t xml:space="preserve">реестр</w:t>
      </w:r>
      <w:r>
        <w:t xml:space="preserve">]</w:t>
      </w:r>
      <w:r>
        <w:t xml:space="preserve">» в состоянии «На исполнении». Пользователю ТОФК необходимо взять задачу в работу и, при необходимости, выполнить корректировки (03-0-04). Пользователь ТОФК с ролью </w:t>
      </w:r>
      <w:r>
        <w:t xml:space="preserve">АП ЗАДАЧА АНКЕТИРОВАНИЯ ГАБС ТОФК ВВОД ДАННЫХ</w:t>
      </w:r>
      <w:r>
        <w:t xml:space="preserve"> выполняет действие «Взять в работу». Задача переходит в состояние «В работе». После редактирования задачи необходимо выполнить ее согласование (03-0-05). Для этого пользователь ТОФК с ролью </w:t>
      </w:r>
      <w:r>
        <w:t xml:space="preserve">АП ЗАДАЧА АНКЕТИРОВАНИЯ ГАБС ТОФК ВВОД ДАННЫХ</w:t>
      </w:r>
      <w:r>
        <w:t xml:space="preserve"> выполняет действие «Передать на согласование». В открывшемся модальном окне «Лист согласования» необходимо выполнить наполнение листа. В лист согласования необходимо добавлять пользователей с ролями </w:t>
      </w:r>
      <w:r>
        <w:t xml:space="preserve">АП ЗАДАЧА АНКЕТИРОВАНИЯ ГАБС ТОФК СОГЛАСОВАНИЕ</w:t>
      </w:r>
      <w:r>
        <w:t xml:space="preserve"> и </w:t>
      </w:r>
      <w:r>
        <w:t xml:space="preserve">АП ЗАДАЧА АНКЕТИРОВАНИЯ ГАБС ТОФК УТВЕРЖДЕНИЕ</w:t>
      </w:r>
      <w:r>
        <w:t xml:space="preserve">. После наполнения листа согласования задача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ТОФК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признаком «Утверждающий» в листе согласования. Этот пользователь переводит </w:t>
      </w:r>
      <w:r>
        <w:t xml:space="preserve">задачу сбора</w:t>
      </w:r>
      <w:r>
        <w:t xml:space="preserve"> в состояние «Согласован»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«Не </w:t>
      </w:r>
      <w:r>
        <w:t xml:space="preserve">согласован</w:t>
      </w:r>
      <w:r>
        <w:t xml:space="preserve">». Далее пользователи ТОФК с ролью </w:t>
      </w:r>
      <w:r>
        <w:t xml:space="preserve">АП ЗАДАЧА АНКЕТИРОВАНИЯ ГАБС ТОФК СОГЛАСОВАНИЕ</w:t>
      </w:r>
      <w:r>
        <w:t xml:space="preserve"> и </w:t>
      </w:r>
      <w:r>
        <w:t xml:space="preserve">АП ЗАДАЧА АНКЕТИРОВАНИЯ ГАБС ТОФК УТВЕРЖДЕНИЕ</w:t>
      </w:r>
      <w:r>
        <w:t xml:space="preserve"> выполняют перевод задачи в состояние «В работе». Задача сбора становится доступна для редактирования пользователям ТОФК с ролью </w:t>
      </w:r>
      <w:r>
        <w:t xml:space="preserve">АП ЗАДАЧА АНКЕТИРОВАНИЯ ГАБС ТОФК ВВОД ДАННЫХ</w:t>
      </w:r>
      <w:r>
        <w:t xml:space="preserve">. После выполнения корректировок пользователь ТОФК выполняет действие «Завершить ввод».</w:t>
      </w:r>
      <w:r/>
    </w:p>
    <w:p>
      <w:pPr>
        <w:pStyle w:val="1595"/>
      </w:pPr>
      <w:r>
        <w:t xml:space="preserve">Пользователь ТОФК с ролью </w:t>
      </w:r>
      <w:r>
        <w:t xml:space="preserve">АП ЗАДАЧА АНКЕТИРОВАНИЯ ГАБС ТОФК ВВОД ДАННЫХ</w:t>
      </w:r>
      <w:r>
        <w:t xml:space="preserve"> или </w:t>
      </w:r>
      <w:r>
        <w:t xml:space="preserve">АП ЗАДАЧА АНКЕТИРОВАНИЯ ГАБС ТОФК СОГЛАСОВАНИЕ</w:t>
      </w:r>
      <w:r>
        <w:t xml:space="preserve"> выполняет генерацию анкет ГАБС по кнопке «Направить запрос» (03-0-06). Задача сбора переходит в состояние «Направлен запрос», на интерфейсе «</w:t>
      </w:r>
      <w:r>
        <w:t xml:space="preserve">Информация и документы по запросам (Анализ ГАБС) [реестр]</w:t>
      </w:r>
      <w:r>
        <w:t xml:space="preserve">» формируются анкеты для каждого респондента.</w:t>
      </w:r>
      <w:r/>
    </w:p>
    <w:p>
      <w:pPr>
        <w:pStyle w:val="1595"/>
      </w:pPr>
      <w:r>
        <w:t xml:space="preserve">Пользователь ГАБС выполняет заполнение анкеты на интерфейсе «Информация и документы по запросам </w:t>
      </w:r>
      <w:r>
        <w:t xml:space="preserve">(Анализ ГАБС) [реестр]</w:t>
      </w:r>
      <w:r>
        <w:t xml:space="preserve">» </w:t>
      </w:r>
      <w:r>
        <w:t xml:space="preserve">(</w:t>
      </w:r>
      <w:r>
        <w:t xml:space="preserve">03-0-07</w:t>
      </w:r>
      <w:r>
        <w:t xml:space="preserve">).</w:t>
      </w:r>
      <w:r>
        <w:t xml:space="preserve"> Пользователь ГАБС с ролью </w:t>
      </w:r>
      <w:r>
        <w:t xml:space="preserve">АП АНКЕТА ГАБС </w:t>
      </w:r>
      <w:r>
        <w:t xml:space="preserve">ГАБС</w:t>
      </w:r>
      <w:r>
        <w:t xml:space="preserve"> ВВОД ДАННЫХ</w:t>
      </w:r>
      <w:r>
        <w:t xml:space="preserve"> выбирает анкету в состоянии «На исполнении ГАБС» и выполняет действие «Взять в работу». Документ переходит в состояние «В работе» и становится доступен для редактирования.</w:t>
      </w:r>
      <w:r/>
    </w:p>
    <w:p>
      <w:pPr>
        <w:pStyle w:val="1595"/>
      </w:pPr>
      <w:r>
        <w:t xml:space="preserve">При возникновении необходимости отменить заполнение анкеты, пользователь ТОФК с ролью </w:t>
      </w:r>
      <w:r>
        <w:t xml:space="preserve">АП АНКЕТА ГАБС ТОФК ВВОД ДАННЫХ</w:t>
      </w:r>
      <w:r>
        <w:t xml:space="preserve"> может перевести анкету в состояние «Отмена».</w:t>
      </w:r>
      <w:r/>
    </w:p>
    <w:p>
      <w:pPr>
        <w:pStyle w:val="1595"/>
      </w:pPr>
      <w:r>
        <w:t xml:space="preserve">После редактирования анкеты ее необходимо согласовать </w:t>
      </w:r>
      <w:r>
        <w:t xml:space="preserve">(</w:t>
      </w:r>
      <w:r>
        <w:t xml:space="preserve">03-0-08</w:t>
      </w:r>
      <w:r>
        <w:t xml:space="preserve">).</w:t>
      </w:r>
      <w:r>
        <w:t xml:space="preserve"> Для этого пользователь ГАБС с ролью </w:t>
      </w:r>
      <w:r>
        <w:t xml:space="preserve">АП АНКЕТА ГАБС </w:t>
      </w:r>
      <w:r>
        <w:t xml:space="preserve">ГАБС</w:t>
      </w:r>
      <w:r>
        <w:t xml:space="preserve"> ВВОД ДАННЫХ</w:t>
      </w:r>
      <w:r>
        <w:t xml:space="preserve"> выполняет действие «Зав</w:t>
      </w:r>
      <w:r>
        <w:t xml:space="preserve">ершить ввод», анкета принимает состояние «Проверено». Далее пользователь выполняет действие «Начать согласование». В открывшемся модальном окне «Лист согласования» выполнить наполнение листа. В лист согласования необходимо добавлять пользователей с ролями </w:t>
      </w:r>
      <w:r>
        <w:t xml:space="preserve">АП АНКЕТА ГАБС </w:t>
      </w:r>
      <w:r>
        <w:t xml:space="preserve">ГАБС</w:t>
      </w:r>
      <w:r>
        <w:t xml:space="preserve"> СОГЛАСОВАНИЕ</w:t>
      </w:r>
      <w:r>
        <w:t xml:space="preserve"> и </w:t>
      </w:r>
      <w:r>
        <w:t xml:space="preserve">АП АНКЕТА ГАБС </w:t>
      </w:r>
      <w:r>
        <w:t xml:space="preserve">ГАБС</w:t>
      </w:r>
      <w:r>
        <w:t xml:space="preserve"> УТВЕРЖДЕНИЕ</w:t>
      </w:r>
      <w:r>
        <w:t xml:space="preserve">. После наполнения листа согласования анкета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ГАБС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признаком «Утверждающий» в листе согласования. Этот </w:t>
      </w:r>
      <w:r>
        <w:t xml:space="preserve">пользователь переводит </w:t>
      </w:r>
      <w:r>
        <w:t xml:space="preserve">анкету</w:t>
      </w:r>
      <w:r>
        <w:t xml:space="preserve"> в состояние «Согласовано»</w:t>
      </w:r>
      <w:r>
        <w:t xml:space="preserve"> или возвращает анкету</w:t>
      </w:r>
      <w:r>
        <w:t xml:space="preserve"> на доработку. </w:t>
      </w:r>
      <w:r/>
    </w:p>
    <w:p>
      <w:pPr>
        <w:pStyle w:val="1595"/>
      </w:pPr>
      <w:r>
        <w:t xml:space="preserve">При возврате анкеты на доработку она принимает состояние «На доработке» и становится доступна для редактирования пользователям ГАБС с ролью </w:t>
      </w:r>
      <w:r>
        <w:t xml:space="preserve">АП АНКЕТА ГАБС </w:t>
      </w:r>
      <w:r>
        <w:t xml:space="preserve">ГАБС</w:t>
      </w:r>
      <w:r>
        <w:t xml:space="preserve"> ВВОД ДАННЫХ</w:t>
      </w:r>
      <w:r>
        <w:t xml:space="preserve">.</w:t>
      </w:r>
      <w:r/>
    </w:p>
    <w:p>
      <w:pPr>
        <w:pStyle w:val="1595"/>
      </w:pPr>
      <w:r>
        <w:t xml:space="preserve">После согласования анкеты пользователями ГАБС, ее необходимо направить на согласование пользователям ТОФК. Для этого пользователь ГАБС с ролью </w:t>
      </w:r>
      <w:r>
        <w:t xml:space="preserve">АП АНКЕТА ГАБС </w:t>
      </w:r>
      <w:r>
        <w:t xml:space="preserve">ГАБС</w:t>
      </w:r>
      <w:r>
        <w:t xml:space="preserve"> СОГЛАСОВАНИЕ</w:t>
      </w:r>
      <w:r>
        <w:t xml:space="preserve"> или </w:t>
      </w:r>
      <w:r>
        <w:t xml:space="preserve">АП АНКЕТА ГАБС </w:t>
      </w:r>
      <w:r>
        <w:t xml:space="preserve">ГАБС</w:t>
      </w:r>
      <w:r>
        <w:t xml:space="preserve"> УТВЕРЖДЕНИЕ</w:t>
      </w:r>
      <w:r>
        <w:t xml:space="preserve"> выполняет действие «Отправить в ТОФК». Анкета принимает состояние «</w:t>
      </w:r>
      <w:r>
        <w:t xml:space="preserve">Готово для согласования ТОФК</w:t>
      </w:r>
      <w:r>
        <w:t xml:space="preserve">» (03-0-09).</w:t>
      </w:r>
      <w:r/>
    </w:p>
    <w:p>
      <w:pPr>
        <w:pStyle w:val="1595"/>
      </w:pPr>
      <w:r>
        <w:t xml:space="preserve">Пользователь ТОФК с ролью </w:t>
      </w:r>
      <w:r>
        <w:t xml:space="preserve">АП АНКЕТА ГАБС ТОФК СОГЛАСОВАНИЕ</w:t>
      </w:r>
      <w:r>
        <w:t xml:space="preserve"> выполняет проверку анкеты ГАБС. Пользователь ТОФК может выполнить перевод анкеты в конечное состояние «Принято ТОФК» или отправить анкету на доработку. В случае отправки анкеты на доработку она будет доступна для редактирования пользователем ГАБС с ролью </w:t>
      </w:r>
      <w:r>
        <w:t xml:space="preserve">АП АНКЕТА ГАБС </w:t>
      </w:r>
      <w:r>
        <w:t xml:space="preserve">ГАБС</w:t>
      </w:r>
      <w:r>
        <w:t xml:space="preserve"> ВВОД ДАННЫХ</w:t>
      </w:r>
      <w:r>
        <w:t xml:space="preserve">.</w:t>
      </w:r>
      <w:r/>
    </w:p>
    <w:p>
      <w:pPr>
        <w:pStyle w:val="1595"/>
      </w:pPr>
      <w:r>
        <w:t xml:space="preserve">После согласования всех анкет, пользователь ТОФК должен завершить задачу сбора (03-0-10). Для этого пользователь ТОФК с ролью </w:t>
      </w:r>
      <w:r>
        <w:t xml:space="preserve">АП ЗАДАЧА АНКЕТИРОВАНИЯ ГАБС ТОФК СОГЛАСОВАНИЕ</w:t>
      </w:r>
      <w:r>
        <w:t xml:space="preserve"> должен перейти к задаче сбора и выполнить действие «Завершить задачу». Далее пользователь ТОФК с ролью </w:t>
      </w:r>
      <w:r>
        <w:t xml:space="preserve">АП ЗАДАЧА АНКЕТИРОВАНИЯ ГАБС ТОФК ВВОД ДАННЫХ</w:t>
      </w:r>
      <w:r>
        <w:t xml:space="preserve"> должен выполнить действие «Закрыть задачу».</w:t>
      </w:r>
      <w:r/>
    </w:p>
    <w:p>
      <w:pPr>
        <w:pStyle w:val="1595"/>
      </w:pPr>
      <w:r>
        <w:t xml:space="preserve">Формирование отчетности</w:t>
      </w:r>
      <w:r>
        <w:t xml:space="preserve"> (03-2</w:t>
      </w:r>
      <w:r>
        <w:t xml:space="preserve">) выполняется сотрудниками ЦАФК. Более подробно об этапе формирования отчетности в п. </w:t>
      </w:r>
      <w:r>
        <w:fldChar w:fldCharType="begin"/>
      </w:r>
      <w:r>
        <w:instrText xml:space="preserve"> REF _Ref142995433 \n \h </w:instrText>
      </w:r>
      <w:r>
        <w:fldChar w:fldCharType="separate"/>
      </w:r>
      <w:r>
        <w:t xml:space="preserve">4.1.7.2</w:t>
      </w:r>
      <w:r>
        <w:fldChar w:fldCharType="end"/>
      </w:r>
      <w:r>
        <w:t xml:space="preserve">.</w:t>
      </w:r>
      <w:r/>
    </w:p>
    <w:p>
      <w:pPr>
        <w:pStyle w:val="1585"/>
      </w:pPr>
      <w:r>
        <w:t xml:space="preserve">Процесс а</w:t>
      </w:r>
      <w:r>
        <w:t xml:space="preserve">нализ</w:t>
      </w:r>
      <w:r>
        <w:t xml:space="preserve">а</w:t>
      </w:r>
      <w:r>
        <w:t xml:space="preserve"> ГА</w:t>
      </w:r>
      <w:r>
        <w:t xml:space="preserve">СФБ</w:t>
      </w:r>
      <w:r/>
    </w:p>
    <w:p>
      <w:pPr>
        <w:pStyle w:val="1595"/>
      </w:pPr>
      <w:r>
        <w:t xml:space="preserve">Диаграмма процесса </w:t>
      </w:r>
      <w:r>
        <w:t xml:space="preserve">планирования </w:t>
      </w:r>
      <w:r>
        <w:t xml:space="preserve">анализа</w:t>
      </w:r>
      <w:r>
        <w:t xml:space="preserve"> ГА</w:t>
      </w:r>
      <w:r>
        <w:t xml:space="preserve">С</w:t>
      </w:r>
      <w:r>
        <w:t xml:space="preserve">ФБ </w:t>
      </w:r>
      <w:r>
        <w:t xml:space="preserve">представлена в пункте </w:t>
      </w:r>
      <w:fldSimple w:instr="REF _Ref117847201 \r \h  \* MERGEFORMAT ">
        <w:r>
          <w:t xml:space="preserve">3.1</w:t>
        </w:r>
      </w:fldSimple>
      <w:r>
        <w:t xml:space="preserve"> на рисунк</w:t>
      </w:r>
      <w:r>
        <w:t xml:space="preserve">е </w:t>
      </w:r>
      <w:r>
        <w:fldChar w:fldCharType="begin"/>
      </w:r>
      <w:r>
        <w:instrText xml:space="preserve"> REF _Ref142895294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Диаграмма процесса</w:t>
      </w:r>
      <w:r>
        <w:t xml:space="preserve"> ф</w:t>
      </w:r>
      <w:r>
        <w:t xml:space="preserve">ормирование и согласование бланков запросов для </w:t>
      </w:r>
      <w:r>
        <w:t xml:space="preserve">проведения </w:t>
      </w:r>
      <w:r>
        <w:t xml:space="preserve">анализа </w:t>
      </w:r>
      <w:r>
        <w:t xml:space="preserve">ГАСФБ представлена на рисунке </w:t>
      </w:r>
      <w:r>
        <w:fldChar w:fldCharType="begin"/>
      </w:r>
      <w:r>
        <w:instrText xml:space="preserve"> REF _Ref142895317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Диаграмма процесса формирования и согласования документа оформления «Структура отчета» представлена на рисунке </w:t>
      </w:r>
      <w:r>
        <w:fldChar w:fldCharType="begin"/>
      </w:r>
      <w:r>
        <w:instrText xml:space="preserve"> REF _Ref142895341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Диаграмма процесса проведения аналитического мероприятия представлена на рисунке </w:t>
      </w:r>
      <w:r>
        <w:fldChar w:fldCharType="begin"/>
      </w:r>
      <w:r>
        <w:instrText xml:space="preserve"> REF _Ref126308729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Диаграмма процесса формирования и согласования документа оформления «Заключение по результатам анализа ГАСФБ» представлена на рисунке </w:t>
      </w:r>
      <w:r>
        <w:fldChar w:fldCharType="begin"/>
      </w:r>
      <w:r>
        <w:instrText xml:space="preserve"> REF _Ref142718808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Участники процесса</w:t>
      </w:r>
      <w:r>
        <w:t xml:space="preserve"> и их роли в Подсистеме описаны в пункте </w:t>
      </w:r>
      <w:fldSimple w:instr="REF _Ref117925855 \r \h  \* MERGEFORMAT ">
        <w:r>
          <w:t xml:space="preserve">2.1</w:t>
        </w:r>
      </w:fldSimple>
      <w:r>
        <w:t xml:space="preserve">.</w:t>
      </w:r>
      <w:r/>
    </w:p>
    <w:p>
      <w:pPr>
        <w:pStyle w:val="1595"/>
      </w:pPr>
      <w:r>
        <w:t xml:space="preserve">МФ РФ ежегодно до 1 апреля текущего финансового года формирует плановую заявку на проведение АМ (05-1-01). Для формирования плановой заявки пользователь МФ РФ с ролью АП ЗАЯВКИ МФ РФ МФ РФ ВВОД ДАННЫХ создает запись на ин</w:t>
      </w:r>
      <w:r>
        <w:t xml:space="preserve">терфейсе «Заявки МФ РФ» [реестр]. В карточке заявки в разделе «Аналитические мероприятия» формируется перечень аналитических мероприятий (05-1-09). Для добавления АМ пользователю МФ РФ должна быть добавлена роль АП АМ ЗАЯВКИ МФ РФ МФ РФ ВВОД ДАННЫХ. Добавл</w:t>
      </w:r>
      <w:r>
        <w:t xml:space="preserve">ение АМ выполняется в состоянии «Черновик». Далее необходимо согласовать АМ. Для этого пользователю с ролью АП АМ ЗАЯВКИ МФ РФ МФ РФ ВВОД ДАННЫХ необходимо на панели команд нажать кнопку «Действия» и выбрать действие «Передать на согласование». В открывшем</w:t>
      </w:r>
      <w:r>
        <w:t xml:space="preserve">ся модальном окне «Лист согласования» выполнить наполнение листа. В лист согласования необходимо добавлять пользователей с ролью АП АМ ЗАЯВКИ МФ РФ МФ РФ УТВЕРЖДЕНИЕ для утверждения АМ и перевода в конечное состояние. АМ примет состояние «На согласовании».</w:t>
      </w:r>
      <w:r/>
    </w:p>
    <w:p>
      <w:pPr>
        <w:pStyle w:val="1595"/>
      </w:pPr>
      <w:r>
        <w:t xml:space="preserve">Пользователь с ролью АП АМ ЗАЯВКИ МФ РФ МФ РФ УТВЕРЖДЕНИЕ переводит АМ в конечное состояние «Готово к исполнению» или возвращает запись на доработку. </w:t>
      </w:r>
      <w:r/>
    </w:p>
    <w:p>
      <w:pPr>
        <w:pStyle w:val="1595"/>
      </w:pPr>
      <w:r>
        <w:t xml:space="preserve">В случае возврата АМ на доработку, запись принимает состояние «На доработке» и становится доступна для редактирования пользователям с ролью АП АМ ЗАЯВКИ МФ РФ МФ РФ ВВОД ДАННЫХ. После редактирования, повторяется процесс согласования АМ.</w:t>
      </w:r>
      <w:r/>
    </w:p>
    <w:p>
      <w:pPr>
        <w:pStyle w:val="1595"/>
      </w:pPr>
      <w:r>
        <w:t xml:space="preserve">Пользователи ЦАФК с ролью АП АМ ПРЕДЛОЖЕНИЯ ЦАФК </w:t>
      </w:r>
      <w:r>
        <w:t xml:space="preserve">ЦАФК</w:t>
      </w:r>
      <w:r>
        <w:t xml:space="preserve"> ВВОД ДАННЫХ могут добавлять пред</w:t>
      </w:r>
      <w:r>
        <w:t xml:space="preserve">ложения по АМ в заявку МФ РФ (05-1-02). Для этого на интерфейсе «Аналитические мероприятия» необходимо создать запись. Запись создается в состоянии «Черновик». Далее необходимо согласовать предложение. Для этого пользователю с ролью АП АМ ПРЕДЛОЖЕНИЯ ЦАФК </w:t>
      </w:r>
      <w:r>
        <w:t xml:space="preserve">ЦАФК</w:t>
      </w:r>
      <w:r>
        <w:t xml:space="preserve"> ВВОД ДАННЫХ необход</w:t>
      </w:r>
      <w:r>
        <w:t xml:space="preserve">имо на панели команд нажать кнопку «Действия» и выбрать действие «Передать на согласование». В открывшемся модальном окне «Лист согласования» выполнить наполнение листа. В лист согласования необходимо добавлять пользователей с ролью АП АМ ПРЕДЛОЖЕНИЯ ЦАФК </w:t>
      </w:r>
      <w:r>
        <w:t xml:space="preserve">ЦАФК</w:t>
      </w:r>
      <w:r>
        <w:t xml:space="preserve"> СОГЛАСОВАНИЕ, и с ролью АП АМ ПРЕДЛОЖЕНИЯ ЦАФК </w:t>
      </w:r>
      <w:r>
        <w:t xml:space="preserve">ЦАФК</w:t>
      </w:r>
      <w:r>
        <w:t xml:space="preserve"> УТВЕРЖДЕНИЕ для утверждения предложения и перевода в состояние «Согласовано». </w:t>
      </w:r>
      <w:r/>
    </w:p>
    <w:p>
      <w:pPr>
        <w:pStyle w:val="1595"/>
      </w:pPr>
      <w:r>
        <w:t xml:space="preserve">Пользователи ЦАФК с ролью АП АМ ПРЕДЛОЖЕНИЯ ЦАФК </w:t>
      </w:r>
      <w:r>
        <w:t xml:space="preserve">ЦАФК</w:t>
      </w:r>
      <w:r>
        <w:t xml:space="preserve"> СОГЛАСОВАНИЕ, включенные в лист согласования, выполняют согласование или отклонение записи. Окончательное решение принимает пользователь с АП АМ ПРЕДЛОЖЕНИЯ ЦАФК </w:t>
      </w:r>
      <w:r>
        <w:t xml:space="preserve">ЦАФК</w:t>
      </w:r>
      <w:r>
        <w:t xml:space="preserve"> УТВЕРЖДЕНИЕ с признаком «Утверждающий» в листе согласования. Этот пользователь переводит предложение в состояние «Согласовано» или возвращает запись на доработку. </w:t>
      </w:r>
      <w:r/>
    </w:p>
    <w:p>
      <w:pPr>
        <w:pStyle w:val="1595"/>
      </w:pPr>
      <w:r>
        <w:t xml:space="preserve">В случае возврата предложения на доработку, запись принимает состояние «На доработке» и становится доступна для редактирования пользователям с ролью АП АМ ПРЕДЛОЖЕНИЯ ЦАФК </w:t>
      </w:r>
      <w:r>
        <w:t xml:space="preserve">ЦАФК</w:t>
      </w:r>
      <w:r>
        <w:t xml:space="preserve"> ВВОД ДАННЫХ. После редактирования, повторяется процесс согласования предложения.</w:t>
      </w:r>
      <w:r/>
    </w:p>
    <w:p>
      <w:pPr>
        <w:pStyle w:val="1595"/>
      </w:pPr>
      <w:r>
        <w:t xml:space="preserve">После перевода предложения в состояние «Согласовано», пользователь ЦАФК с ролью АП АМ ПРЕДЛОЖЕНИЯ ЦАФК </w:t>
      </w:r>
      <w:r>
        <w:t xml:space="preserve">ЦАФК</w:t>
      </w:r>
      <w:r>
        <w:t xml:space="preserve"> СОГЛАСОВАНИЕ направляет его в МФ РФ (05-1-03). Предложение переходит в состояние «Отправлено в МФ РФ».</w:t>
      </w:r>
      <w:r/>
    </w:p>
    <w:p>
      <w:pPr>
        <w:pStyle w:val="1595"/>
      </w:pPr>
      <w:r>
        <w:t xml:space="preserve">Пользователи МФ РФ с ролью АП АМ ПРЕДЛОЖЕНИЯ ЦАФК МФ РФ УТВЕРЖДЕНИЕ переводят предложение в состояние «На рассмотрении МФ РФ» и выпо</w:t>
      </w:r>
      <w:r>
        <w:t xml:space="preserve">лняют проверку предложений (05-1-04). В открывшемся модальном окне «Лист согласования» выполнить наполнение листа. В лист согласования необходимо добавлять пользователей с ролью АП АМ ПРЕДЛОЖЕНИЯ ЦАФК МФ РФ УТВЕРЖДЕНИЕ для принятия решения по предложению. </w:t>
      </w:r>
      <w:r/>
    </w:p>
    <w:p>
      <w:pPr>
        <w:pStyle w:val="1595"/>
      </w:pPr>
      <w:r>
        <w:t xml:space="preserve">Пользователь МФ РФ с ролью АП АМ ПРЕДЛОЖЕНИЯ ЦАФК МФ РФ УТВЕРЖДЕНИЕ может выполнить действия:</w:t>
      </w:r>
      <w:r/>
    </w:p>
    <w:p>
      <w:pPr>
        <w:pStyle w:val="1690"/>
      </w:pPr>
      <w:r>
        <w:t xml:space="preserve">«Отклонить»;</w:t>
      </w:r>
      <w:r/>
    </w:p>
    <w:p>
      <w:pPr>
        <w:pStyle w:val="1690"/>
      </w:pPr>
      <w:r>
        <w:t xml:space="preserve">«Вернуть на доработку»;</w:t>
      </w:r>
      <w:r/>
    </w:p>
    <w:p>
      <w:pPr>
        <w:pStyle w:val="1690"/>
      </w:pPr>
      <w:r>
        <w:t xml:space="preserve">«Принять предложение ЦАФК».</w:t>
      </w:r>
      <w:r/>
    </w:p>
    <w:p>
      <w:pPr>
        <w:pStyle w:val="1595"/>
      </w:pPr>
      <w:r>
        <w:t xml:space="preserve">При выборе действия «Отклонить» (05-1-07) предложение перейдет в состояние «Не принято». Дальнейшая работа с записью будет не доступна.</w:t>
      </w:r>
      <w:r/>
    </w:p>
    <w:p>
      <w:pPr>
        <w:pStyle w:val="1595"/>
      </w:pPr>
      <w:r>
        <w:t xml:space="preserve">При выборе действия «Вернуть на доработку» (05-1-06) предложение перейдет в состояние «На доработке» и будет доступно для редактирования пользователям с ролью «АП АМ ПРЕДЛОЖЕНИЯ ЦАФК </w:t>
      </w:r>
      <w:r>
        <w:t xml:space="preserve">ЦАФК</w:t>
      </w:r>
      <w:r>
        <w:t xml:space="preserve"> ВВОД ДАННЫХ». </w:t>
      </w:r>
      <w:r/>
    </w:p>
    <w:p>
      <w:pPr>
        <w:pStyle w:val="1595"/>
      </w:pPr>
      <w:r>
        <w:t xml:space="preserve">При выборе действия «Принять предложение ЦАФК» (05-1-05) необходимо </w:t>
      </w:r>
      <w:r>
        <w:t xml:space="preserve">выбрать заявку МФ РФ, в которую будет включено предложение (05-1-10). В соответствующей заявке будет создано АМ в состоянии «Создано на основе предложения». Предложение на интерфейсе «Аналитические мероприятия» перейдет в состояние «Создан черновик МФ РФ».</w:t>
      </w:r>
      <w:r/>
    </w:p>
    <w:p>
      <w:pPr>
        <w:pStyle w:val="1595"/>
      </w:pPr>
      <w:r>
        <w:t xml:space="preserve">В заяв</w:t>
      </w:r>
      <w:r>
        <w:t xml:space="preserve">ке МФ РФ в разделе «Аналитические мероприятия» сотрудники МФ РФ могут выполнять корректировки АМ, которые были созданы на основе предложений ЦАФК (5-1-11). Для этого пользователь с ролью АП АМ ЗАЯВКИ МФ РФ МФ РФ ВВОД ДАННЫХ должен выбрать АМ в состоянии «С</w:t>
      </w:r>
      <w:r>
        <w:t xml:space="preserve">оздано на основе предложения» и выполнить действие «Взять на доработку». Запись примет состояние «На доработке». После корректировки пользователь МФ РФ с ролью  АП АМ ЗАЯВКИ МФ РФ МФ РФ ВВОД ДАННЫХ выполняет действие «Передать на согласование». В открывшем</w:t>
      </w:r>
      <w:r>
        <w:t xml:space="preserve">ся модальном окне «Лист согласования» выполнить наполнение листа. В лист согласования необходимо добавлять пользователей с ролью АП АМ ЗАЯВКИ МФ РФ МФ РФ УТВЕРЖДЕНИЕ для утверждения АМ и перевода в конечное состояние. АМ примет состояние «На согласовании».</w:t>
      </w:r>
      <w:r/>
    </w:p>
    <w:p>
      <w:pPr>
        <w:pStyle w:val="1595"/>
      </w:pPr>
      <w:r>
        <w:t xml:space="preserve">Пользователь с ролью АП АМ ЗАЯВКИ МФ РФ МФ РФ УТВЕРЖДЕНИЕ переводит АМ в конечное состояние «Готово к исполнению» или возвращает запись на доработку.</w:t>
      </w:r>
      <w:r>
        <w:t xml:space="preserve"> </w:t>
      </w:r>
      <w:r/>
    </w:p>
    <w:p>
      <w:pPr>
        <w:pStyle w:val="1595"/>
      </w:pPr>
      <w:r>
        <w:t xml:space="preserve">В случае возврата АМ на доработку, запись принимает состояние «На доработке» и становится доступна для редактирования пользователям с ролью АП АМ ЗАЯВКИ МФ РФ МФ РФ ВВОД ДАННЫХ. После редактирования, повторяется процесс согласования АМ.</w:t>
      </w:r>
      <w:r/>
    </w:p>
    <w:p>
      <w:pPr>
        <w:pStyle w:val="1595"/>
      </w:pPr>
      <w:r>
        <w:t xml:space="preserve">После перевода всех АМ в конечное состояние, выполняется утверждение заявки МФ РФ. </w:t>
      </w:r>
      <w:r/>
    </w:p>
    <w:p>
      <w:pPr>
        <w:pStyle w:val="1595"/>
      </w:pPr>
      <w:r>
        <w:t xml:space="preserve">Пользователь МФ РФ с ролью </w:t>
      </w:r>
      <w:r>
        <w:t xml:space="preserve">АП ЗАЯВКИ МФ РФ МФ РФ ВВОД ДАННЫХ </w:t>
      </w:r>
      <w:r>
        <w:t xml:space="preserve">выполняет действие </w:t>
      </w:r>
      <w:r>
        <w:t xml:space="preserve">«Завершить ввод». Запись п</w:t>
      </w:r>
      <w:r>
        <w:t xml:space="preserve">ерейдет в </w:t>
      </w:r>
      <w:r>
        <w:t xml:space="preserve">состояние «Проверено». Далее </w:t>
      </w:r>
      <w:r>
        <w:t xml:space="preserve">на панели команд </w:t>
      </w:r>
      <w:r>
        <w:t xml:space="preserve">необходимо </w:t>
      </w:r>
      <w:r>
        <w:t xml:space="preserve">нажать кнопку «Действия» и выбрать действие «Передать на согласование»</w:t>
      </w:r>
      <w:r>
        <w:t xml:space="preserve">. </w:t>
      </w:r>
      <w:r>
        <w:t xml:space="preserve">В открывшемся модальном окне «Лист согласования» выполнить наполнение листа. В лист согласования необходимо добавлять пользователей с ролью АП ЗАЯВКИ МФ РФ МФ РФ СОГЛАСОВАНИЕ</w:t>
      </w:r>
      <w:r>
        <w:t xml:space="preserve">, </w:t>
      </w:r>
      <w:r>
        <w:t xml:space="preserve">АП ЗАЯВКИ МФ РФ МФ РФ УТВЕРЖДЕНИЕ</w:t>
      </w:r>
      <w:r>
        <w:t xml:space="preserve"> </w:t>
      </w:r>
      <w:r>
        <w:t xml:space="preserve"> для утверждения </w:t>
      </w:r>
      <w:r>
        <w:t xml:space="preserve">заявки</w:t>
      </w:r>
      <w:r>
        <w:t xml:space="preserve"> и перевода в конечное состояние. </w:t>
      </w:r>
      <w:r>
        <w:t xml:space="preserve">Заявка</w:t>
      </w:r>
      <w:r>
        <w:t xml:space="preserve">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МФ РФ</w:t>
      </w:r>
      <w:r>
        <w:t xml:space="preserve"> с ролью АП ЗАЯВКИ МФ РФ МФ РФ СОГЛАСОВАНИЕ, включенные в лист согласования, выполняют согласование или отклонение записи. Окончательное решение принимает пользователь с </w:t>
      </w:r>
      <w:r>
        <w:t xml:space="preserve">ролью </w:t>
      </w:r>
      <w:r>
        <w:t xml:space="preserve">АП ЗАЯВКИ МФ РФ МФ РФ УТВЕРЖДЕНИЕ</w:t>
      </w:r>
      <w:r>
        <w:t xml:space="preserve"> </w:t>
      </w:r>
      <w:r>
        <w:t xml:space="preserve"> с признаком «Утверждающий» в листе согласования. Этот пользователь переводит </w:t>
      </w:r>
      <w:r>
        <w:t xml:space="preserve">заявку</w:t>
      </w:r>
      <w:r>
        <w:t xml:space="preserve"> в состояние «Согласовано»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МФ РФ с ролью </w:t>
      </w:r>
      <w:r>
        <w:t xml:space="preserve">АП ЗАЯВКИ МФ РФ МФ РФ ВВОД ДАННЫХ</w:t>
      </w:r>
      <w:r>
        <w:t xml:space="preserve">.</w:t>
      </w:r>
      <w:r/>
    </w:p>
    <w:p>
      <w:pPr>
        <w:pStyle w:val="1595"/>
      </w:pPr>
      <w:r>
        <w:t xml:space="preserve">После согласования заявку необходимо отправить в ЦАФК. Для этого пользователь с ролью </w:t>
      </w:r>
      <w:r>
        <w:t xml:space="preserve">АП ЗАЯВКИ МФ РФ МФ РФ СОГЛАСОВАНИЕ</w:t>
      </w:r>
      <w:r>
        <w:t xml:space="preserve"> выполняет действие «Отправить в ЦАФК». Заявка принимает состояние «Отправлено в ЦАФК».</w:t>
      </w:r>
      <w:r/>
    </w:p>
    <w:p>
      <w:pPr>
        <w:pStyle w:val="1595"/>
      </w:pPr>
      <w:r>
        <w:t xml:space="preserve">Далее пользователь ЦАФК с ролью </w:t>
      </w:r>
      <w:r>
        <w:t xml:space="preserve">АП ЗАЯВКИ МФ РФ ЦАФК СОГЛАСОВАНИЕ</w:t>
      </w:r>
      <w:r>
        <w:t xml:space="preserve"> выполняет формирование заданий ЦАФК (05-1-13). Для этого заявку МФ РФ в состоянии «Отправлено в ЦАФК» необходимо перевести в состояние «Созданы задания» по кнопке «Сформировать задания на АМ». После этого на интерфейсе «Задания ЦАФК (Анализ ГАБС) </w:t>
      </w:r>
      <w:r>
        <w:t xml:space="preserve">[</w:t>
      </w:r>
      <w:r>
        <w:t xml:space="preserve">реестр</w:t>
      </w:r>
      <w:r>
        <w:t xml:space="preserve">]</w:t>
      </w:r>
      <w:r>
        <w:t xml:space="preserve">» сформируются задания на каждое АМ, указанное в заявке МФ РФ (0</w:t>
      </w:r>
      <w:r>
        <w:t xml:space="preserve">6</w:t>
      </w:r>
      <w:r>
        <w:t xml:space="preserve">-0-01).</w:t>
      </w:r>
      <w:r/>
    </w:p>
    <w:p>
      <w:pPr>
        <w:pStyle w:val="1595"/>
      </w:pPr>
      <w:r>
        <w:t xml:space="preserve">Пользователи ЦАФК с ролью </w:t>
      </w:r>
      <w:r>
        <w:t xml:space="preserve">АП АМ ГА</w:t>
      </w:r>
      <w:r>
        <w:t xml:space="preserve">С</w:t>
      </w:r>
      <w:r>
        <w:t xml:space="preserve">ФБ</w:t>
      </w:r>
      <w:r>
        <w:t xml:space="preserve"> ЦАФК ВВОД ДАННЫХ</w:t>
      </w:r>
      <w:r>
        <w:t xml:space="preserve"> проверяют созданные задания и вносят корректировки. Если бланк запроса и перечень ГАСФБ не были указаны в АМ, то пользователи ЦАФК должны прикрепить бланк и сформировать перечень респондентов самостоятельно.</w:t>
      </w:r>
      <w:r/>
    </w:p>
    <w:p>
      <w:pPr>
        <w:pStyle w:val="1595"/>
      </w:pPr>
      <w:r>
        <w:t xml:space="preserve">Для формирования перечня вопросов (06-1), необходимо перейти на интерфейс «Бланки запросов (Анализ ГАБС) [реестр]»</w:t>
      </w:r>
      <w:r>
        <w:t xml:space="preserve">. Пользователь с ролью АП БЛАНКИ АМ ГАСФБ ЦАФК ВВОД ДАННЫХ создает бланк и формирует вопросы (06-1-01). После этого необходимо нажать кнопку «Действия» и выбрать действие «Завершить ввод». Запись перейдет в состояние «Проверено». Далее пользователь с ролью</w:t>
      </w:r>
      <w:r>
        <w:t xml:space="preserve"> АП БЛАНКИ АМ ГАСФБ ЦАФК ВВОД ДАННЫХ на панели команд нажимает кнопку «Действия» и выбирает действие «Начать согласование в ЦАФК». В открывшемся модальном окне «Лист согласования» выполнить наполнение листа. В лист согласования необходимо добавлять пользов</w:t>
      </w:r>
      <w:r>
        <w:t xml:space="preserve">ателей с ролями АП БЛАНКИ АМ ГА</w:t>
      </w:r>
      <w:r>
        <w:t xml:space="preserve">СФБ ЦАФК СОГЛАСОВАНИЕ и АП БЛАНКИ АМ ГАСФБ ЦАФК УТВЕРЖДЕНИЕ. После наполнения листа согласования бланк примет состояние «На согласовании».</w:t>
      </w:r>
      <w:r/>
    </w:p>
    <w:p>
      <w:pPr>
        <w:pStyle w:val="1595"/>
      </w:pPr>
      <w:r>
        <w:t xml:space="preserve">Пользователи ЦАФК с ролью АП БЛАНКИ АМ ГАСФБ ЦАФК СОГЛАСОВАНИЕ, включенные в лист согласования, выполняют согласование записи</w:t>
      </w:r>
      <w:r>
        <w:t xml:space="preserve"> (06-1</w:t>
      </w:r>
      <w:r>
        <w:t xml:space="preserve">-</w:t>
      </w:r>
      <w:r>
        <w:t xml:space="preserve">02)</w:t>
      </w:r>
      <w:r>
        <w:t xml:space="preserve">. Окончательное решение принимает пользователь с ролью АП БЛАНКИ АМ ГАСФБ ЦАФК УТВЕРЖДЕНИЕ  с признаком «Утверждающий» в листе согласования. Этот пользователь переводит бланк в состояние «Согласовано ЦАФК» или возвращает запись на доработку (06-1-03).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АП БЛАНКИ АМ ГАСФБ ЦАФК ВВОД ДАННЫХ (06-1-03). </w:t>
      </w:r>
      <w:r/>
    </w:p>
    <w:p>
      <w:pPr>
        <w:pStyle w:val="1595"/>
      </w:pPr>
      <w:r>
        <w:t xml:space="preserve">Далее сотрудник МФ РФ должен проверить бланк запроса (06-1-04). Для этого сотруднику ЦАФК с ролью </w:t>
      </w:r>
      <w:r>
        <w:t xml:space="preserve">АП БЛАНКИ АМ ГАСФБ ЦАФК СОГЛАСОВАНИЕ или АП БЛАНКИ АМ ГАСФБ ЦАФК УТВЕРЖДЕНИЕ </w:t>
      </w:r>
      <w:r>
        <w:t xml:space="preserve">необходимо нажать кнопку «Действия» и выбрать действие «Отправить в МФ РФ». Запись перейдет в состояние «</w:t>
      </w:r>
      <w:r>
        <w:t xml:space="preserve">Готово для согласования МФ РФ</w:t>
      </w:r>
      <w:r>
        <w:t xml:space="preserve">». </w:t>
      </w:r>
      <w:r/>
    </w:p>
    <w:p>
      <w:pPr>
        <w:pStyle w:val="1595"/>
      </w:pPr>
      <w:r>
        <w:t xml:space="preserve">Далее бланк запроса необходимо согласовать сотруднику МФ РФ. Для этого пользователь МФ РФ с ролью </w:t>
      </w:r>
      <w:r>
        <w:t xml:space="preserve">АП БЛАНКИ АМ ГАСФБ МФ РФ СОГЛАСОВАНИЕ</w:t>
      </w:r>
      <w:r>
        <w:t xml:space="preserve"> на панели команд нажимает кнопку «Действия» и выбирает действие «Начать согласование в МФ РФ».</w:t>
      </w:r>
      <w:r>
        <w:t xml:space="preserve"> </w:t>
      </w:r>
      <w:r>
        <w:t xml:space="preserve">В открывшемся модальном окне «Лист согласования» выполнить наполнение листа. В лист согласования необходимо добавлять пользователей с ролью </w:t>
      </w:r>
      <w:r>
        <w:t xml:space="preserve">АП БЛАНКИ АМ ГАСФБ МФ РФ СОГЛАСОВАНИЕ</w:t>
      </w:r>
      <w:r>
        <w:t xml:space="preserve"> или </w:t>
      </w:r>
      <w:r>
        <w:t xml:space="preserve">АП БЛАНКИ АМ ГАСФБ МФ РФ УТВЕРЖДЕНИЕ</w:t>
      </w:r>
      <w:r>
        <w:t xml:space="preserve">. После наполнения листа согласования бланк примет состояние «На согласовании МФ РФ».</w:t>
      </w:r>
      <w:r/>
    </w:p>
    <w:p>
      <w:pPr>
        <w:pStyle w:val="1595"/>
      </w:pPr>
      <w:r>
        <w:t xml:space="preserve">Пользователи МФ РФ с ролью </w:t>
      </w:r>
      <w:r>
        <w:t xml:space="preserve">АП БЛАНКИ АМ ГАСФБ МФ РФ СОГЛАСОВАНИЕ</w:t>
      </w:r>
      <w:r>
        <w:t xml:space="preserve">  или  </w:t>
      </w:r>
      <w:r>
        <w:t xml:space="preserve">АП БЛАНКИ АМ ГАСФБ МФ РФ УТВЕРЖДЕНИЕ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ролью </w:t>
      </w:r>
      <w:r>
        <w:t xml:space="preserve">АП БЛАНКИ АМ ГАСФБ МФ РФ УТВЕРЖДЕНИЕ</w:t>
      </w:r>
      <w:r>
        <w:t xml:space="preserve">  с признаком «Утверждающий» в листе согласования. Этот пользователь переводит бланк в состояние «Согласовано МФ РФ» или возвращает запись на доработку (06-1-03).</w:t>
      </w:r>
      <w:r/>
    </w:p>
    <w:p>
      <w:pPr>
        <w:pStyle w:val="1595"/>
      </w:pPr>
      <w:r>
        <w:t xml:space="preserve">После формирования бланка запроса пользователь ЦАФК с ролью </w:t>
      </w:r>
      <w:r>
        <w:t xml:space="preserve">АП АМ ГА</w:t>
      </w:r>
      <w:r>
        <w:t xml:space="preserve">СФБ </w:t>
      </w:r>
      <w:r>
        <w:t xml:space="preserve">ЦАФК ВВОД ДАННЫХ</w:t>
      </w:r>
      <w:r>
        <w:t xml:space="preserve"> выполняет прикрепление бланка к заданию ЦАФК.</w:t>
      </w:r>
      <w:r/>
    </w:p>
    <w:p>
      <w:pPr>
        <w:pStyle w:val="1595"/>
        <w:rPr>
          <w:color w:val="000000" w:themeColor="text1"/>
        </w:rPr>
      </w:pPr>
      <w:r>
        <w:rPr>
          <w:color w:val="000000" w:themeColor="text1"/>
        </w:rPr>
        <w:t xml:space="preserve">Н</w:t>
      </w:r>
      <w:r>
        <w:rPr>
          <w:color w:val="000000" w:themeColor="text1"/>
        </w:rPr>
        <w:t xml:space="preserve">аполнение раздела «Респонденты» задания ЦАФК</w:t>
      </w:r>
      <w:r>
        <w:rPr>
          <w:color w:val="000000" w:themeColor="text1"/>
        </w:rPr>
        <w:t xml:space="preserve"> происходит автоматически</w:t>
      </w:r>
      <w:r>
        <w:rPr>
          <w:color w:val="000000" w:themeColor="text1"/>
        </w:rPr>
        <w:t xml:space="preserve"> (06-0-02).</w:t>
      </w:r>
      <w:r/>
    </w:p>
    <w:p>
      <w:pPr>
        <w:pStyle w:val="1595"/>
      </w:pPr>
      <w:r>
        <w:t xml:space="preserve">После завершения редактирования пользователь ЦАФК с ролью </w:t>
      </w:r>
      <w:r>
        <w:t xml:space="preserve">АП АМ ГА</w:t>
      </w:r>
      <w:r>
        <w:t xml:space="preserve">СФБ</w:t>
      </w:r>
      <w:r>
        <w:t xml:space="preserve"> ЦАФК ВВОД ДАННЫХ </w:t>
      </w:r>
      <w:r>
        <w:t xml:space="preserve">выполняет </w:t>
      </w:r>
      <w:r>
        <w:t xml:space="preserve">действие «Завершить ввод»</w:t>
      </w:r>
      <w:r>
        <w:t xml:space="preserve">.</w:t>
      </w:r>
      <w:r>
        <w:t xml:space="preserve"> </w:t>
      </w:r>
      <w:r>
        <w:t xml:space="preserve">Запись перейдет в состояние «Проверено»</w:t>
      </w:r>
      <w:r>
        <w:t xml:space="preserve">.</w:t>
      </w:r>
      <w:r>
        <w:t xml:space="preserve"> </w:t>
      </w:r>
      <w:r>
        <w:t xml:space="preserve">Далее </w:t>
      </w:r>
      <w:r>
        <w:t xml:space="preserve">пользователь ЦАФК с ролью </w:t>
      </w:r>
      <w:r>
        <w:t xml:space="preserve">АП АМ ГА</w:t>
      </w:r>
      <w:r>
        <w:t xml:space="preserve">СФБ</w:t>
      </w:r>
      <w:r>
        <w:t xml:space="preserve"> ЦАФК ВВОД ДАННЫХ</w:t>
      </w:r>
      <w:r>
        <w:t xml:space="preserve"> </w:t>
      </w:r>
      <w:r>
        <w:t xml:space="preserve">на панели команд </w:t>
      </w:r>
      <w:r>
        <w:t xml:space="preserve">нажимает</w:t>
      </w:r>
      <w:r>
        <w:t xml:space="preserve"> кнопку «Действия» и </w:t>
      </w:r>
      <w:r>
        <w:t xml:space="preserve">выбирает</w:t>
      </w:r>
      <w:r>
        <w:t xml:space="preserve"> действие «</w:t>
      </w:r>
      <w:r>
        <w:t xml:space="preserve">Передать на</w:t>
      </w:r>
      <w:r>
        <w:t xml:space="preserve"> согласование»</w:t>
      </w:r>
      <w:r>
        <w:t xml:space="preserve"> (</w:t>
      </w:r>
      <w:r>
        <w:t xml:space="preserve">06-0-3</w:t>
      </w:r>
      <w:r>
        <w:t xml:space="preserve">). В открывшемся модальном окне «Лист согласования» необходимо выполнить наполнение листа. В лист согласования необходимо добавлять пользователей с ролями </w:t>
      </w:r>
      <w:r>
        <w:t xml:space="preserve">АП АМ ГА</w:t>
      </w:r>
      <w:r>
        <w:t xml:space="preserve">СФБ</w:t>
      </w:r>
      <w:r>
        <w:t xml:space="preserve"> ЦАФК СОГЛАСОВАНИЕ</w:t>
      </w:r>
      <w:r>
        <w:t xml:space="preserve"> и </w:t>
      </w:r>
      <w:r>
        <w:t xml:space="preserve">АП АМ ГА</w:t>
      </w:r>
      <w:r>
        <w:t xml:space="preserve">СФБ</w:t>
      </w:r>
      <w:r>
        <w:t xml:space="preserve"> ЦАФК УТВЕРЖДЕНИЕ</w:t>
      </w:r>
      <w:r>
        <w:t xml:space="preserve">. После наполнения листа согласования бланк примет состояние «На согласовании». </w:t>
      </w:r>
      <w:r/>
    </w:p>
    <w:p>
      <w:pPr>
        <w:pStyle w:val="1595"/>
      </w:pPr>
      <w:r>
        <w:t xml:space="preserve">Пользователи </w:t>
      </w:r>
      <w:r>
        <w:t xml:space="preserve">ЦАФК</w:t>
      </w:r>
      <w:r>
        <w:t xml:space="preserve"> с ролью </w:t>
      </w:r>
      <w:r>
        <w:t xml:space="preserve">АП АМ ГА</w:t>
      </w:r>
      <w:r>
        <w:t xml:space="preserve">СФБ</w:t>
      </w:r>
      <w:r>
        <w:t xml:space="preserve"> ЦАФК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</w:t>
      </w:r>
      <w:r>
        <w:t xml:space="preserve">ролью </w:t>
      </w:r>
      <w:r>
        <w:t xml:space="preserve">АП АМ ГА</w:t>
      </w:r>
      <w:r>
        <w:t xml:space="preserve">СФБ</w:t>
      </w:r>
      <w:r>
        <w:t xml:space="preserve"> ЦАФК УТВЕРЖДЕНИЕ</w:t>
      </w:r>
      <w:r>
        <w:t xml:space="preserve"> </w:t>
      </w:r>
      <w:r>
        <w:t xml:space="preserve">с признаком «Утверждающий» в листе согласования. Этот пользователь переводит </w:t>
      </w:r>
      <w:r>
        <w:t xml:space="preserve">запись</w:t>
      </w:r>
      <w:r>
        <w:t xml:space="preserve"> в состояние «Согласовано» или возвращает запись на доработку</w:t>
      </w:r>
      <w:r>
        <w:t xml:space="preserve">.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</w:t>
      </w:r>
      <w:r>
        <w:t xml:space="preserve">АП АМ ГА</w:t>
      </w:r>
      <w:r>
        <w:t xml:space="preserve">СФБ</w:t>
      </w:r>
      <w:r>
        <w:t xml:space="preserve"> ЦАФК ВВОД ДАННЫХ</w:t>
      </w:r>
      <w:r>
        <w:t xml:space="preserve"> (</w:t>
      </w:r>
      <w:r>
        <w:t xml:space="preserve">06-0-05</w:t>
      </w:r>
      <w:r>
        <w:t xml:space="preserve">).</w:t>
      </w:r>
      <w:r/>
    </w:p>
    <w:p>
      <w:pPr>
        <w:pStyle w:val="1595"/>
      </w:pPr>
      <w:r>
        <w:t xml:space="preserve">Задание ЦАФК в состояние «Согласовано» необходимо передать на согласование в МФ РФ. Для этого пользователь с ролью </w:t>
      </w:r>
      <w:r>
        <w:t xml:space="preserve">АП АМ ГА</w:t>
      </w:r>
      <w:r>
        <w:t xml:space="preserve">СФБ</w:t>
      </w:r>
      <w:r>
        <w:t xml:space="preserve"> ЦАФК СОГЛАСОВАНИЕ</w:t>
      </w:r>
      <w:r>
        <w:t xml:space="preserve"> или </w:t>
      </w:r>
      <w:r>
        <w:t xml:space="preserve">АП АМ ГА</w:t>
      </w:r>
      <w:r>
        <w:t xml:space="preserve">СФБ</w:t>
      </w:r>
      <w:r>
        <w:t xml:space="preserve"> ЦАФК УТВЕРЖДЕНИЕ</w:t>
      </w:r>
      <w:r>
        <w:t xml:space="preserve"> выполняет действие «Отправить в МФ РФ». Задание принимает состояние «Готово для согласования МФ РФ».</w:t>
      </w:r>
      <w:r/>
    </w:p>
    <w:p>
      <w:pPr>
        <w:pStyle w:val="1595"/>
      </w:pPr>
      <w:r>
        <w:t xml:space="preserve">Далее </w:t>
      </w:r>
      <w:r>
        <w:t xml:space="preserve">пользователь с ролью </w:t>
      </w:r>
      <w:r>
        <w:t xml:space="preserve">АП АМ ГА</w:t>
      </w:r>
      <w:r>
        <w:t xml:space="preserve">СФБ</w:t>
      </w:r>
      <w:r>
        <w:t xml:space="preserve"> МФ РФ СОГЛАСОВАНИЕ</w:t>
      </w:r>
      <w:r>
        <w:t xml:space="preserve"> </w:t>
      </w:r>
      <w:r>
        <w:t xml:space="preserve">на панели команд </w:t>
      </w:r>
      <w:r>
        <w:t xml:space="preserve">нажимает</w:t>
      </w:r>
      <w:r>
        <w:t xml:space="preserve"> кнопку «Действия» и </w:t>
      </w:r>
      <w:r>
        <w:t xml:space="preserve">выбирает</w:t>
      </w:r>
      <w:r>
        <w:t xml:space="preserve"> действие «</w:t>
      </w:r>
      <w:r>
        <w:t xml:space="preserve">Принять на </w:t>
      </w:r>
      <w:r>
        <w:t xml:space="preserve">согласование». </w:t>
      </w:r>
      <w:r>
        <w:t xml:space="preserve">В открывшемся модальном окне «Лист согласования» выполнить наполнение листа. В лист согласования необходимо </w:t>
      </w:r>
      <w:r>
        <w:t xml:space="preserve">добавлять пользователей МФ РФ с ролью </w:t>
      </w:r>
      <w:r>
        <w:t xml:space="preserve">АП АМ ГА</w:t>
      </w:r>
      <w:r>
        <w:t xml:space="preserve">СФБ</w:t>
      </w:r>
      <w:r>
        <w:t xml:space="preserve"> МФ РФ СОГЛАСОВАНИЕ</w:t>
      </w:r>
      <w:r>
        <w:t xml:space="preserve">. После наполнения листа согласования задание примет состояние «На согласовании» (</w:t>
      </w:r>
      <w:r>
        <w:t xml:space="preserve">0</w:t>
      </w:r>
      <w:r>
        <w:t xml:space="preserve">6</w:t>
      </w:r>
      <w:r>
        <w:t xml:space="preserve">-0-04</w:t>
      </w:r>
      <w:r>
        <w:t xml:space="preserve">).</w:t>
      </w:r>
      <w:r/>
    </w:p>
    <w:p>
      <w:pPr>
        <w:pStyle w:val="1595"/>
      </w:pPr>
      <w:r>
        <w:t xml:space="preserve">П</w:t>
      </w:r>
      <w:r>
        <w:t xml:space="preserve">ользователь </w:t>
      </w:r>
      <w:r>
        <w:t xml:space="preserve">МФ РФ с ролью </w:t>
      </w:r>
      <w:r>
        <w:t xml:space="preserve">АП АМ ГА</w:t>
      </w:r>
      <w:r>
        <w:t xml:space="preserve">СФБ </w:t>
      </w:r>
      <w:r>
        <w:t xml:space="preserve">МФ РФ СОГЛАСОВАНИЕ</w:t>
      </w:r>
      <w:r>
        <w:t xml:space="preserve"> переводит </w:t>
      </w:r>
      <w:r>
        <w:t xml:space="preserve">задание</w:t>
      </w:r>
      <w:r>
        <w:t xml:space="preserve"> в состояние «Согласовано</w:t>
      </w:r>
      <w:r>
        <w:t xml:space="preserve"> МФ РФ</w:t>
      </w:r>
      <w:r>
        <w:t xml:space="preserve">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</w:t>
      </w:r>
      <w:r>
        <w:t xml:space="preserve">АП АМ ГА</w:t>
      </w:r>
      <w:r>
        <w:t xml:space="preserve">СФБ</w:t>
      </w:r>
      <w:r>
        <w:t xml:space="preserve"> ЦАФК ВВОД ДАННЫХ</w:t>
      </w:r>
      <w:r>
        <w:t xml:space="preserve">.</w:t>
      </w:r>
      <w:r/>
    </w:p>
    <w:p>
      <w:pPr>
        <w:pStyle w:val="1595"/>
      </w:pPr>
      <w:r>
        <w:t xml:space="preserve">После перехода записи в состояние «Согласовано МФ РФ», ее необходимо передать на утверждение в ЦАФК. Для этого пользователь МФ </w:t>
      </w:r>
      <w:r>
        <w:t xml:space="preserve">МФ</w:t>
      </w:r>
      <w:r>
        <w:t xml:space="preserve"> с ролью </w:t>
      </w:r>
      <w:r>
        <w:t xml:space="preserve">АП АМ ГА</w:t>
      </w:r>
      <w:r>
        <w:t xml:space="preserve">СФБ </w:t>
      </w:r>
      <w:r>
        <w:t xml:space="preserve"> МФ РФ СОГЛАСОВАНИЕ</w:t>
      </w:r>
      <w:r>
        <w:t xml:space="preserve"> выполняет действие «Отправить в ЦАФК». Запись принимает состояние «Готово для утверждения ЦАФК».</w:t>
      </w:r>
      <w:r/>
    </w:p>
    <w:p>
      <w:pPr>
        <w:pStyle w:val="1595"/>
      </w:pPr>
      <w:r>
        <w:t xml:space="preserve">Когда задание находится в состоянии «Готово для утверждения ЦАФК», необходимо сформировать документ оформления «Структура отчета» (06-2).</w:t>
      </w:r>
      <w:r/>
    </w:p>
    <w:p>
      <w:pPr>
        <w:pStyle w:val="1595"/>
      </w:pPr>
      <w:r>
        <w:t xml:space="preserve">Для формирования документа оформления «Структура отчета» пользователь ЦАФК с ролью АП ДОКУМЕНТ АНАЛИЗ ГАБС АМ ГАБС ЦАФК ВВОД ДАННЫХ в карточке задания в разделе «Документы оформления» нажимает кнопку </w:t>
      </w:r>
      <w:r>
        <w:t xml:space="preserve">«Добавить запись» (06-2-01). После заполнения атрибутов документа, пользователь ЦАФК с ролью АП ДОКУМЕНТ АНАЛИЗ ГАБС АМ ГАБС ЦАФК ВВОД ДАННЫХ переводит документ в состояние «Проверено». Далее пользователь переводит документ в состояние «На согласовании» (0</w:t>
      </w:r>
      <w:r>
        <w:t xml:space="preserve">6-2-02). </w:t>
      </w:r>
      <w:r>
        <w:t xml:space="preserve">Пользователь ЦАФК с ролью АП ДОКУМЕНТ</w:t>
      </w:r>
      <w:r>
        <w:t xml:space="preserve"> АНАЛИЗ ГАБС АМ ГАБС ЦАФК СОГЛАСОВАНИЕ переводит документ в состояние «Согласовано» или возвращает документ на доработку. При возврате документа на доработку он принимает состояние «На доработке» и становится доступен для редактирования пользователям ЦАФК </w:t>
      </w:r>
      <w:r>
        <w:t xml:space="preserve">с ролью АП ДОКУМЕНТ АНАЛИЗ ГАБС АМ ГАБС ЦАФК ВВОД ДАННЫХ (06-2-03).</w:t>
      </w:r>
      <w:r/>
    </w:p>
    <w:p>
      <w:pPr>
        <w:pStyle w:val="1595"/>
      </w:pPr>
      <w:r>
        <w:t xml:space="preserve">После согласования документа оформления выполняется утверждение задания ЦАФК (06-0-06). Пользователь ЦАФК с ролью </w:t>
      </w:r>
      <w:r>
        <w:t xml:space="preserve">АП АМ ГА</w:t>
      </w:r>
      <w:r>
        <w:t xml:space="preserve">СФБ</w:t>
      </w:r>
      <w:r>
        <w:t xml:space="preserve"> ЦАФК СОГЛАСОВАНИЕ</w:t>
      </w:r>
      <w:r>
        <w:t xml:space="preserve"> выполняет действие «Принять на утверждение». В открывшемся модальном окне «Лист согласования» необходимо выполнить наполнение листа. В лист согласования необходимо добавлять пользователей с ролями </w:t>
      </w:r>
      <w:r>
        <w:t xml:space="preserve">АП АМ ГА</w:t>
      </w:r>
      <w:r>
        <w:t xml:space="preserve">СФБ</w:t>
      </w:r>
      <w:r>
        <w:t xml:space="preserve"> ЦАФК СОГЛАСОВАНИЕ</w:t>
      </w:r>
      <w:r>
        <w:t xml:space="preserve"> и </w:t>
      </w:r>
      <w:r>
        <w:t xml:space="preserve">АП АМ ГА</w:t>
      </w:r>
      <w:r>
        <w:t xml:space="preserve">СФБ</w:t>
      </w:r>
      <w:r>
        <w:t xml:space="preserve"> ЦАФК УТВЕРЖДЕНИЕ</w:t>
      </w:r>
      <w:r>
        <w:t xml:space="preserve">. После наполнения листа согласования задание примет состояние «На утверждении ЦАФК».</w:t>
      </w:r>
      <w:r/>
    </w:p>
    <w:p>
      <w:pPr>
        <w:pStyle w:val="1595"/>
      </w:pPr>
      <w:r>
        <w:t xml:space="preserve">Пользователи</w:t>
      </w:r>
      <w:r>
        <w:t xml:space="preserve"> </w:t>
      </w:r>
      <w:r>
        <w:t xml:space="preserve"> </w:t>
      </w:r>
      <w:r>
        <w:t xml:space="preserve">ЦАФК</w:t>
      </w:r>
      <w:r>
        <w:t xml:space="preserve"> с ролью </w:t>
      </w:r>
      <w:r>
        <w:t xml:space="preserve">АП АМ ГА</w:t>
      </w:r>
      <w:r>
        <w:t xml:space="preserve">СФБ</w:t>
      </w:r>
      <w:r>
        <w:t xml:space="preserve"> ЦАФК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</w:t>
      </w:r>
      <w:r>
        <w:t xml:space="preserve">ролью </w:t>
      </w:r>
      <w:r>
        <w:t xml:space="preserve">АП АМ ГА</w:t>
      </w:r>
      <w:r>
        <w:t xml:space="preserve">СФБ</w:t>
      </w:r>
      <w:r>
        <w:t xml:space="preserve"> ЦАФК УТВЕРЖДЕНИЕ</w:t>
      </w:r>
      <w:r>
        <w:t xml:space="preserve"> </w:t>
      </w:r>
      <w:r>
        <w:t xml:space="preserve"> с признаком «Утверждающий» в листе согласования. Этот пользователь переводит </w:t>
      </w:r>
      <w:r>
        <w:t xml:space="preserve">задание</w:t>
      </w:r>
      <w:r>
        <w:t xml:space="preserve"> в состояние «</w:t>
      </w:r>
      <w:r>
        <w:t xml:space="preserve">Утверждено ЦАФК</w:t>
      </w:r>
      <w:r>
        <w:t xml:space="preserve">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</w:t>
      </w:r>
      <w:r>
        <w:t xml:space="preserve">АП АМ ГА</w:t>
      </w:r>
      <w:r>
        <w:t xml:space="preserve">СФБ</w:t>
      </w:r>
      <w:r>
        <w:t xml:space="preserve"> ЦАФК </w:t>
      </w:r>
      <w:r>
        <w:t xml:space="preserve">ВВОД ДАННЫХ</w:t>
      </w:r>
      <w:r>
        <w:t xml:space="preserve"> (06-0-05).</w:t>
      </w:r>
      <w:r/>
    </w:p>
    <w:p>
      <w:pPr>
        <w:pStyle w:val="1595"/>
      </w:pPr>
      <w:r>
        <w:t xml:space="preserve">После утверждения задания ЦАФК, пользователь ЦАФК с ролью </w:t>
      </w:r>
      <w:r>
        <w:t xml:space="preserve">АП АМ ГА</w:t>
      </w:r>
      <w:r>
        <w:t xml:space="preserve">СФБ</w:t>
      </w:r>
      <w:r>
        <w:t xml:space="preserve"> ЦАФК СОГЛАСОВАНИЕ</w:t>
      </w:r>
      <w:r>
        <w:t xml:space="preserve"> или </w:t>
      </w:r>
      <w:r>
        <w:t xml:space="preserve">АП АМ ГА</w:t>
      </w:r>
      <w:r>
        <w:t xml:space="preserve">СФБ</w:t>
      </w:r>
      <w:r>
        <w:t xml:space="preserve"> ЦАФК УТВЕРЖДЕНИЕ</w:t>
      </w:r>
      <w:r>
        <w:t xml:space="preserve"> выполняет действие «Оправить запрос» (</w:t>
      </w:r>
      <w:r>
        <w:t xml:space="preserve">06-0-07</w:t>
      </w:r>
      <w:r>
        <w:t xml:space="preserve">). Задание ЦАФК переходит в состояние «Отправлено исполнителям», на интерфейсе «Задачи сбора (Анализ ГАБС) </w:t>
      </w:r>
      <w:r>
        <w:t xml:space="preserve">[</w:t>
      </w:r>
      <w:r>
        <w:t xml:space="preserve">реестр</w:t>
      </w:r>
      <w:r>
        <w:t xml:space="preserve">]</w:t>
      </w:r>
      <w:r>
        <w:t xml:space="preserve">» формируются задачи на каждого исполнителя по заданию.</w:t>
      </w:r>
      <w:r/>
    </w:p>
    <w:p>
      <w:pPr>
        <w:pStyle w:val="1595"/>
      </w:pPr>
      <w:r>
        <w:t xml:space="preserve">Пользователь ЦАФК, для которого была сформирована задача сбора, выполняет проверку и согласование задачи (06-0-08). Для этого пользователь ЦАФК с ролью </w:t>
      </w:r>
      <w:r>
        <w:t xml:space="preserve">АП ЗАДАЧА СБОРА ПО АМ ГАСФБ ЦАФК ВВОД </w:t>
      </w:r>
      <w:r>
        <w:t xml:space="preserve">ДАННЫХ</w:t>
      </w:r>
      <w:r>
        <w:t xml:space="preserve"> выбирает задачу сбора в состоянии «На исполнение» и выбирает действие «Взять в работу». Задача переходит в состояние «В работе», часть полей становится доступна для редактирования. Далее, пользователь ЦАФК с ролью </w:t>
      </w:r>
      <w:r>
        <w:t xml:space="preserve">АП ЗАДАЧА СБОРА ПО АМ ГА</w:t>
      </w:r>
      <w:r>
        <w:t xml:space="preserve">СФБ</w:t>
      </w:r>
      <w:r>
        <w:t xml:space="preserve"> </w:t>
      </w:r>
      <w:r>
        <w:t xml:space="preserve">ЦАФК</w:t>
      </w:r>
      <w:r>
        <w:t xml:space="preserve"> ВВОД ДАННЫХ</w:t>
      </w:r>
      <w:r>
        <w:t xml:space="preserve"> выполняет действие «Передать на согласование». В открывшемся модальном окне «Лист согласования» выполнить наполнение листа. В лист согласования необходимо добавлять пользователей с ролями </w:t>
      </w:r>
      <w:r>
        <w:t xml:space="preserve">АП ЗАДАЧА СБОРА ПО АМ ГАС</w:t>
      </w:r>
      <w:r>
        <w:t xml:space="preserve">ФБ</w:t>
      </w:r>
      <w:r>
        <w:t xml:space="preserve"> </w:t>
      </w:r>
      <w:r>
        <w:t xml:space="preserve">ЦАФК</w:t>
      </w:r>
      <w:r>
        <w:t xml:space="preserve"> СОГЛАСОВАНИЕ</w:t>
      </w:r>
      <w:r>
        <w:t xml:space="preserve"> и </w:t>
      </w:r>
      <w:r>
        <w:t xml:space="preserve">АП ЗАДАЧА СБОРА ПО АМ </w:t>
      </w:r>
      <w:r>
        <w:t xml:space="preserve">ГАСФБ</w:t>
      </w:r>
      <w:r>
        <w:t xml:space="preserve"> </w:t>
      </w:r>
      <w:r>
        <w:t xml:space="preserve">ЦАФК</w:t>
      </w:r>
      <w:r>
        <w:t xml:space="preserve"> УТВЕРЖДЕНИЕ</w:t>
      </w:r>
      <w:r>
        <w:t xml:space="preserve">. После наполнения листа согласования задача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ЦАФК </w:t>
      </w:r>
      <w:r>
        <w:t xml:space="preserve">с ролью </w:t>
      </w:r>
      <w:r>
        <w:t xml:space="preserve">АП ЗАДАЧА СБОРА ПО АМ </w:t>
      </w:r>
      <w:r>
        <w:t xml:space="preserve">ГАСФБ</w:t>
      </w:r>
      <w:r>
        <w:t xml:space="preserve"> </w:t>
      </w:r>
      <w:r>
        <w:t xml:space="preserve">ЦАФК</w:t>
      </w:r>
      <w:r>
        <w:t xml:space="preserve">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</w:t>
      </w:r>
      <w:r>
        <w:t xml:space="preserve">ролью </w:t>
      </w:r>
      <w:r>
        <w:t xml:space="preserve">АП ЗАДАЧА СБОРА ПО АМ </w:t>
      </w:r>
      <w:r>
        <w:t xml:space="preserve">ГАСФБ</w:t>
      </w:r>
      <w:r>
        <w:t xml:space="preserve"> </w:t>
      </w:r>
      <w:r>
        <w:t xml:space="preserve">ЦАФК</w:t>
      </w:r>
      <w:r>
        <w:t xml:space="preserve"> УТВЕРЖДЕНИЕ</w:t>
      </w:r>
      <w:r>
        <w:t xml:space="preserve"> </w:t>
      </w:r>
      <w:r>
        <w:t xml:space="preserve"> с признаком «Утверждающий» в листе согласования. Этот пользователь переводит </w:t>
      </w:r>
      <w:r>
        <w:t xml:space="preserve">задачу</w:t>
      </w:r>
      <w:r>
        <w:t xml:space="preserve"> в состояние «Согласован»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«Не согласован» и становится доступна для редактирования пользователям </w:t>
      </w:r>
      <w:r>
        <w:t xml:space="preserve">АП ЗАДАЧА СБОРА ПО АМ ГА</w:t>
      </w:r>
      <w:r>
        <w:t xml:space="preserve">СФБ</w:t>
      </w:r>
      <w:r>
        <w:t xml:space="preserve"> </w:t>
      </w:r>
      <w:r>
        <w:t xml:space="preserve">ЦАФК</w:t>
      </w:r>
      <w:r>
        <w:t xml:space="preserve"> ВВОД ДАННЫХ</w:t>
      </w:r>
      <w:r>
        <w:t xml:space="preserve">.</w:t>
      </w:r>
      <w:r/>
    </w:p>
    <w:p>
      <w:pPr>
        <w:pStyle w:val="1595"/>
      </w:pPr>
      <w:r>
        <w:t xml:space="preserve">Для отправления анкет респондентам пользователь ЦАФК с ролью </w:t>
      </w:r>
      <w:r>
        <w:t xml:space="preserve">АП ЗАДАЧА СБОРА ПО АМ </w:t>
      </w:r>
      <w:r>
        <w:t xml:space="preserve">ГАСФБ</w:t>
      </w:r>
      <w:r>
        <w:t xml:space="preserve"> </w:t>
      </w:r>
      <w:r>
        <w:t xml:space="preserve">ЦАФК</w:t>
      </w:r>
      <w:r>
        <w:t xml:space="preserve"> ВВОД ДАННЫХ</w:t>
      </w:r>
      <w:r>
        <w:t xml:space="preserve"> или </w:t>
      </w:r>
      <w:r>
        <w:t xml:space="preserve">АП ЗАДАЧА СБОРА ПО АМ </w:t>
      </w:r>
      <w:r>
        <w:t xml:space="preserve">ГАСФБ</w:t>
      </w:r>
      <w:r>
        <w:t xml:space="preserve"> </w:t>
      </w:r>
      <w:r>
        <w:t xml:space="preserve">ЦАФК</w:t>
      </w:r>
      <w:r>
        <w:t xml:space="preserve"> СОГЛАСОВАНИЕ</w:t>
      </w:r>
      <w:r>
        <w:t xml:space="preserve"> выполняет действие «Направить запрос» (06-0-09). Задача переходит в состояние «Направлен запрос». На интерфейсе «</w:t>
      </w:r>
      <w:r>
        <w:t xml:space="preserve">Информация и документы по запросам (Анализ ГАБС) [реестр]</w:t>
      </w:r>
      <w:r>
        <w:t xml:space="preserve">» формируются анкеты для каждого респондента.</w:t>
      </w:r>
      <w:r/>
    </w:p>
    <w:p>
      <w:pPr>
        <w:pStyle w:val="1595"/>
      </w:pPr>
      <w:r>
        <w:t xml:space="preserve">Пользователь ГАСФБ выполняет заполнение анкеты на интерфейсе «Информация и документы </w:t>
      </w:r>
      <w:r>
        <w:t xml:space="preserve">по запросам </w:t>
      </w:r>
      <w:r>
        <w:t xml:space="preserve">(Анализ ГАБС) [реестр]</w:t>
      </w:r>
      <w:r>
        <w:t xml:space="preserve">» (08-0-01). </w:t>
      </w:r>
      <w:r>
        <w:t xml:space="preserve">Пользователь ГАБС с ролью </w:t>
      </w:r>
      <w:r>
        <w:t xml:space="preserve">АП АМ ГАСФБ </w:t>
      </w:r>
      <w:r>
        <w:t xml:space="preserve">ГАСФБ</w:t>
      </w:r>
      <w:r>
        <w:t xml:space="preserve"> ВВОД ДАННЫХ </w:t>
      </w:r>
      <w:r>
        <w:t xml:space="preserve">выбирает анкету в состоянии «</w:t>
      </w:r>
      <w:r>
        <w:t xml:space="preserve">Готово к заполнению</w:t>
      </w:r>
      <w:r>
        <w:t xml:space="preserve">» и выполняет действие «Взять в работу». Документ переходит в состояние «В работе» и становится доступен для редактирования. После редактирования анкеты ее необходимо согласовать (08-0-02). Для этого пользователь ГАСФБ  с ролью </w:t>
      </w:r>
      <w:r>
        <w:t xml:space="preserve">АП АНАЛИЗ ГАСФБ ЦАФК ВВОД ДАННЫХ</w:t>
      </w:r>
      <w:r>
        <w:t xml:space="preserve"> выполняет действие «Зав</w:t>
      </w:r>
      <w:r>
        <w:t xml:space="preserve">ершить ввод», анкета принимает состояние «Проверено». Далее пользователь выполняет действие «Начать согласование». В открывшемся модальном окне «Лист согласования» выполнить наполнение листа. В лист согласования необходимо добавлять пользователей с ролями </w:t>
      </w:r>
      <w:r>
        <w:t xml:space="preserve">АП АМ ГАСФБ </w:t>
      </w:r>
      <w:r>
        <w:t xml:space="preserve">ГАСФБ</w:t>
      </w:r>
      <w:r>
        <w:t xml:space="preserve"> СОГЛАСОВАНИЕ</w:t>
      </w:r>
      <w:r>
        <w:t xml:space="preserve"> и </w:t>
      </w:r>
      <w:r>
        <w:t xml:space="preserve">АП АМ </w:t>
      </w:r>
      <w:r>
        <w:t xml:space="preserve">ГАСФБ</w:t>
      </w:r>
      <w:r>
        <w:t xml:space="preserve"> </w:t>
      </w:r>
      <w:r>
        <w:t xml:space="preserve">ГАСФБ</w:t>
      </w:r>
      <w:r>
        <w:t xml:space="preserve"> УТВЕРЖДЕНИЕ</w:t>
      </w:r>
      <w:r>
        <w:t xml:space="preserve">. После наполнения листа согласования анкета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ГАСФБ</w:t>
      </w:r>
      <w:r>
        <w:t xml:space="preserve"> с ролью </w:t>
      </w:r>
      <w:r>
        <w:t xml:space="preserve">АП АМ </w:t>
      </w:r>
      <w:r>
        <w:t xml:space="preserve">ГАСФБ</w:t>
      </w:r>
      <w:r>
        <w:t xml:space="preserve"> </w:t>
      </w:r>
      <w:r>
        <w:t xml:space="preserve">ГАСФБ</w:t>
      </w:r>
      <w:r>
        <w:t xml:space="preserve">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</w:t>
      </w:r>
      <w:r>
        <w:t xml:space="preserve">ролью </w:t>
      </w:r>
      <w:r>
        <w:t xml:space="preserve">АП АМ </w:t>
      </w:r>
      <w:r>
        <w:t xml:space="preserve">ГАСФБ</w:t>
      </w:r>
      <w:r>
        <w:t xml:space="preserve"> </w:t>
      </w:r>
      <w:r>
        <w:t xml:space="preserve">ГАСФБ</w:t>
      </w:r>
      <w:r>
        <w:t xml:space="preserve"> УТВЕРЖДЕНИЕ</w:t>
      </w:r>
      <w:r>
        <w:t xml:space="preserve"> с признаком «Утверждающий» в листе согласования. Этот пользователь переводит </w:t>
      </w:r>
      <w:r>
        <w:t xml:space="preserve">анкету</w:t>
      </w:r>
      <w:r>
        <w:t xml:space="preserve"> в состояние «Согласовано»</w:t>
      </w:r>
      <w:r>
        <w:t xml:space="preserve"> или возвращает анкету</w:t>
      </w:r>
      <w:r>
        <w:t xml:space="preserve"> на доработку. </w:t>
      </w:r>
      <w:r/>
    </w:p>
    <w:p>
      <w:pPr>
        <w:pStyle w:val="1595"/>
      </w:pPr>
      <w:r>
        <w:t xml:space="preserve">При возврате анкеты на доработку она принимает состояние «На доработке» и становится доступна для редактирования пользователям МФ РФ с ролью </w:t>
      </w:r>
      <w:r>
        <w:t xml:space="preserve">АП АМ </w:t>
      </w:r>
      <w:r>
        <w:t xml:space="preserve">ГАСФБ</w:t>
      </w:r>
      <w:r>
        <w:t xml:space="preserve"> </w:t>
      </w:r>
      <w:r>
        <w:t xml:space="preserve">ГАСФБ</w:t>
      </w:r>
      <w:r>
        <w:t xml:space="preserve"> ВВОД ДАННЫХ</w:t>
      </w:r>
      <w:r>
        <w:t xml:space="preserve"> (08-0-04).</w:t>
      </w:r>
      <w:r/>
    </w:p>
    <w:p>
      <w:pPr>
        <w:pStyle w:val="1595"/>
      </w:pPr>
      <w:r>
        <w:t xml:space="preserve">После согласования анкеты пользователями ГАСФБ, ее необходимо направить на согласование пользователям ЦАФК. Для этого пользователь ГАСФБ с ролью </w:t>
      </w:r>
      <w:r>
        <w:t xml:space="preserve">АП АМ </w:t>
      </w:r>
      <w:r>
        <w:t xml:space="preserve">ГАСФБ</w:t>
      </w:r>
      <w:r>
        <w:t xml:space="preserve"> </w:t>
      </w:r>
      <w:r>
        <w:t xml:space="preserve">ГАСФБ</w:t>
      </w:r>
      <w:r>
        <w:t xml:space="preserve"> СОГЛАСОВАНИЕ</w:t>
      </w:r>
      <w:r>
        <w:t xml:space="preserve"> или </w:t>
      </w:r>
      <w:r>
        <w:t xml:space="preserve">АП АМ </w:t>
      </w:r>
      <w:r>
        <w:t xml:space="preserve">ГАСФБ</w:t>
      </w:r>
      <w:r>
        <w:t xml:space="preserve"> </w:t>
      </w:r>
      <w:r>
        <w:t xml:space="preserve">ГАСФБ</w:t>
      </w:r>
      <w:r>
        <w:t xml:space="preserve"> УТВЕРЖДЕНИЕ</w:t>
      </w:r>
      <w:r>
        <w:t xml:space="preserve"> или </w:t>
      </w:r>
      <w:r>
        <w:t xml:space="preserve">АП АНАЛИЗ ГАСФБ ЦАФК СОГЛАСОВАНИЕ</w:t>
      </w:r>
      <w:r>
        <w:t xml:space="preserve"> выполняет действие «Отправить на согласование в ЦАФК». Анкета принимает состояние «</w:t>
      </w:r>
      <w:r>
        <w:t xml:space="preserve">Готово для согласования </w:t>
      </w:r>
      <w:r>
        <w:t xml:space="preserve">ЦАФК» (08-0-03).</w:t>
      </w:r>
      <w:r/>
    </w:p>
    <w:p>
      <w:pPr>
        <w:pStyle w:val="1595"/>
      </w:pPr>
      <w:r>
        <w:t xml:space="preserve">Пользователь ЦАФК с ролью АП АМ ГАСФБ  ЦАФК</w:t>
      </w:r>
      <w:r>
        <w:t xml:space="preserve"> СОГЛАСОВАНИЕ</w:t>
      </w:r>
      <w:r>
        <w:t xml:space="preserve"> в</w:t>
      </w:r>
      <w:r>
        <w:t xml:space="preserve">ыполняет проверку анкеты ГАСФБ.</w:t>
      </w:r>
      <w:r/>
    </w:p>
    <w:p>
      <w:pPr>
        <w:pStyle w:val="1595"/>
      </w:pPr>
      <w:r>
        <w:t xml:space="preserve">В состоянии «</w:t>
      </w:r>
      <w:r>
        <w:t xml:space="preserve">Готово для согласования </w:t>
      </w:r>
      <w:r>
        <w:t xml:space="preserve">ЦАФК» необходимо создать документ оформления «Заключение по результатам анализа ГАСФБ» (08-1). Пользователь ЦАФК с ролью </w:t>
      </w:r>
      <w:r>
        <w:t xml:space="preserve">АП АМ ГА</w:t>
      </w:r>
      <w:r>
        <w:t xml:space="preserve">СФБ</w:t>
      </w:r>
      <w:r>
        <w:t xml:space="preserve"> </w:t>
      </w:r>
      <w:r>
        <w:t xml:space="preserve">ЦАФК</w:t>
      </w:r>
      <w:r>
        <w:t xml:space="preserve"> ВВОД ДАННЫХ</w:t>
      </w:r>
      <w:r>
        <w:t xml:space="preserve"> выполняет добавление документа оформления в карточке анкеты в разделе «Документы оформления».</w:t>
      </w:r>
      <w:r/>
    </w:p>
    <w:p>
      <w:pPr>
        <w:pStyle w:val="1595"/>
      </w:pPr>
      <w:r>
        <w:t xml:space="preserve">После завершения редактирования документа, пользователь ЦАФК с ролью </w:t>
      </w:r>
      <w:r>
        <w:t xml:space="preserve">АП АМ </w:t>
      </w:r>
      <w:r>
        <w:t xml:space="preserve">ГАСФБ</w:t>
      </w:r>
      <w:r>
        <w:t xml:space="preserve"> </w:t>
      </w:r>
      <w:r>
        <w:t xml:space="preserve">ЦАФК</w:t>
      </w:r>
      <w:r>
        <w:t xml:space="preserve"> ВВОД ДАННЫХ</w:t>
      </w:r>
      <w:r>
        <w:t xml:space="preserve"> или </w:t>
      </w:r>
      <w:r>
        <w:t xml:space="preserve">АП АМ </w:t>
      </w:r>
      <w:r>
        <w:t xml:space="preserve">ГАСФБ</w:t>
      </w:r>
      <w:r>
        <w:t xml:space="preserve"> </w:t>
      </w:r>
      <w:r>
        <w:t xml:space="preserve">ЦАФК</w:t>
      </w:r>
      <w:r>
        <w:t xml:space="preserve"> СОГЛАСОВАНИЕ</w:t>
      </w:r>
      <w:r>
        <w:t xml:space="preserve"> выполняет действие «Завершить ввод». Запись переходит в состояние «Проверено». Далее, сотрудник ЦАФК с ролью </w:t>
      </w:r>
      <w:r>
        <w:t xml:space="preserve">АП АМ </w:t>
      </w:r>
      <w:r>
        <w:t xml:space="preserve">ГАСФБ</w:t>
      </w:r>
      <w:r>
        <w:t xml:space="preserve"> </w:t>
      </w:r>
      <w:r>
        <w:t xml:space="preserve">ЦАФК</w:t>
      </w:r>
      <w:r>
        <w:t xml:space="preserve"> СОГЛАСОВАНИЕ</w:t>
      </w:r>
      <w:r>
        <w:t xml:space="preserve"> выполняет действие «Начать согласование». Документ принимает состояние «На согласовании» (08-1-02).</w:t>
      </w:r>
      <w:r/>
    </w:p>
    <w:p>
      <w:pPr>
        <w:pStyle w:val="1595"/>
      </w:pPr>
      <w:r>
        <w:t xml:space="preserve">П</w:t>
      </w:r>
      <w:r>
        <w:t xml:space="preserve">ользователь </w:t>
      </w:r>
      <w:r>
        <w:t xml:space="preserve">ЦАФК</w:t>
      </w:r>
      <w:r>
        <w:t xml:space="preserve"> с ролью</w:t>
      </w:r>
      <w:r>
        <w:t xml:space="preserve"> АП АМ </w:t>
      </w:r>
      <w:r>
        <w:t xml:space="preserve">ГАСФБ</w:t>
      </w:r>
      <w:r>
        <w:t xml:space="preserve"> </w:t>
      </w:r>
      <w:r>
        <w:t xml:space="preserve">ЦАФК</w:t>
      </w:r>
      <w:r>
        <w:t xml:space="preserve"> СОГЛАСОВАНИЕ</w:t>
      </w:r>
      <w:r>
        <w:t xml:space="preserve"> </w:t>
      </w:r>
      <w:r>
        <w:t xml:space="preserve">переводит </w:t>
      </w:r>
      <w:r>
        <w:t xml:space="preserve">документ</w:t>
      </w:r>
      <w:r>
        <w:t xml:space="preserve"> в состояние «Согласовано» или возвращает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</w:t>
      </w:r>
      <w:r>
        <w:t xml:space="preserve">АП АМ </w:t>
      </w:r>
      <w:r>
        <w:t xml:space="preserve">ГАСФБ</w:t>
      </w:r>
      <w:r>
        <w:t xml:space="preserve"> </w:t>
      </w:r>
      <w:r>
        <w:t xml:space="preserve">ЦАФК</w:t>
      </w:r>
      <w:r>
        <w:t xml:space="preserve"> ВВОД ДАННЫХ</w:t>
      </w:r>
      <w:r>
        <w:t xml:space="preserve"> (08-1-03).</w:t>
      </w:r>
      <w:r/>
    </w:p>
    <w:p>
      <w:pPr>
        <w:pStyle w:val="1595"/>
      </w:pPr>
      <w:r>
        <w:t xml:space="preserve">Документ в состоянии «Согласовано» необходимо направить респонденту для ознакомления (08-1-04). Для этого пользователь ЦАФК с ролью </w:t>
      </w:r>
      <w:r>
        <w:t xml:space="preserve">АП АМ </w:t>
      </w:r>
      <w:r>
        <w:t xml:space="preserve">ГАСФБ</w:t>
      </w:r>
      <w:r>
        <w:t xml:space="preserve"> </w:t>
      </w:r>
      <w:r>
        <w:t xml:space="preserve">ЦАФК</w:t>
      </w:r>
      <w:r>
        <w:t xml:space="preserve"> СОГЛАСОВАНИЕ</w:t>
      </w:r>
      <w:r>
        <w:t xml:space="preserve"> выполняет действие «Направить респонденту». Документ принимает состояние «</w:t>
      </w:r>
      <w:r>
        <w:t xml:space="preserve">Направлено респонденту</w:t>
      </w:r>
      <w:r>
        <w:t xml:space="preserve">».</w:t>
      </w:r>
      <w:r/>
    </w:p>
    <w:p>
      <w:pPr>
        <w:pStyle w:val="1595"/>
      </w:pPr>
      <w:r>
        <w:t xml:space="preserve">Далее пользователь ГАСФБ с ролью </w:t>
      </w:r>
      <w:r>
        <w:t xml:space="preserve">АП АМ </w:t>
      </w:r>
      <w:r>
        <w:t xml:space="preserve">ГАСФБ</w:t>
      </w:r>
      <w:r>
        <w:t xml:space="preserve"> </w:t>
      </w:r>
      <w:r>
        <w:t xml:space="preserve">ГАСФБ</w:t>
      </w:r>
      <w:r>
        <w:t xml:space="preserve"> СОГЛАСОВАНИЕ</w:t>
      </w:r>
      <w:r>
        <w:t xml:space="preserve"> изучает документ (08-1-05) и выполняет действие «Взять в работу». Документ переходит в состояние «</w:t>
      </w:r>
      <w:r>
        <w:t xml:space="preserve">На рассмотрении у респондента</w:t>
      </w:r>
      <w:r>
        <w:t xml:space="preserve">».</w:t>
      </w:r>
      <w:r/>
    </w:p>
    <w:p>
      <w:pPr>
        <w:pStyle w:val="1595"/>
      </w:pPr>
      <w:r>
        <w:t xml:space="preserve">После рассмотрения пользователь ГАСФБ с ролью </w:t>
      </w:r>
      <w:r>
        <w:t xml:space="preserve">АП АМ </w:t>
      </w:r>
      <w:r>
        <w:t xml:space="preserve">ГАСФБ</w:t>
      </w:r>
      <w:r>
        <w:t xml:space="preserve"> </w:t>
      </w:r>
      <w:r>
        <w:t xml:space="preserve">ГАСФБ</w:t>
      </w:r>
      <w:r>
        <w:t xml:space="preserve"> ВВОД ДАННЫХ</w:t>
      </w:r>
      <w:r>
        <w:t xml:space="preserve"> выполняет действие «Направить результаты рассмотрения». Документ принимает состояние «</w:t>
      </w:r>
      <w:r>
        <w:t xml:space="preserve">Рассмотрено респондентом</w:t>
      </w:r>
      <w:r>
        <w:t xml:space="preserve">».</w:t>
      </w:r>
      <w:r/>
    </w:p>
    <w:p>
      <w:pPr>
        <w:pStyle w:val="1595"/>
      </w:pPr>
      <w:r>
        <w:t xml:space="preserve">После перевода документа оформления в конечное состояние «Рассмотрено респондентом», пользователь ЦАФК может выполнить принятие анкеты (08-0-05).</w:t>
      </w:r>
      <w:r/>
    </w:p>
    <w:p>
      <w:pPr>
        <w:pStyle w:val="1595"/>
      </w:pPr>
      <w:r>
        <w:t xml:space="preserve">Для этого пользователь ЦАФК с ролью АП АМ ГАСФБ ЦАФК СОГЛАСОВАНИЕ выполняет действие «Согласовать». Анкета переходит в конечное состояние «Принято </w:t>
      </w:r>
      <w:r>
        <w:t xml:space="preserve">ЦАФК</w:t>
      </w:r>
      <w:r>
        <w:t xml:space="preserve">».</w:t>
      </w:r>
      <w:r/>
    </w:p>
    <w:p>
      <w:pPr>
        <w:pStyle w:val="1595"/>
      </w:pPr>
      <w:r>
        <w:t xml:space="preserve">После согласования всех анкет, пользователь ЦАФК должен завершить задачу сбора. Для этого пользователь ЦАФК с ролью </w:t>
      </w:r>
      <w:r>
        <w:t xml:space="preserve">АП ЗАДАЧА СБОРА ПО АМ ГА</w:t>
      </w:r>
      <w:r>
        <w:t xml:space="preserve">СФБ</w:t>
      </w:r>
      <w:r>
        <w:t xml:space="preserve"> </w:t>
      </w:r>
      <w:r>
        <w:t xml:space="preserve">ЦАФК</w:t>
      </w:r>
      <w:r>
        <w:t xml:space="preserve"> ВВОД ДАННЫХ</w:t>
      </w:r>
      <w:r>
        <w:t xml:space="preserve"> или </w:t>
      </w:r>
      <w:r>
        <w:t xml:space="preserve">АП ЗАДАЧА С</w:t>
      </w:r>
      <w:r>
        <w:t xml:space="preserve">БОРА ПО АМ ГАСФБ ЦАФК </w:t>
      </w:r>
      <w:r>
        <w:t xml:space="preserve">СОГЛАСОВАНИЕ</w:t>
      </w:r>
      <w:r>
        <w:t xml:space="preserve"> должен перейти к задаче сбора и выполнить действие «Завершить задачу». После формирования отчетности пользователь ЦАФК с ролью </w:t>
      </w:r>
      <w:r>
        <w:t xml:space="preserve">АП ЗАДАЧА СБОРА ПО АМ ГА</w:t>
      </w:r>
      <w:r>
        <w:t xml:space="preserve">СФБ</w:t>
      </w:r>
      <w:r>
        <w:t xml:space="preserve"> </w:t>
      </w:r>
      <w:r>
        <w:t xml:space="preserve">ЦАФК </w:t>
      </w:r>
      <w:r>
        <w:t xml:space="preserve">ВВОД ДАННЫХ</w:t>
      </w:r>
      <w:r>
        <w:t xml:space="preserve"> должен выполнить действие «Закрыть задачу».</w:t>
      </w:r>
      <w:r/>
    </w:p>
    <w:p>
      <w:pPr>
        <w:pStyle w:val="1595"/>
      </w:pPr>
      <w:r>
        <w:t xml:space="preserve">Формирование отчетности (08-2</w:t>
      </w:r>
      <w:r>
        <w:t xml:space="preserve">) выполняется сотрудниками ЦАФК. Более подробно об этапе формирования отчетности в п. </w:t>
      </w:r>
      <w:fldSimple w:instr="REF _Ref142995588 \n \h  \* MERGEFORMAT ">
        <w:r>
          <w:t xml:space="preserve">4.1.7.3</w:t>
        </w:r>
      </w:fldSimple>
      <w:r>
        <w:t xml:space="preserve">.</w:t>
      </w:r>
      <w:r/>
    </w:p>
    <w:p>
      <w:pPr>
        <w:pStyle w:val="1595"/>
      </w:pPr>
      <w:r/>
      <w:r/>
    </w:p>
    <w:p>
      <w:pPr>
        <w:pStyle w:val="1585"/>
      </w:pPr>
      <w:r>
        <w:t xml:space="preserve">Процесс а</w:t>
      </w:r>
      <w:r>
        <w:t xml:space="preserve">нализ</w:t>
      </w:r>
      <w:r>
        <w:t xml:space="preserve">а</w:t>
      </w:r>
      <w:r>
        <w:t xml:space="preserve"> ГА</w:t>
      </w:r>
      <w:r>
        <w:t xml:space="preserve">БС</w:t>
      </w:r>
      <w:r/>
    </w:p>
    <w:p>
      <w:pPr>
        <w:pStyle w:val="1595"/>
      </w:pPr>
      <w:r>
        <w:t xml:space="preserve">Диаграмма процесса </w:t>
      </w:r>
      <w:r>
        <w:t xml:space="preserve">планирования </w:t>
      </w:r>
      <w:r>
        <w:t xml:space="preserve">анализа</w:t>
      </w:r>
      <w:r>
        <w:t xml:space="preserve"> ГАБС</w:t>
      </w:r>
      <w:r>
        <w:t xml:space="preserve"> </w:t>
      </w:r>
      <w:r>
        <w:t xml:space="preserve">представлена в пункте </w:t>
      </w:r>
      <w:fldSimple w:instr="REF _Ref117847201 \r \h  \* MERGEFORMAT ">
        <w:r>
          <w:t xml:space="preserve">3.1</w:t>
        </w:r>
      </w:fldSimple>
      <w:r>
        <w:t xml:space="preserve"> на рисунк</w:t>
      </w:r>
      <w:r>
        <w:t xml:space="preserve">е </w:t>
      </w:r>
      <w:r>
        <w:fldChar w:fldCharType="begin"/>
      </w:r>
      <w:r>
        <w:instrText xml:space="preserve"> REF _Ref126308482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8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Диаграмма процесса</w:t>
      </w:r>
      <w:r>
        <w:t xml:space="preserve"> формирования плановой/внеплановой заявки представлена на рисунке </w:t>
      </w:r>
      <w:r>
        <w:fldChar w:fldCharType="begin"/>
      </w:r>
      <w:r>
        <w:instrText xml:space="preserve"> REF _Ref120875402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9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Диаграмма процесса формирования и согласования бланков запросов для проведения анализа ГАБС представлена на рисунке </w:t>
      </w:r>
      <w:r>
        <w:fldChar w:fldCharType="begin"/>
      </w:r>
      <w:r>
        <w:instrText xml:space="preserve"> REF _Ref142660201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Диаграмма процесса формирования и согласования документа оформления «Структура отчета» представлена на рисунке </w:t>
      </w:r>
      <w:r>
        <w:fldChar w:fldCharType="begin"/>
      </w:r>
      <w:r>
        <w:instrText xml:space="preserve"> REF _Ref142718715 \h\</w:instrText>
      </w:r>
      <w:r>
        <w:instrText xml:space="preserve"># #</w:instrText>
      </w:r>
      <w:r>
        <w:instrText xml:space="preserve">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Диаграмма </w:t>
      </w:r>
      <w:r>
        <w:t xml:space="preserve">процесса проведения аналитического мероприятия представлена на рисунке </w:t>
      </w:r>
      <w:r>
        <w:fldChar w:fldCharType="begin"/>
      </w:r>
      <w:r>
        <w:instrText xml:space="preserve"> REF _Ref126308729 \h\# # </w:instrText>
      </w:r>
      <w:r>
        <w:instrText xml:space="preserve"> \* MERGEFORMAT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Диаграмма процесса формирования и согласования документа оформления «Заключение по результатам анализа ГАБС» представлена на рисунке </w:t>
      </w:r>
      <w:r>
        <w:fldChar w:fldCharType="begin"/>
      </w:r>
      <w:r>
        <w:instrText xml:space="preserve"> REF _Ref142718808 \h\# # </w:instrText>
      </w:r>
      <w:r>
        <w:instrText xml:space="preserve"> \* MERGEFORMAT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Участники процесса</w:t>
      </w:r>
      <w:r>
        <w:t xml:space="preserve"> и их роли в Подсистеме описаны в пункте </w:t>
      </w:r>
      <w:fldSimple w:instr="REF _Ref117925855 \r \h  \* MERGEFORMAT ">
        <w:r>
          <w:t xml:space="preserve">2.1</w:t>
        </w:r>
      </w:fldSimple>
      <w:r>
        <w:t xml:space="preserve">.</w:t>
      </w:r>
      <w:r/>
    </w:p>
    <w:p>
      <w:pPr>
        <w:pStyle w:val="1595"/>
      </w:pPr>
      <w:r>
        <w:t xml:space="preserve">МФ РФ ежегодно до 1 апреля текущего финансового года формирует плановую заявку на проведение АМ (</w:t>
      </w:r>
      <w:r>
        <w:t xml:space="preserve">операция </w:t>
      </w:r>
      <w:r>
        <w:t xml:space="preserve">05-</w:t>
      </w:r>
      <w:r>
        <w:t xml:space="preserve">1</w:t>
      </w:r>
      <w:r>
        <w:t xml:space="preserve">-01</w:t>
      </w:r>
      <w:r>
        <w:t xml:space="preserve">).</w:t>
      </w:r>
      <w:r>
        <w:t xml:space="preserve"> Для формирования плановой заявки пользователь МФ РФ с ролью АП ЗАЯВКИ МФ РФ МФ РФ ВВОД ДАННЫХ создает запись на интерфейсе «Заявки МФ РФ» [реестр]. В карточке заявки в разделе «Аналитические мероприятия» формируется перечень аналитических мероприятий</w:t>
      </w:r>
      <w:r>
        <w:t xml:space="preserve"> (05-1-09). Для добавления АМ пользователю МФ РФ должна быть добавлена роль АП АМ ЗАЯВКИ МФ РФ МФ РФ ВВОД ДАННЫХ. Добавл</w:t>
      </w:r>
      <w:r>
        <w:t xml:space="preserve">ение АМ выполняется в состоянии «Черновик». Далее необходимо согласовать АМ. Для этого пользователю с ролью АП АМ ЗАЯВКИ МФ РФ МФ РФ ВВОД ДАННЫХ необходимо на панели команд нажать кнопку «Действия» и выбрать действие «Передать на согласование». В открывшем</w:t>
      </w:r>
      <w:r>
        <w:t xml:space="preserve">ся модальном окне «Лист согласования» выполнить наполнение листа. В лист согласования необходимо добавлять пользователей с ролью АП АМ ЗАЯВКИ МФ РФ МФ РФ УТВЕРЖДЕНИЕ для утверждения АМ и перевода в конечное состояние. АМ примет состояние «На согласовании».</w:t>
      </w:r>
      <w:r/>
    </w:p>
    <w:p>
      <w:pPr>
        <w:pStyle w:val="1595"/>
      </w:pPr>
      <w:r>
        <w:t xml:space="preserve">П</w:t>
      </w:r>
      <w:r>
        <w:t xml:space="preserve">ользователь </w:t>
      </w:r>
      <w:r>
        <w:t xml:space="preserve">с ролью АП АМ ЗАЯВКИ МФ РФ МФ РФ УТВЕРЖДЕНИЕ </w:t>
      </w:r>
      <w:r>
        <w:t xml:space="preserve">переводит АМ в конечное состояние «Готово к исполнению» или возвращает запись на доработку. </w:t>
      </w:r>
      <w:r/>
    </w:p>
    <w:p>
      <w:pPr>
        <w:pStyle w:val="1595"/>
      </w:pPr>
      <w:r>
        <w:t xml:space="preserve">В случае возврата АМ на доработку, запись принимает состояние «На доработке» и становится доступна для редактирования пользователям с ролью </w:t>
      </w:r>
      <w:r>
        <w:t xml:space="preserve">АП АМ ЗАЯВКИ МФ РФ МФ РФ ВВОД ДАННЫХ. После редактирования, повторяется процесс согласования АМ.</w:t>
      </w:r>
      <w:r/>
    </w:p>
    <w:p>
      <w:pPr>
        <w:pStyle w:val="1595"/>
      </w:pPr>
      <w:r>
        <w:t xml:space="preserve">Пользователи ЦАФК с ролью АП АМ ПРЕДЛОЖЕНИЯ ЦАФК </w:t>
      </w:r>
      <w:r>
        <w:t xml:space="preserve">ЦАФК</w:t>
      </w:r>
      <w:r>
        <w:t xml:space="preserve"> ВВОД ДАННЫХ могут добавлять пред</w:t>
      </w:r>
      <w:r>
        <w:t xml:space="preserve">ложения по АМ в заявку МФ РФ (05-1-02). Для этого на интерфейсе «Аналитические мероприятия» необходимо создать запись. Запись создается в состоянии «Черновик». Далее необходимо согласовать предложение. Для этого пользователю с ролью АП АМ ПРЕДЛОЖЕНИЯ ЦАФК </w:t>
      </w:r>
      <w:r>
        <w:t xml:space="preserve">ЦАФК</w:t>
      </w:r>
      <w:r>
        <w:t xml:space="preserve"> ВВОД ДАННЫХ необход</w:t>
      </w:r>
      <w:r>
        <w:t xml:space="preserve">имо на панели команд нажать кнопку «Действия» и выбрать действие «Передать на согласование». В открывшемся модальном окне «Лист согласования» выполнить наполнение листа. В лист согласования необходимо добавлять пользователей с ролью АП АМ ПРЕДЛОЖЕНИЯ ЦАФК </w:t>
      </w:r>
      <w:r>
        <w:t xml:space="preserve">ЦАФК</w:t>
      </w:r>
      <w:r>
        <w:t xml:space="preserve"> СОГЛАСОВАНИЕ, и с ролью АП АМ ПРЕДЛОЖЕНИЯ ЦАФК </w:t>
      </w:r>
      <w:r>
        <w:t xml:space="preserve">ЦАФК</w:t>
      </w:r>
      <w:r>
        <w:t xml:space="preserve"> УТВЕРЖДЕНИЕ для утверждения предложения и перевода в состояние «Согласовано». </w:t>
      </w:r>
      <w:r/>
    </w:p>
    <w:p>
      <w:pPr>
        <w:pStyle w:val="1595"/>
      </w:pPr>
      <w:r>
        <w:t xml:space="preserve">Пользователи ЦАФК с ролью АП АМ ПРЕДЛОЖЕНИЯ ЦАФК </w:t>
      </w:r>
      <w:r>
        <w:t xml:space="preserve">ЦАФК</w:t>
      </w:r>
      <w:r>
        <w:t xml:space="preserve"> СОГЛАСОВАНИЕ, включенные в лист согласования, выполняют согласование или отклонение записи. Окончательное решение принимает пользователь с АП АМ ПРЕДЛОЖЕНИЯ ЦАФК </w:t>
      </w:r>
      <w:r>
        <w:t xml:space="preserve">ЦАФК</w:t>
      </w:r>
      <w:r>
        <w:t xml:space="preserve"> УТВЕРЖДЕНИЕ с признаком «Утверждающий» в листе согласования. Этот пользователь переводит предложение в состояние «Согласовано» или возвращает запись на доработку. </w:t>
      </w:r>
      <w:r/>
    </w:p>
    <w:p>
      <w:pPr>
        <w:pStyle w:val="1595"/>
      </w:pPr>
      <w:r>
        <w:t xml:space="preserve">В случае возврата предложения на доработку, запись принимает состояние «На доработке» и становится доступна для редактирования пользователям с ролью АП АМ ПРЕДЛОЖЕНИЯ ЦАФК </w:t>
      </w:r>
      <w:r>
        <w:t xml:space="preserve">ЦАФК</w:t>
      </w:r>
      <w:r>
        <w:t xml:space="preserve"> ВВОД ДАННЫХ. После редактирования, повторяется процесс согласования предложения.</w:t>
      </w:r>
      <w:r/>
    </w:p>
    <w:p>
      <w:pPr>
        <w:pStyle w:val="1595"/>
      </w:pPr>
      <w:r>
        <w:t xml:space="preserve">После перевода предложения в состояние «Согласовано», пользователь ЦАФК с ролью АП АМ ПРЕДЛОЖЕНИЯ ЦАФК </w:t>
      </w:r>
      <w:r>
        <w:t xml:space="preserve">ЦАФК</w:t>
      </w:r>
      <w:r>
        <w:t xml:space="preserve"> СОГЛАСОВАНИЕ направляет его в МФ РФ (05-1-03). Предложение переходит в состояние «Отправлено в МФ РФ».</w:t>
      </w:r>
      <w:r/>
    </w:p>
    <w:p>
      <w:pPr>
        <w:pStyle w:val="1595"/>
      </w:pPr>
      <w:r>
        <w:t xml:space="preserve">Пользователи МФ РФ с ролью АП АМ ПРЕДЛОЖЕНИЯ ЦАФК МФ РФ УТВЕРЖДЕНИЕ переводят предложение в состояние «На рассмотрении МФ РФ» и выпо</w:t>
      </w:r>
      <w:r>
        <w:t xml:space="preserve">лняют проверку предложений (05-1-04). В открывшемся модальном окне «Лист согласования» выполнить наполнение листа. В лист согласования необходимо добавлять пользователей с ролью АП АМ ПРЕДЛОЖЕНИЯ ЦАФК МФ РФ УТВЕРЖДЕНИЕ для принятия решения по предложению. </w:t>
      </w:r>
      <w:r/>
    </w:p>
    <w:p>
      <w:pPr>
        <w:pStyle w:val="1595"/>
      </w:pPr>
      <w:r>
        <w:t xml:space="preserve">Пользователь МФ РФ с ролью АП АМ ПРЕДЛОЖЕНИЯ ЦАФК МФ РФ УТВЕРЖДЕНИЕ может выполнить действия:</w:t>
      </w:r>
      <w:r/>
    </w:p>
    <w:p>
      <w:pPr>
        <w:pStyle w:val="1690"/>
      </w:pPr>
      <w:r>
        <w:t xml:space="preserve">«Отклонить»;</w:t>
      </w:r>
      <w:r/>
    </w:p>
    <w:p>
      <w:pPr>
        <w:pStyle w:val="1690"/>
      </w:pPr>
      <w:r>
        <w:t xml:space="preserve">«Вернуть на доработку»;</w:t>
      </w:r>
      <w:r/>
    </w:p>
    <w:p>
      <w:pPr>
        <w:pStyle w:val="1690"/>
      </w:pPr>
      <w:r>
        <w:t xml:space="preserve">«Принять предложение ЦАФК».</w:t>
      </w:r>
      <w:r/>
    </w:p>
    <w:p>
      <w:pPr>
        <w:pStyle w:val="1595"/>
      </w:pPr>
      <w:r>
        <w:t xml:space="preserve">При выборе действия «Отклонить» (05-1-07) предложение перейдет в состояние «Не принято». Дальнейшая работа с записью будет не доступна.</w:t>
      </w:r>
      <w:r/>
    </w:p>
    <w:p>
      <w:pPr>
        <w:pStyle w:val="1595"/>
      </w:pPr>
      <w:r>
        <w:t xml:space="preserve">При выборе действия «Вернуть на доработку» (05-1-06) предложение перейдет в состояние «На доработке» и будет доступно для редактирования пользователям с ролью «АП АМ ПРЕДЛОЖЕНИЯ ЦАФК </w:t>
      </w:r>
      <w:r>
        <w:t xml:space="preserve">ЦАФК</w:t>
      </w:r>
      <w:r>
        <w:t xml:space="preserve"> ВВОД ДАННЫХ». </w:t>
      </w:r>
      <w:r/>
    </w:p>
    <w:p>
      <w:pPr>
        <w:pStyle w:val="1595"/>
      </w:pPr>
      <w:r>
        <w:t xml:space="preserve">При выборе действия «Принять предложение ЦАФК» (05-1-05) необходимо </w:t>
      </w:r>
      <w:r>
        <w:t xml:space="preserve">выбрать заявку МФ РФ, в которую будет включено предложение (05-1-10). В соответствующей заявке будет создано АМ в состоянии «Создано на основе предложения». Предложение на интерфейсе «Аналитические мероприятия» перейдет в состояние «Создан черновик МФ РФ».</w:t>
      </w:r>
      <w:r/>
    </w:p>
    <w:p>
      <w:pPr>
        <w:pStyle w:val="1595"/>
      </w:pPr>
      <w:r>
        <w:t xml:space="preserve">В заявке МФ РФ в разделе «Аналитические мероприятия» сотрудники МФ РФ могут выполнять корректировки АМ, которые были созданы на основе предложений ЦАФК</w:t>
      </w:r>
      <w:r>
        <w:t xml:space="preserve"> (5-1-11)</w:t>
      </w:r>
      <w:r>
        <w:t xml:space="preserve">. Для этого пользователь с ролью АП АМ ЗАЯВКИ МФ РФ МФ РФ ВВОД ДАННЫХ должен выбрать АМ в состоянии «Создано на основе предложения»</w:t>
      </w:r>
      <w:r>
        <w:t xml:space="preserve"> и выполнить действие «Взять на доработку». Запись примет состояние «На доработке». После корректировки пользователь МФ РФ с ролью </w:t>
      </w:r>
      <w:r>
        <w:t xml:space="preserve"> </w:t>
      </w:r>
      <w:r>
        <w:t xml:space="preserve">АП АМ ЗАЯВКИ МФ РФ МФ РФ ВВОД ДАННЫХ выполняет действие «Передать на согласование». В открывшем</w:t>
      </w:r>
      <w:r>
        <w:t xml:space="preserve">ся модальном окне «Лист согласования» выполнить наполнение листа. В лист согласования необходимо добавлять пользователей с ролью АП АМ ЗАЯВКИ МФ РФ МФ РФ УТВЕРЖДЕНИЕ для утверждения АМ и перевода в конечное состояние. АМ примет состояние «На согласовании».</w:t>
      </w:r>
      <w:r/>
    </w:p>
    <w:p>
      <w:pPr>
        <w:pStyle w:val="1595"/>
      </w:pPr>
      <w:r>
        <w:t xml:space="preserve">Пользователь с ролью АП АМ ЗАЯВКИ МФ РФ МФ РФ УТВЕРЖДЕНИЕ переводит АМ в конечное состояние «Готово к исполнению» или возвращает запись на доработку.</w:t>
      </w:r>
      <w:r>
        <w:t xml:space="preserve"> </w:t>
      </w:r>
      <w:r/>
    </w:p>
    <w:p>
      <w:pPr>
        <w:pStyle w:val="1595"/>
      </w:pPr>
      <w:r>
        <w:t xml:space="preserve">В случае возврата АМ на доработку, запись принимает состояние «На доработке» и становится доступна для редактирования пользователям с ролью АП АМ ЗАЯВКИ МФ РФ МФ РФ ВВОД ДАННЫХ. После редактирования, повторяется процесс согласования АМ.</w:t>
      </w:r>
      <w:r/>
    </w:p>
    <w:p>
      <w:pPr>
        <w:pStyle w:val="1595"/>
      </w:pPr>
      <w:r>
        <w:t xml:space="preserve">После перевода всех АМ в конечное состояние, выполняется утверждение заявки МФ РФ. </w:t>
      </w:r>
      <w:r/>
    </w:p>
    <w:p>
      <w:pPr>
        <w:pStyle w:val="1595"/>
      </w:pPr>
      <w:r>
        <w:t xml:space="preserve">Пользователь МФ РФ с ролью </w:t>
      </w:r>
      <w:r>
        <w:t xml:space="preserve">АП ЗАЯВКИ МФ РФ МФ РФ ВВОД ДАННЫХ </w:t>
      </w:r>
      <w:r>
        <w:t xml:space="preserve">выполняет действие </w:t>
      </w:r>
      <w:r>
        <w:t xml:space="preserve">«Завершить ввод». Запись п</w:t>
      </w:r>
      <w:r>
        <w:t xml:space="preserve">ерейдет в состояние «Проверено». Далее </w:t>
      </w:r>
      <w:r>
        <w:t xml:space="preserve">на панели команд </w:t>
      </w:r>
      <w:r>
        <w:t xml:space="preserve">необходимо </w:t>
      </w:r>
      <w:r>
        <w:t xml:space="preserve">нажать кнопку «Действия» и выбрать действие «Передать на согласование»</w:t>
      </w:r>
      <w:r>
        <w:t xml:space="preserve">. </w:t>
      </w:r>
      <w:r>
        <w:t xml:space="preserve">В открывшемся модальном окне «Лист согласования» выполнить наполнение листа. В лист согласования необходимо добавлять пользователей с ролью АП ЗАЯВКИ МФ РФ МФ РФ СОГЛАСОВАНИЕ</w:t>
      </w:r>
      <w:r>
        <w:t xml:space="preserve">, </w:t>
      </w:r>
      <w:r>
        <w:t xml:space="preserve">АП ЗАЯВКИ МФ РФ МФ РФ </w:t>
      </w:r>
      <w:r>
        <w:t xml:space="preserve">УТВЕРЖДЕНИЕ</w:t>
      </w:r>
      <w:r>
        <w:t xml:space="preserve"> </w:t>
      </w:r>
      <w:r>
        <w:t xml:space="preserve"> для утверждения </w:t>
      </w:r>
      <w:r>
        <w:t xml:space="preserve">заявки</w:t>
      </w:r>
      <w:r>
        <w:t xml:space="preserve"> и перевода в конечное состояние. </w:t>
      </w:r>
      <w:r>
        <w:t xml:space="preserve">Заявка</w:t>
      </w:r>
      <w:r>
        <w:t xml:space="preserve">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МФ РФ</w:t>
      </w:r>
      <w:r>
        <w:t xml:space="preserve"> с ролью АП ЗАЯВКИ МФ РФ МФ РФ СОГЛАСОВАНИЕ, включенные в лист согласования, выполняют согласование или отклонение записи. Окончательное решение принимает пользователь с </w:t>
      </w:r>
      <w:r>
        <w:t xml:space="preserve">ролью </w:t>
      </w:r>
      <w:r>
        <w:t xml:space="preserve">АП ЗАЯВКИ МФ РФ МФ РФ УТВЕРЖДЕНИЕ</w:t>
      </w:r>
      <w:r>
        <w:t xml:space="preserve"> </w:t>
      </w:r>
      <w:r>
        <w:t xml:space="preserve"> с признаком «Утверждающий» в листе согласования. Этот пользователь переводит </w:t>
      </w:r>
      <w:r>
        <w:t xml:space="preserve">заявку</w:t>
      </w:r>
      <w:r>
        <w:t xml:space="preserve"> в состояние «Согласовано»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МФ РФ с ролью </w:t>
      </w:r>
      <w:r>
        <w:t xml:space="preserve">АП ЗАЯВКИ МФ РФ МФ РФ ВВОД ДАННЫХ</w:t>
      </w:r>
      <w:r>
        <w:t xml:space="preserve">.</w:t>
      </w:r>
      <w:r/>
    </w:p>
    <w:p>
      <w:pPr>
        <w:pStyle w:val="1595"/>
      </w:pPr>
      <w:r>
        <w:t xml:space="preserve">После согласования заявку необходимо отправить в ЦАФК. Для этого пользователь с ролью </w:t>
      </w:r>
      <w:r>
        <w:t xml:space="preserve">АП ЗАЯВКИ МФ РФ МФ РФ СОГЛАСОВАНИЕ</w:t>
      </w:r>
      <w:r>
        <w:t xml:space="preserve"> выполняет действие «Отправить в ЦАФК»</w:t>
      </w:r>
      <w:r>
        <w:t xml:space="preserve">. Заявка принимает состояние «Отправлено в ЦАФК».</w:t>
      </w:r>
      <w:r/>
    </w:p>
    <w:p>
      <w:pPr>
        <w:pStyle w:val="1595"/>
      </w:pPr>
      <w:r>
        <w:t xml:space="preserve">Далее пользователь ЦАФК с ролью </w:t>
      </w:r>
      <w:r>
        <w:t xml:space="preserve">АП ЗАЯВКИ МФ РФ ЦАФК СОГЛАСОВАНИЕ</w:t>
      </w:r>
      <w:r>
        <w:t xml:space="preserve"> выполняет формирование заданий ЦАФК (05-1-13). Для этого заявку МФ РФ в состоянии «Отправлено в ЦАФК» необходимо перевести в состояние «Созданы задания» по кнопке «Сформировать задания на АМ». После этого на интерфейсе «Задания ЦАФК (Анализ ГАБС) </w:t>
      </w:r>
      <w:r>
        <w:t xml:space="preserve">[</w:t>
      </w:r>
      <w:r>
        <w:t xml:space="preserve">реестр</w:t>
      </w:r>
      <w:r>
        <w:t xml:space="preserve">]</w:t>
      </w:r>
      <w:r>
        <w:t xml:space="preserve">» сформируются задания на каждое АМ, указанное в заявке МФ РФ (05-0-01).</w:t>
      </w:r>
      <w:r/>
    </w:p>
    <w:p>
      <w:pPr>
        <w:pStyle w:val="1595"/>
      </w:pPr>
      <w:r>
        <w:t xml:space="preserve">Пользователи ЦАФК с ролью </w:t>
      </w:r>
      <w:r>
        <w:t xml:space="preserve">АП АМ ГАБС ЦАФК ВВОД ДАННЫХ</w:t>
      </w:r>
      <w:r>
        <w:t xml:space="preserve"> проверяют созданные задания и вносят корректировки. Если бланк запроса и перечень ГАБС не были указаны в АМ, то пользователи ЦАФК должны прикрепить бланк и сформировать перечень респондентов самостоятельно.</w:t>
      </w:r>
      <w:r/>
    </w:p>
    <w:p>
      <w:pPr>
        <w:pStyle w:val="1595"/>
      </w:pPr>
      <w:r>
        <w:t xml:space="preserve">Для формирования перечня вопросов (05-2), необходимо перейти на интерфейс «Бланки запросов (Анализ ГАБС) </w:t>
      </w:r>
      <w:r>
        <w:t xml:space="preserve">[</w:t>
      </w:r>
      <w:r>
        <w:t xml:space="preserve">реестр</w:t>
      </w:r>
      <w:r>
        <w:t xml:space="preserve">]</w:t>
      </w:r>
      <w:r>
        <w:t xml:space="preserve">». Пользователь с ролью </w:t>
      </w:r>
      <w:r>
        <w:t xml:space="preserve">АП БЛАНКИ АМ ГАБС ЦАФК ВВОД ДАННЫХ</w:t>
      </w:r>
      <w:r>
        <w:t xml:space="preserve"> создает бланк и формирует вопросы</w:t>
      </w:r>
      <w:r>
        <w:t xml:space="preserve"> (05-2-01)</w:t>
      </w:r>
      <w:r>
        <w:t xml:space="preserve">. </w:t>
      </w:r>
      <w:r>
        <w:t xml:space="preserve">После этого необходимо </w:t>
      </w:r>
      <w:r>
        <w:t xml:space="preserve">нажать кнопку «Действия» и выбрать действие «Завершить ввод». Запись перейдет в состояние «Проверено». Далее </w:t>
      </w:r>
      <w:r>
        <w:t xml:space="preserve">пользователь с ролью </w:t>
      </w:r>
      <w:r>
        <w:t xml:space="preserve">АП БЛАНКИ АМ ГАБС ЦАФК ВВОД ДАННЫХ</w:t>
      </w:r>
      <w:r>
        <w:t xml:space="preserve"> </w:t>
      </w:r>
      <w:r>
        <w:t xml:space="preserve">на панели команд </w:t>
      </w:r>
      <w:r>
        <w:t xml:space="preserve">нажимает</w:t>
      </w:r>
      <w:r>
        <w:t xml:space="preserve"> кнопку «Действия» и </w:t>
      </w:r>
      <w:r>
        <w:t xml:space="preserve">выбирает</w:t>
      </w:r>
      <w:r>
        <w:t xml:space="preserve"> действие «Начать согласование в ЦАФК». </w:t>
      </w:r>
      <w:r>
        <w:t xml:space="preserve">В открывшемся модальном окне «Лист согласования» выполнить наполнение листа. В лист согласования необходимо добавлять пользователей с ролями </w:t>
      </w:r>
      <w:r>
        <w:t xml:space="preserve">АП БЛАНКИ АМ ГАБС ЦАФК СОГЛАСОВАНИЕ</w:t>
      </w:r>
      <w:r>
        <w:t xml:space="preserve"> и </w:t>
      </w:r>
      <w:r>
        <w:t xml:space="preserve">АП БЛАНКИ АМ ГАБС ЦАФК УТВЕРЖДЕНИЕ</w:t>
      </w:r>
      <w:r>
        <w:t xml:space="preserve">. После наполнения листа согласования бланк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ЦАФК</w:t>
      </w:r>
      <w:r>
        <w:t xml:space="preserve"> с ролью </w:t>
      </w:r>
      <w:r>
        <w:t xml:space="preserve">АП БЛАНКИ АМ ГАБС ЦАФК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</w:t>
      </w:r>
      <w:r>
        <w:t xml:space="preserve">ролью </w:t>
      </w:r>
      <w:r>
        <w:t xml:space="preserve">АП БЛАНКИ АМ ГАБС ЦАФК УТВЕРЖДЕНИЕ</w:t>
      </w:r>
      <w:r>
        <w:t xml:space="preserve"> </w:t>
      </w:r>
      <w:r>
        <w:t xml:space="preserve"> с признаком «Утверждающий» в листе согласования. Этот пользователь переводит </w:t>
      </w:r>
      <w:r>
        <w:t xml:space="preserve">бланк</w:t>
      </w:r>
      <w:r>
        <w:t xml:space="preserve"> в состояние «Согласовано</w:t>
      </w:r>
      <w:r>
        <w:t xml:space="preserve"> ЦАФК</w:t>
      </w:r>
      <w:r>
        <w:t xml:space="preserve">» или возвращает запись на доработку</w:t>
      </w:r>
      <w:r>
        <w:t xml:space="preserve"> (05-2-02)</w:t>
      </w:r>
      <w:r>
        <w:t xml:space="preserve">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</w:t>
      </w:r>
      <w:r>
        <w:t xml:space="preserve">АП БЛАНКИ АМ ГАБС ЦАФК ВВОД ДАННЫХ</w:t>
      </w:r>
      <w:r>
        <w:t xml:space="preserve"> (05-2-03). Пользователь с ролью </w:t>
      </w:r>
      <w:r>
        <w:t xml:space="preserve">АП БЛАНКИ АМ ГАБС ЦАФК ВВОД ДАННЫХ</w:t>
      </w:r>
      <w:r>
        <w:t xml:space="preserve"> может отклонить бланк (05-2-04). В этом случае бланк перейдет в состояние «Отклонено» и будет не доступен для редактирования.</w:t>
      </w:r>
      <w:r/>
    </w:p>
    <w:p>
      <w:pPr>
        <w:pStyle w:val="1595"/>
      </w:pPr>
      <w:r>
        <w:t xml:space="preserve">После формирования бланка запроса пользователь</w:t>
      </w:r>
      <w:r>
        <w:t xml:space="preserve"> ЦАФК</w:t>
      </w:r>
      <w:r>
        <w:t xml:space="preserve"> с ролью </w:t>
      </w:r>
      <w:r>
        <w:t xml:space="preserve">АП АМ ГАБС ЦАФК ВВОД ДАННЫХ</w:t>
      </w:r>
      <w:r>
        <w:t xml:space="preserve"> выполняет прикрепление бланка к заданию ЦАФК.</w:t>
      </w:r>
      <w:r/>
    </w:p>
    <w:p>
      <w:pPr>
        <w:pStyle w:val="1595"/>
      </w:pPr>
      <w:r>
        <w:t xml:space="preserve">Пользователь ЦАФК с ролью </w:t>
      </w:r>
      <w:r>
        <w:t xml:space="preserve">АП АМ ГАБС ЦАФК ВВОД ДАННЫХ</w:t>
      </w:r>
      <w:r>
        <w:t xml:space="preserve"> выполняет наполнение раздела «Респонденты» задания ЦАФК (05-0-02).</w:t>
      </w:r>
      <w:r/>
    </w:p>
    <w:p>
      <w:pPr>
        <w:pStyle w:val="1595"/>
      </w:pPr>
      <w:r>
        <w:t xml:space="preserve">После завершения редактирования пользователь ЦАФК с ролью </w:t>
      </w:r>
      <w:r>
        <w:t xml:space="preserve">АП АМ ГАБС ЦАФК ВВОД ДАННЫХ </w:t>
      </w:r>
      <w:r>
        <w:t xml:space="preserve">выполняет </w:t>
      </w:r>
      <w:r>
        <w:t xml:space="preserve">действие «Завершить ввод». Запись перейдет в состояние «Проверено». Далее </w:t>
      </w:r>
      <w:r>
        <w:t xml:space="preserve">пользователь ЦАФК с ролью </w:t>
      </w:r>
      <w:r>
        <w:t xml:space="preserve">АП АМ ГАБС ЦАФК ВВОД ДАННЫХ</w:t>
      </w:r>
      <w:r>
        <w:t xml:space="preserve"> </w:t>
      </w:r>
      <w:r>
        <w:t xml:space="preserve">на панели команд </w:t>
      </w:r>
      <w:r>
        <w:t xml:space="preserve">нажимает</w:t>
      </w:r>
      <w:r>
        <w:t xml:space="preserve"> кнопку «Действия» и </w:t>
      </w:r>
      <w:r>
        <w:t xml:space="preserve">выбирает</w:t>
      </w:r>
      <w:r>
        <w:t xml:space="preserve"> действие «</w:t>
      </w:r>
      <w:r>
        <w:t xml:space="preserve">Передать на</w:t>
      </w:r>
      <w:r>
        <w:t xml:space="preserve"> согласование»</w:t>
      </w:r>
      <w:r>
        <w:t xml:space="preserve"> (05-0-3)</w:t>
      </w:r>
      <w:r>
        <w:t xml:space="preserve">. </w:t>
      </w:r>
      <w:r>
        <w:t xml:space="preserve">В открывшемся модальном окне «Лист согласования» </w:t>
      </w:r>
      <w:r>
        <w:t xml:space="preserve">необходим</w:t>
      </w:r>
      <w:r>
        <w:t xml:space="preserve"> выполнить наполнение листа. В лист согласования необходимо добавлять пользователей с ролями </w:t>
      </w:r>
      <w:r>
        <w:t xml:space="preserve">АП АМ ГАБС ЦАФК СОГЛАСОВАНИЕ</w:t>
      </w:r>
      <w:r>
        <w:t xml:space="preserve"> и </w:t>
      </w:r>
      <w:r>
        <w:t xml:space="preserve">АП АМ ГАБС ЦАФК УТВЕРЖДЕНИЕ</w:t>
      </w:r>
      <w:r>
        <w:t xml:space="preserve">. После наполнения листа согласования бланк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ЦАФК</w:t>
      </w:r>
      <w:r>
        <w:t xml:space="preserve"> с ролью </w:t>
      </w:r>
      <w:r>
        <w:t xml:space="preserve">АП АМ ГАБС ЦАФК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</w:t>
      </w:r>
      <w:r>
        <w:t xml:space="preserve">ролью </w:t>
      </w:r>
      <w:r>
        <w:t xml:space="preserve">АП АМ ГАБС ЦАФК УТВЕРЖДЕНИЕ</w:t>
      </w:r>
      <w:r>
        <w:t xml:space="preserve"> </w:t>
      </w:r>
      <w:r>
        <w:t xml:space="preserve">с признаком «Утверждающий» в листе согласования. Этот пользователь переводит </w:t>
      </w:r>
      <w:r>
        <w:t xml:space="preserve">запись</w:t>
      </w:r>
      <w:r>
        <w:t xml:space="preserve"> в состояние «Согласовано»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</w:t>
      </w:r>
      <w:r>
        <w:t xml:space="preserve">АП АМ ГАБС ЦАФК ВВОД ДАННЫХ</w:t>
      </w:r>
      <w:r>
        <w:t xml:space="preserve"> (05-0-05).</w:t>
      </w:r>
      <w:r/>
    </w:p>
    <w:p>
      <w:pPr>
        <w:pStyle w:val="1595"/>
      </w:pPr>
      <w:r>
        <w:t xml:space="preserve">Задание ЦАФК в состояние «Согласовано» необходимо передать на согласование в МФ РФ. Для этого пользователь с ролью </w:t>
      </w:r>
      <w:r>
        <w:t xml:space="preserve">АП АМ ГАБС ЦАФК СОГЛАСОВАНИЕ</w:t>
      </w:r>
      <w:r>
        <w:t xml:space="preserve"> или </w:t>
      </w:r>
      <w:r>
        <w:t xml:space="preserve">АП АМ ГАБС ЦАФК УТВЕРЖДЕНИЕ</w:t>
      </w:r>
      <w:r>
        <w:t xml:space="preserve"> выполняет </w:t>
      </w:r>
      <w:r>
        <w:t xml:space="preserve">действие «Отправить в МФ РФ». Задание принимает состояние «Готово для согласования МФ РФ».</w:t>
      </w:r>
      <w:r/>
    </w:p>
    <w:p>
      <w:pPr>
        <w:pStyle w:val="1595"/>
      </w:pPr>
      <w:r>
        <w:t xml:space="preserve">Далее </w:t>
      </w:r>
      <w:r>
        <w:t xml:space="preserve">пользователь с ролью </w:t>
      </w:r>
      <w:r>
        <w:t xml:space="preserve">АП АМ ГАБС МФ РФ СОГЛАСОВАНИЕ</w:t>
      </w:r>
      <w:r>
        <w:t xml:space="preserve"> </w:t>
      </w:r>
      <w:r>
        <w:t xml:space="preserve">на панели команд </w:t>
      </w:r>
      <w:r>
        <w:t xml:space="preserve">нажимает</w:t>
      </w:r>
      <w:r>
        <w:t xml:space="preserve"> кнопку «Действия» и </w:t>
      </w:r>
      <w:r>
        <w:t xml:space="preserve">выбирает</w:t>
      </w:r>
      <w:r>
        <w:t xml:space="preserve"> действие «</w:t>
      </w:r>
      <w:r>
        <w:t xml:space="preserve">Принять на </w:t>
      </w:r>
      <w:r>
        <w:t xml:space="preserve">согласование». </w:t>
      </w:r>
      <w:r>
        <w:t xml:space="preserve">В открывшемся модальном окне «Лист согласования» выполнить наполнение листа. В лист согласования необходимо добавлять пользователей</w:t>
      </w:r>
      <w:r>
        <w:t xml:space="preserve"> МФ РФ</w:t>
      </w:r>
      <w:r>
        <w:t xml:space="preserve"> с рол</w:t>
      </w:r>
      <w:r>
        <w:t xml:space="preserve">ью</w:t>
      </w:r>
      <w:r>
        <w:t xml:space="preserve"> </w:t>
      </w:r>
      <w:r>
        <w:t xml:space="preserve">АП АМ ГАБС МФ РФ СОГЛАСОВАНИЕ</w:t>
      </w:r>
      <w:r>
        <w:t xml:space="preserve">. После наполнения листа согласования </w:t>
      </w:r>
      <w:r>
        <w:t xml:space="preserve">задание</w:t>
      </w:r>
      <w:r>
        <w:t xml:space="preserve"> примет состояние «На согласовании»</w:t>
      </w:r>
      <w:r>
        <w:t xml:space="preserve"> (05-0-04)</w:t>
      </w:r>
      <w:r>
        <w:t xml:space="preserve">.</w:t>
      </w:r>
      <w:r/>
    </w:p>
    <w:p>
      <w:pPr>
        <w:pStyle w:val="1595"/>
      </w:pPr>
      <w:r>
        <w:t xml:space="preserve">П</w:t>
      </w:r>
      <w:r>
        <w:t xml:space="preserve">ользователь </w:t>
      </w:r>
      <w:r>
        <w:t xml:space="preserve">МФ РФ с ролью </w:t>
      </w:r>
      <w:r>
        <w:t xml:space="preserve">АП АМ ГАБС МФ РФ СОГЛАСОВАНИЕ</w:t>
      </w:r>
      <w:r>
        <w:t xml:space="preserve"> переводит </w:t>
      </w:r>
      <w:r>
        <w:t xml:space="preserve">задание</w:t>
      </w:r>
      <w:r>
        <w:t xml:space="preserve"> в состояние «Согласовано</w:t>
      </w:r>
      <w:r>
        <w:t xml:space="preserve"> МФ РФ</w:t>
      </w:r>
      <w:r>
        <w:t xml:space="preserve">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</w:t>
      </w:r>
      <w:r>
        <w:t xml:space="preserve">АП АМ ГАБС ЦАФК ВВОД ДАННЫХ</w:t>
      </w:r>
      <w:r>
        <w:t xml:space="preserve">.</w:t>
      </w:r>
      <w:r/>
    </w:p>
    <w:p>
      <w:pPr>
        <w:pStyle w:val="1595"/>
      </w:pPr>
      <w:r>
        <w:t xml:space="preserve">После перехода записи в состояние «Согласовано МФ РФ», ее необходимо передать на утверждение в ЦАФК. Для этого пользователь МФ </w:t>
      </w:r>
      <w:r>
        <w:t xml:space="preserve">МФ</w:t>
      </w:r>
      <w:r>
        <w:t xml:space="preserve"> с ролью </w:t>
      </w:r>
      <w:r>
        <w:t xml:space="preserve">АП АМ ГАБС МФ РФ СОГЛАСОВАНИЕ</w:t>
      </w:r>
      <w:r>
        <w:t xml:space="preserve"> выполняет действие «Отправить в ЦАФК». Запись принимает состояние «Готово для утверждения ЦАФК».</w:t>
      </w:r>
      <w:r/>
    </w:p>
    <w:p>
      <w:pPr>
        <w:pStyle w:val="1595"/>
      </w:pPr>
      <w:r>
        <w:t xml:space="preserve">Когда задание находится в состоянии «Готово для утверждения ЦАФК», необходимо сформировать документ оформления «Структура отчета» (05-3).</w:t>
      </w:r>
      <w:r/>
    </w:p>
    <w:p>
      <w:pPr>
        <w:pStyle w:val="1595"/>
      </w:pPr>
      <w:r>
        <w:t xml:space="preserve">Для формирования документа оформления «Структура отчета» пользователь ЦАФК с ролью </w:t>
      </w:r>
      <w:r>
        <w:t xml:space="preserve">АП ДОКУМЕНТ АНАЛИЗ ГАБС АМ ГАБС ЦАФК ВВОД ДАННЫХ</w:t>
      </w:r>
      <w:r>
        <w:t xml:space="preserve"> в карточке задания в разделе «Документы оформления» нажимает кнопку «Добавить запись» (05-3-01). После заполнения атрибутов документа, пользователь ЦАФК с ролью </w:t>
      </w:r>
      <w:r>
        <w:t xml:space="preserve">АП ДОКУМЕНТ АНАЛИЗ ГАБС АМ ГАБС ЦАФК ВВОД ДАННЫХ</w:t>
      </w:r>
      <w:r>
        <w:t xml:space="preserve"> переводит </w:t>
      </w:r>
      <w:r>
        <w:t xml:space="preserve">документ в состояние «Проверено». Далее пользователь переводит документ в состояние «На согласовании». </w:t>
      </w:r>
      <w:r>
        <w:t xml:space="preserve">Пользователь ЦАФК с ролью </w:t>
      </w:r>
      <w:r>
        <w:t xml:space="preserve">АП ДОКУМЕНТ АНАЛИЗ ГАБС АМ ГАБС ЦАФК СОГЛАСОВАНИЕ</w:t>
      </w:r>
      <w:r>
        <w:t xml:space="preserve"> переводит документ в состояние «Согласовано» или возвращает документ на доработку. При возврате документа на доработку он принимает состояние «На доработке» и становится доступен для редактирования пользователям ЦАФК с ролью </w:t>
      </w:r>
      <w:r>
        <w:t xml:space="preserve">АП ДОКУМЕНТ АНАЛИЗ ГАБС АМ ГАБС ЦАФК ВВОД ДАННЫХ</w:t>
      </w:r>
      <w:r>
        <w:t xml:space="preserve"> (05-3-03).</w:t>
      </w:r>
      <w:r/>
    </w:p>
    <w:p>
      <w:pPr>
        <w:pStyle w:val="1595"/>
      </w:pPr>
      <w:r>
        <w:t xml:space="preserve">Пользователь ЦАФК с ролью </w:t>
      </w:r>
      <w:r>
        <w:t xml:space="preserve">АП ДОКУМЕНТ АНАЛИЗ ГАБС АМ ГАБС ЦАФК СОГЛАСОВАНИЕ</w:t>
      </w:r>
      <w:r>
        <w:t xml:space="preserve"> передает запись на утверждение. В открывшемся модальном окне «Лист согласования» необходимо выполнить наполнение листа. В лист согласования необходимо добавлять пользователей с ролями </w:t>
      </w:r>
      <w:r>
        <w:t xml:space="preserve">АП ДОКУМЕНТ АНАЛИЗ ГАБС АМ ГАБС ЦАФК СОГЛАСОВАНИЕ </w:t>
      </w:r>
      <w:r>
        <w:t xml:space="preserve">и </w:t>
      </w:r>
      <w:r>
        <w:t xml:space="preserve">АП ДОКУМЕНТ АНАЛИЗ ГАБС АМ ГАБС ЦАФК УТВЕРЖДЕНИЕ</w:t>
      </w:r>
      <w:r>
        <w:t xml:space="preserve">. После наполнения листа согласования документ примет состояние «На утверждении» (05-3-04).</w:t>
      </w:r>
      <w:r/>
    </w:p>
    <w:p>
      <w:pPr>
        <w:pStyle w:val="1595"/>
      </w:pPr>
      <w:r>
        <w:t xml:space="preserve">Пользователи </w:t>
      </w:r>
      <w:r>
        <w:t xml:space="preserve">ЦАФК</w:t>
      </w:r>
      <w:r>
        <w:t xml:space="preserve"> с ролью </w:t>
      </w:r>
      <w:r>
        <w:t xml:space="preserve">АП ДОКУМЕНТ АНАЛИЗ ГАБС АМ ГАБС ЦАФК СОГЛАСОВАНИЕ</w:t>
      </w:r>
      <w:r>
        <w:t xml:space="preserve">, включенные в лист согласования, выполняют согласование или отклонение </w:t>
      </w:r>
      <w:r>
        <w:t xml:space="preserve">документа</w:t>
      </w:r>
      <w:r>
        <w:t xml:space="preserve">. Окончательное решение принимает пользователь с </w:t>
      </w:r>
      <w:r>
        <w:t xml:space="preserve">ролью </w:t>
      </w:r>
      <w:r>
        <w:t xml:space="preserve">АП ДОКУМЕНТ АНАЛИЗ ГАБС АМ ГАБС ЦАФК УТВЕРЖДЕНИЕ</w:t>
      </w:r>
      <w:r>
        <w:t xml:space="preserve"> </w:t>
      </w:r>
      <w:r>
        <w:t xml:space="preserve"> с признаком «Утверждающий» в листе согласования. Этот пользователь переводит </w:t>
      </w:r>
      <w:r>
        <w:t xml:space="preserve">документ</w:t>
      </w:r>
      <w:r>
        <w:t xml:space="preserve"> в </w:t>
      </w:r>
      <w:r>
        <w:t xml:space="preserve">конечное </w:t>
      </w:r>
      <w:r>
        <w:t xml:space="preserve">состояние «</w:t>
      </w:r>
      <w:r>
        <w:t xml:space="preserve">Утверждено</w:t>
      </w:r>
      <w:r>
        <w:t xml:space="preserve">» или возвращает </w:t>
      </w:r>
      <w:r>
        <w:t xml:space="preserve">документ на доработку.</w:t>
      </w:r>
      <w:r/>
    </w:p>
    <w:p>
      <w:pPr>
        <w:pStyle w:val="1595"/>
      </w:pPr>
      <w:r>
        <w:t xml:space="preserve">При возврате документа на доработку он принимает состояние «На доработке» и становится доступен для редактирования пользователям ЦАФК с ролью </w:t>
      </w:r>
      <w:r>
        <w:t xml:space="preserve">АП ДОКУМЕНТ АНАЛИЗ ГАБС АМ ГАБС ЦАФК ВВОД ДАННЫХ</w:t>
      </w:r>
      <w:r>
        <w:t xml:space="preserve"> (05-3-03).</w:t>
      </w:r>
      <w:r/>
    </w:p>
    <w:p>
      <w:pPr>
        <w:pStyle w:val="1595"/>
      </w:pPr>
      <w:r>
        <w:t xml:space="preserve">После согласования документа оформления выполняется утверждение задания ЦАФК (05-0-06). Пользователь ЦАФК с ролью </w:t>
      </w:r>
      <w:r>
        <w:t xml:space="preserve">АП АМ ГАБС ЦАФК СОГЛАСОВАНИЕ</w:t>
      </w:r>
      <w:r>
        <w:t xml:space="preserve"> выполняет действие «Принять на утверждение». В открывшемся модальном окне «Лист согласования» необходимо выполнить наполнение листа. В лист согласования необходимо добавлять пользователей с ролями </w:t>
      </w:r>
      <w:r>
        <w:t xml:space="preserve">АП АМ ГАБС ЦАФК СОГЛАСОВАНИЕ</w:t>
      </w:r>
      <w:r>
        <w:t xml:space="preserve"> и </w:t>
      </w:r>
      <w:r>
        <w:t xml:space="preserve">АП АМ ГАБС ЦАФК УТВЕРЖДЕНИЕ</w:t>
      </w:r>
      <w:r>
        <w:t xml:space="preserve">. После наполнения листа согласования задание примет состояние «На утверждении ЦАФК».</w:t>
      </w:r>
      <w:r/>
    </w:p>
    <w:p>
      <w:pPr>
        <w:pStyle w:val="1595"/>
      </w:pPr>
      <w:r>
        <w:t xml:space="preserve">Пользователи </w:t>
      </w:r>
      <w:r>
        <w:t xml:space="preserve">ЦАФК</w:t>
      </w:r>
      <w:r>
        <w:t xml:space="preserve"> с ролью </w:t>
      </w:r>
      <w:r>
        <w:t xml:space="preserve">АП АМ ГАБС ЦАФК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</w:t>
      </w:r>
      <w:r>
        <w:t xml:space="preserve">ролью </w:t>
      </w:r>
      <w:r>
        <w:t xml:space="preserve">АП АМ ГАБС ЦАФК УТВЕРЖДЕНИЕ</w:t>
      </w:r>
      <w:r>
        <w:t xml:space="preserve"> </w:t>
      </w:r>
      <w:r>
        <w:t xml:space="preserve"> с признаком «Утверждающий» в листе согласования. Этот пользователь переводит </w:t>
      </w:r>
      <w:r>
        <w:t xml:space="preserve">задание</w:t>
      </w:r>
      <w:r>
        <w:t xml:space="preserve"> в состояние «</w:t>
      </w:r>
      <w:r>
        <w:t xml:space="preserve">Утверждено ЦАФК</w:t>
      </w:r>
      <w:r>
        <w:t xml:space="preserve">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ЦАФК с ролью </w:t>
      </w:r>
      <w:r>
        <w:t xml:space="preserve">АП АМ ГАБС ЦАФК </w:t>
      </w:r>
      <w:r>
        <w:t xml:space="preserve">ВВОД ДАННЫХ</w:t>
      </w:r>
      <w:r>
        <w:t xml:space="preserve"> (05-0-05).</w:t>
      </w:r>
      <w:r/>
    </w:p>
    <w:p>
      <w:pPr>
        <w:pStyle w:val="1595"/>
      </w:pPr>
      <w:r>
        <w:t xml:space="preserve">После утверждения задания ЦАФК, пользователь ЦАФК с ролью </w:t>
      </w:r>
      <w:r>
        <w:t xml:space="preserve">АП АМ ГАБС ЦАФК СОГЛАСОВАНИЕ</w:t>
      </w:r>
      <w:r>
        <w:t xml:space="preserve"> или </w:t>
      </w:r>
      <w:r>
        <w:t xml:space="preserve">АП АМ ГАБС ЦАФК УТВЕРЖДЕНИЕ</w:t>
      </w:r>
      <w:r>
        <w:t xml:space="preserve"> выполняет действие «Оправить запрос» (05-0-07). Задание ЦАФК переходит в состояние «Отправлено исполнителям», на интерфейсе «Задачи сбора (Анализ ГАБС) </w:t>
      </w:r>
      <w:r>
        <w:t xml:space="preserve">[</w:t>
      </w:r>
      <w:r>
        <w:t xml:space="preserve">реестр</w:t>
      </w:r>
      <w:r>
        <w:t xml:space="preserve">]</w:t>
      </w:r>
      <w:r>
        <w:t xml:space="preserve">» формируются задачи на каждого исполнителя по заданию.</w:t>
      </w:r>
      <w:r/>
    </w:p>
    <w:p>
      <w:pPr>
        <w:pStyle w:val="1595"/>
      </w:pPr>
      <w:r>
        <w:t xml:space="preserve">Пользователь ТОФК</w:t>
      </w:r>
      <w:r>
        <w:t xml:space="preserve">,</w:t>
      </w:r>
      <w:r>
        <w:t xml:space="preserve"> для которого </w:t>
      </w:r>
      <w:r>
        <w:t xml:space="preserve">была сформирована задача сбора</w:t>
      </w:r>
      <w:r>
        <w:t xml:space="preserve"> выполняет</w:t>
      </w:r>
      <w:r>
        <w:t xml:space="preserve"> проверку и согласование задачи (05-0-08). Для этого пользователь ТОФК с ролью </w:t>
      </w:r>
      <w:r>
        <w:t xml:space="preserve">АП ЗАДАЧА СБОРА ПО АМ ГАБС ТОФК ВВОД ДАННЫХ</w:t>
      </w:r>
      <w:r>
        <w:t xml:space="preserve"> выбирает задачу сбора в состоянии «На исполнение» и выбирает действие «Взять в работу». Задача переходит в состояние «В работе», часть полей становится доступна для редактирования. Далее, пользователь ТОФК с ролью </w:t>
      </w:r>
      <w:r>
        <w:t xml:space="preserve">АП ЗАДАЧА СБОРА ПО АМ ГАБС ТОФК ВВОД ДАННЫХ</w:t>
      </w:r>
      <w:r>
        <w:t xml:space="preserve"> выполняет действие «Передать на согласование». В открывшемся модальном окне «Лист согласования» выполнить наполнение листа. В лист согласования необходимо добавлять пользователей с ролями </w:t>
      </w:r>
      <w:r>
        <w:t xml:space="preserve">АП ЗАДАЧА СБОРА ПО АМ ГАБС ТОФК СОГЛАСОВАНИЕ</w:t>
      </w:r>
      <w:r>
        <w:t xml:space="preserve"> и </w:t>
      </w:r>
      <w:r>
        <w:t xml:space="preserve">АП ЗАДАЧА СБОРА ПО АМ ГАБС ТОФК УТВЕРЖДЕНИЕ</w:t>
      </w:r>
      <w:r>
        <w:t xml:space="preserve">. После наполнения листа согласования задача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ТОФК</w:t>
      </w:r>
      <w:r>
        <w:t xml:space="preserve"> с ролью </w:t>
      </w:r>
      <w:r>
        <w:t xml:space="preserve">АП ЗАДАЧА СБОРА ПО АМ ГАБС ТОФК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</w:t>
      </w:r>
      <w:r>
        <w:t xml:space="preserve">ролью </w:t>
      </w:r>
      <w:r>
        <w:t xml:space="preserve">АП ЗАДАЧА СБОРА ПО АМ ГАБС ТОФК УТВЕРЖДЕНИЕ</w:t>
      </w:r>
      <w:r>
        <w:t xml:space="preserve"> </w:t>
      </w:r>
      <w:r>
        <w:t xml:space="preserve"> с признаком «Утверждающий» в листе согласования. Этот пользователь переводит </w:t>
      </w:r>
      <w:r>
        <w:t xml:space="preserve">задачу</w:t>
      </w:r>
      <w:r>
        <w:t xml:space="preserve"> в состояние «Согласован» или возвращает запись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«Не согласован» и становится доступна для редактирования пользователям </w:t>
      </w:r>
      <w:r>
        <w:t xml:space="preserve">АП ЗАДАЧА СБОРА ПО АМ ГАБС ТОФК ВВОД ДАННЫХ</w:t>
      </w:r>
      <w:r>
        <w:t xml:space="preserve">.</w:t>
      </w:r>
      <w:r/>
    </w:p>
    <w:p>
      <w:pPr>
        <w:pStyle w:val="1595"/>
      </w:pPr>
      <w:r>
        <w:t xml:space="preserve">Для отправления анкет респондентам пользователь ТОФК с ролью </w:t>
      </w:r>
      <w:r>
        <w:t xml:space="preserve">АП ЗАДАЧА СБОРА ПО АМ ГАБС ТОФК ВВОД ДАННЫХ</w:t>
      </w:r>
      <w:r>
        <w:t xml:space="preserve"> или </w:t>
      </w:r>
      <w:r>
        <w:t xml:space="preserve">АП ЗАДАЧА СБОРА ПО АМ ГАБС ТОФК СОГЛАСОВАНИЕ</w:t>
      </w:r>
      <w:r>
        <w:t xml:space="preserve"> выполняет действие «Направить запрос» (05-0-09). Задача переходит в состояние «Направлен запрос». На интерфейсе «</w:t>
      </w:r>
      <w:r>
        <w:t xml:space="preserve">Информация и документы по запросам (Анализ ГАБС) [реестр]</w:t>
      </w:r>
      <w:r>
        <w:t xml:space="preserve">» формируются анкеты для каждого респондента.</w:t>
      </w:r>
      <w:r/>
    </w:p>
    <w:p>
      <w:pPr>
        <w:pStyle w:val="1595"/>
      </w:pPr>
      <w:r>
        <w:t xml:space="preserve">Пользователь ГАБС выполняет заполнение анкеты на интерфейсе «Информация и документы по запросам </w:t>
      </w:r>
      <w:r>
        <w:t xml:space="preserve">(Анализ ГАБС) [реестр]</w:t>
      </w:r>
      <w:r>
        <w:t xml:space="preserve">» (07-0-01). Пользователь ГАБС с ролью </w:t>
      </w:r>
      <w:r>
        <w:t xml:space="preserve">АП АМ ГАБС </w:t>
      </w:r>
      <w:r>
        <w:t xml:space="preserve">ГАБС</w:t>
      </w:r>
      <w:r>
        <w:t xml:space="preserve"> ВВОД ДАННЫХ</w:t>
      </w:r>
      <w:r>
        <w:t xml:space="preserve"> выбирает анкету в состоянии «На исполнении ГАБС» и выполняет действие «Взять в работу». Документ переходит в состояние «В работе» и становится доступен </w:t>
      </w:r>
      <w:r>
        <w:t xml:space="preserve">для редактирования. После редактирования анкеты ее необходимо согласовать (07-0-02). Для этого пользователь ГАБС с ролью </w:t>
      </w:r>
      <w:r>
        <w:t xml:space="preserve">АП АМ ГАБС </w:t>
      </w:r>
      <w:r>
        <w:t xml:space="preserve">ГАБС</w:t>
      </w:r>
      <w:r>
        <w:t xml:space="preserve"> ВВОД ДАННЫХ</w:t>
      </w:r>
      <w:r>
        <w:t xml:space="preserve"> выполняет действие «Завершить ввод»</w:t>
      </w:r>
      <w:r>
        <w:t xml:space="preserve">, анкета принимает состояние «Проверено». Далее пользователь выполняет действие «Начать согласование». В открывшемся модальном окне «Лист согласования» выполнить наполнение листа. В лист согласования необходимо добавлять пользователей с ролями </w:t>
      </w:r>
      <w:r>
        <w:t xml:space="preserve">АП АМ ГАБС </w:t>
      </w:r>
      <w:r>
        <w:t xml:space="preserve">ГАБС</w:t>
      </w:r>
      <w:r>
        <w:t xml:space="preserve"> СОГЛАСОВАНИЕ</w:t>
      </w:r>
      <w:r>
        <w:t xml:space="preserve"> и </w:t>
      </w:r>
      <w:r>
        <w:t xml:space="preserve">АП АМ ГАБС </w:t>
      </w:r>
      <w:r>
        <w:t xml:space="preserve">ГАБС</w:t>
      </w:r>
      <w:r>
        <w:t xml:space="preserve"> УТВЕРЖДЕНИЕ</w:t>
      </w:r>
      <w:r>
        <w:t xml:space="preserve">. После наполнения листа согласования анкета примет состояние «На согласовании».</w:t>
      </w:r>
      <w:r/>
    </w:p>
    <w:p>
      <w:pPr>
        <w:pStyle w:val="1595"/>
      </w:pPr>
      <w:r>
        <w:t xml:space="preserve">Пользователи </w:t>
      </w:r>
      <w:r>
        <w:t xml:space="preserve">ГАБС</w:t>
      </w:r>
      <w:r>
        <w:t xml:space="preserve"> с ролью </w:t>
      </w:r>
      <w:r>
        <w:t xml:space="preserve">АП АМ ГАБС </w:t>
      </w:r>
      <w:r>
        <w:t xml:space="preserve">ГАБС</w:t>
      </w:r>
      <w:r>
        <w:t xml:space="preserve"> СОГЛАСОВАНИЕ</w:t>
      </w:r>
      <w:r>
        <w:t xml:space="preserve">, включенные в лист согласования, выполняют согласование или отклонение записи. Окончательное решение принимает пользователь с </w:t>
      </w:r>
      <w:r>
        <w:t xml:space="preserve">ролью </w:t>
      </w:r>
      <w:r>
        <w:t xml:space="preserve">АП АМ ГАБС </w:t>
      </w:r>
      <w:r>
        <w:t xml:space="preserve">ГАБС</w:t>
      </w:r>
      <w:r>
        <w:t xml:space="preserve"> УТВЕРЖДЕНИЕ</w:t>
      </w:r>
      <w:r>
        <w:t xml:space="preserve"> с признаком «Утверждающий» в листе согласования. Этот пользователь переводит </w:t>
      </w:r>
      <w:r>
        <w:t xml:space="preserve">анкету</w:t>
      </w:r>
      <w:r>
        <w:t xml:space="preserve"> в состояние «Согласовано»</w:t>
      </w:r>
      <w:r>
        <w:t xml:space="preserve"> или возвращает анкету</w:t>
      </w:r>
      <w:r>
        <w:t xml:space="preserve"> на доработку. </w:t>
      </w:r>
      <w:r/>
    </w:p>
    <w:p>
      <w:pPr>
        <w:pStyle w:val="1595"/>
      </w:pPr>
      <w:r>
        <w:t xml:space="preserve">При возврате анкеты на доработку она принимает состояние «На доработке» и становится доступна для редактирования пользователям </w:t>
      </w:r>
      <w:r>
        <w:t xml:space="preserve">ГАБС</w:t>
      </w:r>
      <w:r>
        <w:t xml:space="preserve"> с ролью </w:t>
      </w:r>
      <w:r>
        <w:t xml:space="preserve">АП АМ ГАБС </w:t>
      </w:r>
      <w:r>
        <w:t xml:space="preserve">ГАБС</w:t>
      </w:r>
      <w:r>
        <w:t xml:space="preserve"> ВВОД ДАННЫХ</w:t>
      </w:r>
      <w:r>
        <w:t xml:space="preserve"> (07-0-04).</w:t>
      </w:r>
      <w:r/>
    </w:p>
    <w:p>
      <w:pPr>
        <w:pStyle w:val="1595"/>
      </w:pPr>
      <w:r>
        <w:t xml:space="preserve">После согласования анкеты пользователями ГАБС, ее необходимо направить на согласование пользователям ТОФК. Для этого пользователь ГАБС с ролью </w:t>
      </w:r>
      <w:r>
        <w:t xml:space="preserve">АП АМ ГАБС </w:t>
      </w:r>
      <w:r>
        <w:t xml:space="preserve">ГАБС</w:t>
      </w:r>
      <w:r>
        <w:t xml:space="preserve"> СОГЛАСОВАНИЕ</w:t>
      </w:r>
      <w:r>
        <w:t xml:space="preserve"> или </w:t>
      </w:r>
      <w:r>
        <w:t xml:space="preserve">АП АМ ГАБС </w:t>
      </w:r>
      <w:r>
        <w:t xml:space="preserve">ГАБС</w:t>
      </w:r>
      <w:r>
        <w:t xml:space="preserve"> УТВЕРЖДЕНИЕ</w:t>
      </w:r>
      <w:r>
        <w:t xml:space="preserve"> выполняет действие «Отправить на согласование в ТОФК». Анкета принимает состояние «</w:t>
      </w:r>
      <w:r>
        <w:t xml:space="preserve">Готово для согласования ТОФК</w:t>
      </w:r>
      <w:r>
        <w:t xml:space="preserve">» (07-0-03).</w:t>
      </w:r>
      <w:r/>
    </w:p>
    <w:p>
      <w:pPr>
        <w:pStyle w:val="1595"/>
      </w:pPr>
      <w:r>
        <w:t xml:space="preserve">Пользователь ТОФК с ролью </w:t>
      </w:r>
      <w:r>
        <w:t xml:space="preserve">АП АМ ГАБС ТОФК СОГЛАСОВАНИЕ</w:t>
      </w:r>
      <w:r>
        <w:t xml:space="preserve"> выполняет проверку анкеты ГАБС.</w:t>
      </w:r>
      <w:r/>
    </w:p>
    <w:p>
      <w:pPr>
        <w:pStyle w:val="1595"/>
      </w:pPr>
      <w:r>
        <w:t xml:space="preserve">В состоянии «</w:t>
      </w:r>
      <w:r>
        <w:t xml:space="preserve">Готово для согласования ТОФК</w:t>
      </w:r>
      <w:r>
        <w:t xml:space="preserve">» необходимо создать документ оформления «Заключение по результатам анализа ГАБС» (07-1)</w:t>
      </w:r>
      <w:r>
        <w:t xml:space="preserve">. </w:t>
      </w:r>
      <w:r>
        <w:t xml:space="preserve">Пользователь ТОФК с ролью </w:t>
      </w:r>
      <w:r>
        <w:t xml:space="preserve">АП АМ ГАБС ТОФК ВВОД ДАННЫХ</w:t>
      </w:r>
      <w:r>
        <w:t xml:space="preserve"> или </w:t>
      </w:r>
      <w:r>
        <w:t xml:space="preserve">АП АМ ГАБС ТОФК СОГЛАСОВАНИЕ</w:t>
      </w:r>
      <w:r>
        <w:t xml:space="preserve"> выполняет добавление документа оформления в карточке анкеты в разделе «Документы оформления».</w:t>
      </w:r>
      <w:r/>
    </w:p>
    <w:p>
      <w:pPr>
        <w:pStyle w:val="1595"/>
      </w:pPr>
      <w:r>
        <w:t xml:space="preserve">После завершения редактирования документа, пользователь ТОФК с ролью </w:t>
      </w:r>
      <w:r>
        <w:t xml:space="preserve">АП АМ ГАБС ТОФК ВВОД ДАННЫХ</w:t>
      </w:r>
      <w:r>
        <w:t xml:space="preserve"> или </w:t>
      </w:r>
      <w:r>
        <w:t xml:space="preserve">АП АМ ГАБС ТОФК СОГЛАСОВАНИЕ</w:t>
      </w:r>
      <w:r>
        <w:t xml:space="preserve"> выполняет действие «Завершить ввод». Запись переходит в состояние «Проверено». Далее, сотрудник ТОФК с ролью </w:t>
      </w:r>
      <w:r>
        <w:t xml:space="preserve">АП АМ ГАБС ТОФК СОГЛАСОВАНИЕ</w:t>
      </w:r>
      <w:r>
        <w:t xml:space="preserve"> выполняет действие «Начать согласование». Документ принимает состояние «На согласовании» (07-1-02).</w:t>
      </w:r>
      <w:r/>
    </w:p>
    <w:p>
      <w:pPr>
        <w:pStyle w:val="1595"/>
      </w:pPr>
      <w:r>
        <w:t xml:space="preserve">П</w:t>
      </w:r>
      <w:r>
        <w:t xml:space="preserve">ользователь </w:t>
      </w:r>
      <w:r>
        <w:t xml:space="preserve">ТОФК с ролью</w:t>
      </w:r>
      <w:r>
        <w:t xml:space="preserve"> АП АМ ГАБС ТОФК СОГЛАСОВАНИЕ</w:t>
      </w:r>
      <w:r>
        <w:t xml:space="preserve"> </w:t>
      </w:r>
      <w:r>
        <w:t xml:space="preserve">переводит </w:t>
      </w:r>
      <w:r>
        <w:t xml:space="preserve">документ</w:t>
      </w:r>
      <w:r>
        <w:t xml:space="preserve"> в состояние «Согласовано» или возвращает на доработку. </w:t>
      </w:r>
      <w:r/>
    </w:p>
    <w:p>
      <w:pPr>
        <w:pStyle w:val="1595"/>
      </w:pPr>
      <w:r>
        <w:t xml:space="preserve">При возврате записи на доработку она принимает состояние «На доработке» и становится доступна для редактирования пользователям ТОФК с ролью </w:t>
      </w:r>
      <w:r>
        <w:t xml:space="preserve">АП АМ ГАБС ТОФК</w:t>
      </w:r>
      <w:r>
        <w:t xml:space="preserve"> ВВОД ДАННЫХ</w:t>
      </w:r>
      <w:r>
        <w:t xml:space="preserve"> (07-1-03).</w:t>
      </w:r>
      <w:r/>
    </w:p>
    <w:p>
      <w:pPr>
        <w:pStyle w:val="1595"/>
      </w:pPr>
      <w:r>
        <w:t xml:space="preserve">Документ</w:t>
      </w:r>
      <w:r>
        <w:t xml:space="preserve"> в состоянии «Согласовано» необходимо направить респонденту для ознакомления (07-1-04). Для этого пользователь ТОФК с ролью </w:t>
      </w:r>
      <w:r>
        <w:t xml:space="preserve">АП АМ ГАБС ТОФК СОГЛАСОВАНИЕ</w:t>
      </w:r>
      <w:r>
        <w:t xml:space="preserve"> выполняет действие «Направить респонденту». Документ принимает состояние «</w:t>
      </w:r>
      <w:r>
        <w:t xml:space="preserve">Направлено респонденту</w:t>
      </w:r>
      <w:r>
        <w:t xml:space="preserve">».</w:t>
      </w:r>
      <w:r/>
    </w:p>
    <w:p>
      <w:pPr>
        <w:pStyle w:val="1595"/>
      </w:pPr>
      <w:r>
        <w:t xml:space="preserve">Далее пользователь ГАБС с ролью </w:t>
      </w:r>
      <w:r>
        <w:t xml:space="preserve">АП АМ ГАБС </w:t>
      </w:r>
      <w:r>
        <w:t xml:space="preserve">ГАБС</w:t>
      </w:r>
      <w:r>
        <w:t xml:space="preserve"> СОГЛАСОВАНИЕ</w:t>
      </w:r>
      <w:r>
        <w:t xml:space="preserve"> изучает документ (07-1-05) и выполняет действие «Взять в работу». Документ переходит в состояние «</w:t>
      </w:r>
      <w:r>
        <w:t xml:space="preserve">На рассмотрении у респондента</w:t>
      </w:r>
      <w:r>
        <w:t xml:space="preserve">».</w:t>
      </w:r>
      <w:r/>
    </w:p>
    <w:p>
      <w:pPr>
        <w:pStyle w:val="1595"/>
      </w:pPr>
      <w:r>
        <w:t xml:space="preserve">После рассмотрения пользователь ГАБС с ролью </w:t>
      </w:r>
      <w:r>
        <w:t xml:space="preserve">АП АМ ГАБС </w:t>
      </w:r>
      <w:r>
        <w:t xml:space="preserve">ГАБС</w:t>
      </w:r>
      <w:r>
        <w:t xml:space="preserve"> ВВОД ДАННЫХ</w:t>
      </w:r>
      <w:r>
        <w:t xml:space="preserve"> выполняет действие «Направить результаты рассмотрения». Документ принимает состояние «</w:t>
      </w:r>
      <w:r>
        <w:t xml:space="preserve">Рассмотрено респондентом</w:t>
      </w:r>
      <w:r>
        <w:t xml:space="preserve">».</w:t>
      </w:r>
      <w:r/>
    </w:p>
    <w:p>
      <w:pPr>
        <w:pStyle w:val="1595"/>
      </w:pPr>
      <w:r>
        <w:t xml:space="preserve">После перевода документа оформления в конечное состояние «</w:t>
      </w:r>
      <w:r>
        <w:t xml:space="preserve">Рассмотрено респондентом</w:t>
      </w:r>
      <w:r>
        <w:t xml:space="preserve">», пользователь ТОФК может выполнить принятие анкеты (07-0-05).</w:t>
      </w:r>
      <w:r/>
    </w:p>
    <w:p>
      <w:pPr>
        <w:pStyle w:val="1595"/>
      </w:pPr>
      <w:r>
        <w:t xml:space="preserve">Для этого пользователь ТОФК с ролью </w:t>
      </w:r>
      <w:r>
        <w:t xml:space="preserve">АП АМ ГАБС ТОФК СОГЛАСОВАНИЕ</w:t>
      </w:r>
      <w:r>
        <w:t xml:space="preserve"> выполняет действие «Согласовать». Анкета переходит в конечное состояние «Принято ТОФК».</w:t>
      </w:r>
      <w:r/>
    </w:p>
    <w:p>
      <w:pPr>
        <w:pStyle w:val="1595"/>
      </w:pPr>
      <w:r>
        <w:t xml:space="preserve">После согласования всех анкет, пользователь ТОФК должен завершить задачу сбора. Для этого пользователь ТОФК с ролью </w:t>
      </w:r>
      <w:r>
        <w:t xml:space="preserve">АП ЗАДАЧА СБОРА ПО АМ ГАБС ТОФК ВВОД ДАННЫХ</w:t>
      </w:r>
      <w:r>
        <w:t xml:space="preserve"> или </w:t>
      </w:r>
      <w:r>
        <w:t xml:space="preserve">АП ЗАДАЧА С</w:t>
      </w:r>
      <w:r>
        <w:t xml:space="preserve">БОРА ПО АМ ГАБС ТОФК </w:t>
      </w:r>
      <w:r>
        <w:t xml:space="preserve">СОГЛАСОВАНИЕ</w:t>
      </w:r>
      <w:r>
        <w:t xml:space="preserve"> должен перейти к задаче сбора и выполнить действие «Завершить задачу». После формирования отчетности пользователь ТОФК с ролью </w:t>
      </w:r>
      <w:r>
        <w:t xml:space="preserve">АП ЗАДАЧА СБОРА ПО АМ ГАБС ТОФК ВВОД ДАННЫХ</w:t>
      </w:r>
      <w:r>
        <w:t xml:space="preserve"> должен выполнить действие «Закрыть задачу».</w:t>
      </w:r>
      <w:r/>
    </w:p>
    <w:p>
      <w:pPr>
        <w:pStyle w:val="1595"/>
      </w:pPr>
      <w:r>
        <w:t xml:space="preserve">Формирование отчетности (07-</w:t>
      </w:r>
      <w:r>
        <w:t xml:space="preserve">2</w:t>
      </w:r>
      <w:r>
        <w:t xml:space="preserve">) выполняется сотрудниками ТОФК</w:t>
      </w:r>
      <w:r>
        <w:t xml:space="preserve"> и ЦАФК</w:t>
      </w:r>
      <w:r>
        <w:t xml:space="preserve">. Более подробно об этапе формирования отчетности в п. </w:t>
      </w:r>
      <w:fldSimple w:instr="REF _Ref142929625 \n \h  \* MERGEFORMAT ">
        <w:r>
          <w:t xml:space="preserve">4.1.7.4</w:t>
        </w:r>
      </w:fldSimple>
      <w:r>
        <w:t xml:space="preserve">.</w:t>
      </w:r>
      <w:r/>
    </w:p>
    <w:p>
      <w:pPr>
        <w:pStyle w:val="1595"/>
      </w:pPr>
      <w:r/>
      <w:r/>
    </w:p>
    <w:p>
      <w:pPr>
        <w:pStyle w:val="1585"/>
      </w:pPr>
      <w:r/>
      <w:bookmarkStart w:id="243" w:name="_Ref142729678"/>
      <w:r>
        <w:t xml:space="preserve">Формирование отчетности ГАБС</w:t>
      </w:r>
      <w:bookmarkEnd w:id="243"/>
      <w:r/>
      <w:r/>
    </w:p>
    <w:p>
      <w:pPr>
        <w:pStyle w:val="1605"/>
      </w:pPr>
      <w:r/>
      <w:bookmarkStart w:id="244" w:name="_Ref142923064"/>
      <w:r>
        <w:t xml:space="preserve">Формирование отчетности по результатам мониторинга ГАБС</w:t>
      </w:r>
      <w:bookmarkEnd w:id="244"/>
      <w:r/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Результатом</w:t>
      </w:r>
      <w:r>
        <w:rPr>
          <w:color w:val="auto"/>
          <w:szCs w:val="28"/>
        </w:rPr>
        <w:t xml:space="preserve"> проведения мониторинга ГАБС является формирование актуального перечня организаций, у которых на момент проведения мониторинга действует полномочие ГАБС. В рамках этапа «Мониторинг ГАБС» ТОФК формирует отчет «Сводные данные по результатам мониторинга ГАБС»</w:t>
      </w:r>
      <w:r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ЦАФК формирует свод отчетов ТОФК.</w:t>
      </w:r>
      <w:r/>
    </w:p>
    <w:p>
      <w:pPr>
        <w:numPr>
          <w:ilvl w:val="0"/>
          <w:numId w:val="24"/>
        </w:numPr>
        <w:ind w:left="1069" w:right="0"/>
        <w:keepLines/>
        <w:tabs>
          <w:tab w:val="clear" w:pos="360" w:leader="none"/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Формирование отчета «Сводные данные по результатам мониторинга ГАБС»</w:t>
      </w:r>
      <w:r>
        <w:rPr>
          <w:color w:val="auto"/>
          <w:szCs w:val="28"/>
        </w:rPr>
        <w:t xml:space="preserve"> сотрудниками ТОФК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Операция по созданию отчета </w:t>
      </w:r>
      <w:r>
        <w:rPr>
          <w:color w:val="auto"/>
          <w:szCs w:val="28"/>
        </w:rPr>
        <w:t xml:space="preserve">«Сводные данные по результатам мониторинга ГАБС»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(02-1-01) </w:t>
      </w:r>
      <w:r>
        <w:rPr>
          <w:color w:val="auto"/>
          <w:szCs w:val="28"/>
        </w:rPr>
        <w:t xml:space="preserve">доступна пользователю с ролью АП ОТЧЕТНОСТЬ ГАБС ТОФК ВВОД ДАННЫХ. </w:t>
      </w:r>
      <w:r>
        <w:rPr>
          <w:color w:val="auto"/>
          <w:szCs w:val="28"/>
        </w:rPr>
        <w:t xml:space="preserve">Для формирования отчета «Сводные данные по результатам мониторинга ГАБС» необходимо на ИФ </w:t>
      </w:r>
      <w:r>
        <w:rPr>
          <w:color w:val="auto"/>
          <w:szCs w:val="28"/>
        </w:rPr>
        <w:t xml:space="preserve">«Отчетность ГАБС» выбрать узел «ТОФК», и нажать на кнопку «Добавить отчеты».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окне создания отчета необходимо заполнить параметры: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«Субъект отчетности» по умолчанию проставляется узел и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рархии сбора, выбранный в параметре отчета (узел соответствующего ТОФК);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«Формы отчетов» необходимо выбрать из с</w:t>
      </w:r>
      <w:r>
        <w:rPr>
          <w:color w:val="auto"/>
          <w:szCs w:val="28"/>
        </w:rPr>
        <w:t xml:space="preserve">правочника форму отчета ГАБС011</w:t>
      </w:r>
      <w:r>
        <w:rPr>
          <w:color w:val="auto"/>
          <w:szCs w:val="28"/>
        </w:rPr>
        <w:t xml:space="preserve"> и нажать на кнопку «Применить»;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«По состоянию </w:t>
      </w:r>
      <w:r>
        <w:rPr>
          <w:color w:val="auto"/>
          <w:szCs w:val="28"/>
        </w:rPr>
        <w:t xml:space="preserve">на</w:t>
      </w:r>
      <w:r>
        <w:rPr>
          <w:color w:val="auto"/>
          <w:szCs w:val="28"/>
        </w:rPr>
        <w:t xml:space="preserve">» заполняется </w:t>
      </w:r>
      <w:r>
        <w:rPr>
          <w:color w:val="auto"/>
          <w:szCs w:val="28"/>
        </w:rPr>
        <w:t xml:space="preserve">дата</w:t>
      </w:r>
      <w:r>
        <w:rPr>
          <w:color w:val="auto"/>
          <w:szCs w:val="28"/>
        </w:rPr>
        <w:t xml:space="preserve"> для фильтрации данных в отчете по состоянию на конкретную дату. Параметр запо</w:t>
      </w:r>
      <w:r>
        <w:rPr>
          <w:color w:val="auto"/>
          <w:szCs w:val="28"/>
        </w:rPr>
        <w:t xml:space="preserve">л</w:t>
      </w:r>
      <w:r>
        <w:rPr>
          <w:color w:val="auto"/>
          <w:szCs w:val="28"/>
        </w:rPr>
        <w:t xml:space="preserve">няется вручную из календаря</w:t>
      </w:r>
      <w:r>
        <w:rPr>
          <w:color w:val="auto"/>
          <w:szCs w:val="28"/>
        </w:rPr>
        <w:t xml:space="preserve">. С помощью данного параметра осущ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ствляется фильтрация выборки первичных документов, данные кот</w:t>
      </w:r>
      <w:r>
        <w:rPr>
          <w:color w:val="auto"/>
          <w:szCs w:val="28"/>
        </w:rPr>
        <w:t xml:space="preserve">о</w:t>
      </w:r>
      <w:r>
        <w:rPr>
          <w:color w:val="auto"/>
          <w:szCs w:val="28"/>
        </w:rPr>
        <w:t xml:space="preserve">рых, отражаются в отчете. 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</w:t>
      </w:r>
      <w:r>
        <w:rPr>
          <w:color w:val="auto"/>
          <w:szCs w:val="28"/>
        </w:rPr>
        <w:t xml:space="preserve">оле «Период» автоматически заполняется значением «Произвол</w:t>
      </w:r>
      <w:r>
        <w:rPr>
          <w:color w:val="auto"/>
          <w:szCs w:val="28"/>
        </w:rPr>
        <w:t xml:space="preserve">ь</w:t>
      </w:r>
      <w:r>
        <w:rPr>
          <w:color w:val="auto"/>
          <w:szCs w:val="28"/>
        </w:rPr>
        <w:t xml:space="preserve">ный». Корректировать данный параметр не нужно.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«Исполнитель» при необходимости указать сотрудника, отве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ственного за составление отчета из справочника «Сотрудники», и н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жать на кнопку «Применить».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параметров формирования отчета необходимо нажать на кнопку «Применить». В результате выполнения операции на ИФ «Отчетность ГАБС» сформируется отчет. При переходе по гиперссылке на от</w:t>
      </w:r>
      <w:r>
        <w:rPr>
          <w:color w:val="auto"/>
          <w:szCs w:val="28"/>
        </w:rPr>
        <w:t xml:space="preserve">чет открывается карточка отчета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Отчет состоит из разделов «Реквизиты отчета», «Перечень ГАБС», «Мониторинг ГАБС», «Прикрепленные файлы». Отчет формируется на основании данных справочника. Атрибуты для ручного заполнения не предусмотрены.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Для формирования печатной формы отчета необходимо нажа</w:t>
      </w:r>
      <w:r>
        <w:rPr>
          <w:color w:val="auto"/>
          <w:szCs w:val="28"/>
        </w:rPr>
        <w:t xml:space="preserve">ть на кнопку «Печать документа»</w:t>
      </w:r>
      <w:r>
        <w:rPr>
          <w:color w:val="auto"/>
          <w:szCs w:val="28"/>
        </w:rPr>
        <w:t xml:space="preserve">. Печатная форма отчета сформируется в окне предва</w:t>
      </w:r>
      <w:r>
        <w:rPr>
          <w:color w:val="auto"/>
          <w:szCs w:val="28"/>
        </w:rPr>
        <w:t xml:space="preserve">рительного просмотра</w:t>
      </w:r>
      <w:r>
        <w:rPr>
          <w:color w:val="auto"/>
          <w:szCs w:val="28"/>
        </w:rPr>
        <w:t xml:space="preserve">. При необходимости можно выгрузить печатную форму в соответствующий формат.</w:t>
      </w:r>
      <w:r/>
    </w:p>
    <w:p>
      <w:pPr>
        <w:numPr>
          <w:ilvl w:val="0"/>
          <w:numId w:val="22"/>
        </w:numPr>
        <w:ind w:left="1069" w:right="0"/>
        <w:keepLines/>
        <w:tabs>
          <w:tab w:val="clear" w:pos="360" w:leader="none"/>
          <w:tab w:val="left" w:pos="1066" w:leader="none"/>
        </w:tabs>
        <w:rPr>
          <w:color w:val="auto"/>
          <w:szCs w:val="28"/>
        </w:rPr>
      </w:pPr>
      <w:r/>
      <w:bookmarkStart w:id="245" w:name="_Ref142921745"/>
      <w:r>
        <w:rPr>
          <w:color w:val="auto"/>
          <w:szCs w:val="28"/>
        </w:rPr>
        <w:t xml:space="preserve">Внутреннее согласование отчета </w:t>
      </w:r>
      <w:r>
        <w:rPr>
          <w:color w:val="auto"/>
          <w:szCs w:val="28"/>
        </w:rPr>
        <w:t xml:space="preserve">«Сводные данные по результатам мониторинга ГАБС»</w:t>
      </w:r>
      <w:r>
        <w:rPr>
          <w:color w:val="auto"/>
          <w:szCs w:val="28"/>
        </w:rPr>
        <w:t xml:space="preserve"> сотрудниками ТОФК</w:t>
      </w:r>
      <w:bookmarkEnd w:id="245"/>
      <w:r/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все данные в отчете заполнены</w:t>
      </w:r>
      <w:r>
        <w:rPr>
          <w:color w:val="auto"/>
          <w:szCs w:val="28"/>
        </w:rPr>
        <w:t xml:space="preserve"> и проверена их корректность,</w:t>
      </w:r>
      <w:r>
        <w:rPr>
          <w:color w:val="auto"/>
          <w:szCs w:val="28"/>
        </w:rPr>
        <w:t xml:space="preserve"> необходимо передать отчет на согласование</w:t>
      </w:r>
      <w:r>
        <w:rPr>
          <w:color w:val="auto"/>
          <w:szCs w:val="28"/>
        </w:rPr>
        <w:t xml:space="preserve"> (02-1-02)</w:t>
      </w:r>
      <w:r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Для этого необходимо выбрать действие «На согл</w:t>
      </w:r>
      <w:r>
        <w:rPr>
          <w:color w:val="auto"/>
          <w:szCs w:val="28"/>
        </w:rPr>
        <w:t xml:space="preserve">асование» (действие доступно пользователю с ролью АП ОТЧЕТНОСТЬ ГАБС ТОФК ВВОД ДАННЫХ). В окне настройки листа согласования необходимо заполнить перечень сотрудников – согласовантов из справочника «Сотрудники». В листе согласования могут быть указаны сотру</w:t>
      </w:r>
      <w:r>
        <w:rPr>
          <w:color w:val="auto"/>
          <w:szCs w:val="28"/>
        </w:rPr>
        <w:t xml:space="preserve">дники с ролью АП ОТЧЕТНОСТЬ ГАБС ТОФК СОГЛАСОВАНИЕ и АП ОТЧЕТНОСТЬ ГАБС ТОФК УТВЕРЖДЕНИЕ. В листе согласования обязательно должен быть указан сотрудник с ролью «утверждающий» (чек-галка), у которого проверяется наличие прав на переход в следующее состояние</w:t>
      </w:r>
      <w:r>
        <w:rPr>
          <w:color w:val="auto"/>
          <w:szCs w:val="28"/>
        </w:rPr>
        <w:t xml:space="preserve"> (АП ОТЧЕТНОСТЬ ГАБС ТОФК УТВЕРЖДЕНИЕ). При необходимости можно указать порядок согласования сотрудниками из листа согласования. Для этого в поле «Порядок» указывается номер по порядку согласования. В случае установки порядка пока сотрудник, у которого ука</w:t>
      </w:r>
      <w:r>
        <w:rPr>
          <w:color w:val="auto"/>
          <w:szCs w:val="28"/>
        </w:rPr>
        <w:t xml:space="preserve">зан меньший порядок согласования, не согласует отчет, следующий сотрубник согласовант не сможет согласовать отчет. После заполнения листа согласования и нажатия на кнопку «Подписать и отправить на согласование» отчет переходит в состояние «На согласовании»</w:t>
      </w:r>
      <w:r>
        <w:rPr>
          <w:color w:val="auto"/>
          <w:szCs w:val="28"/>
        </w:rPr>
        <w:t xml:space="preserve">.</w:t>
      </w:r>
      <w:r/>
    </w:p>
    <w:p>
      <w:r>
        <w:t xml:space="preserve">Как только отчет будет переведен </w:t>
      </w:r>
      <w:r>
        <w:t xml:space="preserve">на согласование</w:t>
      </w:r>
      <w:r>
        <w:t xml:space="preserve">, то </w:t>
      </w:r>
      <w:r>
        <w:t xml:space="preserve">документы, данные которых отражены в отчете буду</w:t>
      </w:r>
      <w:r>
        <w:t xml:space="preserve">т заблокирован</w:t>
      </w:r>
      <w:r>
        <w:t xml:space="preserve">ы</w:t>
      </w:r>
      <w:r>
        <w:t xml:space="preserve">.</w:t>
      </w:r>
      <w:r>
        <w:t xml:space="preserve"> Внесение изменений в первичные документы (если это позволяет настроенный внутри </w:t>
      </w:r>
      <w:r>
        <w:t xml:space="preserve">них бизнес-процесс) будет возможно только в части создания документов оформления, при этом проведение по бизнес-процессу будет невозможно</w:t>
      </w:r>
      <w:r>
        <w:t xml:space="preserve">.</w:t>
      </w:r>
      <w:r/>
    </w:p>
    <w:p>
      <w:pPr>
        <w:rPr>
          <w:color w:val="auto"/>
          <w:szCs w:val="28"/>
        </w:rPr>
      </w:pPr>
      <w:r>
        <w:t xml:space="preserve">В момент блокирования </w:t>
      </w:r>
      <w:r>
        <w:t xml:space="preserve">первичных документов</w:t>
      </w:r>
      <w:r>
        <w:t xml:space="preserve"> по данной организации в журнале блокировок будут автоматически </w:t>
      </w:r>
      <w:r>
        <w:t xml:space="preserve">создаваться записи о блокируемых</w:t>
      </w:r>
      <w:r>
        <w:t xml:space="preserve"> </w:t>
      </w:r>
      <w:r>
        <w:t xml:space="preserve">документах. В заголовке указывается орга</w:t>
      </w:r>
      <w:r>
        <w:t xml:space="preserve">низация (ТОФК) и наименование отчета, который в результате отправки его на согласование заблокировал первичные документы. В детализации «Заблокированные документы» записываются документы, данные которых отражены в отчете и заблокированы для редактирования.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Сотруднику из листа согласования отчета приходит уведомление о необходимости согласования отче</w:t>
      </w:r>
      <w:r>
        <w:rPr>
          <w:color w:val="auto"/>
          <w:szCs w:val="28"/>
        </w:rPr>
        <w:t xml:space="preserve">та. После того, как все согласованты рассмотрели и согласовали отчет сотрудник из листа с ролью «Утверждающий» выполняет операцию «Согласовать» и отчет переходит в состояние «Согласован». В случае, если в листе согласования не был установлен порядок соглас</w:t>
      </w:r>
      <w:r>
        <w:rPr>
          <w:color w:val="auto"/>
          <w:szCs w:val="28"/>
        </w:rPr>
        <w:t xml:space="preserve">ования, а сотрудник с ролью «утверждающий» уже выполнил согласование отчета, то отчет сразу переходит в состояние «Согласован». При этом в листе согласования напротив сотрудников из листа согласования в графе «Решение» будет установлено значение «Отменен».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отчет перешел в состояние «Согласован» исполнитель (автор) отчета выполняет действие «На проверку» (действие доступно сотруднику с ролью АП ОТЧЕТНОСТЬ ГАБС ТОФК ВВОД ДАННЫХ). Отчет переходит в состояние «Готов к проверке»</w:t>
      </w:r>
      <w:r>
        <w:rPr>
          <w:color w:val="auto"/>
          <w:szCs w:val="28"/>
        </w:rPr>
        <w:t xml:space="preserve"> (02-1-03)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При рассмотрении отчета сотрудник из листа согласования может отправить отчет на доработку с помощью операции «На доработку». В этом случае отчет переходит в состояние «На доработке».</w:t>
      </w:r>
      <w:r/>
    </w:p>
    <w:p>
      <w:pPr>
        <w:rPr>
          <w:rFonts w:eastAsia="Arial Unicode MS"/>
          <w:szCs w:val="24"/>
        </w:rPr>
      </w:pPr>
      <w:r>
        <w:rPr>
          <w:rFonts w:eastAsia="Arial Unicode MS"/>
          <w:szCs w:val="24"/>
        </w:rPr>
        <w:t xml:space="preserve">При выполнении операции отправки на доработку будет отображаться диалоговое окно создания заявки на разблокировку. По умолчанию чек-галка </w:t>
      </w:r>
      <w:r>
        <w:rPr>
          <w:rFonts w:eastAsia="Arial Unicode MS"/>
          <w:szCs w:val="24"/>
        </w:rPr>
        <w:t xml:space="preserve">установлена</w:t>
      </w:r>
      <w:r>
        <w:rPr>
          <w:rFonts w:eastAsia="Arial Unicode MS"/>
          <w:szCs w:val="24"/>
        </w:rPr>
        <w:t xml:space="preserve">. Если внесение изменений в первичные документы не требуется, </w:t>
      </w:r>
      <w:r>
        <w:rPr>
          <w:rFonts w:eastAsia="Arial Unicode MS"/>
          <w:szCs w:val="24"/>
        </w:rPr>
        <w:t xml:space="preserve">то чек-галку можно снять. Также можно выбрать конкретный документ, который требуется разблокировать, с помощью нажатия на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61905" cy="190476"/>
                <wp:effectExtent l="0" t="0" r="0" b="635"/>
                <wp:docPr id="82" name="Рисунок 1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6"/>
                        <a:stretch/>
                      </pic:blipFill>
                      <pic:spPr bwMode="auto">
                        <a:xfrm>
                          <a:off x="0" y="0"/>
                          <a:ext cx="161905" cy="1904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width:12.7pt;height:15.0pt;mso-wrap-distance-left:0.0pt;mso-wrap-distance-top:0.0pt;mso-wrap-distance-right:0.0pt;mso-wrap-distance-bottom:0.0pt;" stroked="false">
                <v:path textboxrect="0,0,0,0"/>
                <v:imagedata r:id="rId176" o:title=""/>
              </v:shape>
            </w:pict>
          </mc:Fallback>
        </mc:AlternateContent>
      </w:r>
      <w:r>
        <w:rPr>
          <w:rFonts w:eastAsia="Arial Unicode MS"/>
          <w:szCs w:val="24"/>
        </w:rPr>
        <w:t xml:space="preserve"> в окне создания заявки и выбрать соответствующий документ. К выбору предлагаются только те докуме</w:t>
      </w:r>
      <w:r>
        <w:rPr>
          <w:rFonts w:eastAsia="Arial Unicode MS"/>
          <w:szCs w:val="24"/>
        </w:rPr>
        <w:t xml:space="preserve">нты, которые были заблокированы отчетом. Если чек-галка установлена и не выбраны конкретные документы, то создается заявка на разблокировку автоматически по всем документам, заблокированным отчетом. Заявка создается автоматически в согласованном состоянии.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Исполнителю (автору) отчета приходит уведомление о необходимости доработать отчет</w:t>
      </w:r>
      <w:r>
        <w:rPr>
          <w:color w:val="auto"/>
          <w:szCs w:val="28"/>
        </w:rPr>
        <w:t xml:space="preserve"> (02-1-04)</w:t>
      </w:r>
      <w:r>
        <w:rPr>
          <w:color w:val="auto"/>
          <w:szCs w:val="28"/>
        </w:rPr>
        <w:t xml:space="preserve">. Дальнейшая работа с отчетом осуществляется с помощью создания новой версии отчета. Для этого необходимо выбрать действие «Создать версию». В выпадающем меню создания версии доступны следующие варианты:</w:t>
      </w:r>
      <w:r/>
    </w:p>
    <w:p>
      <w:pPr>
        <w:pStyle w:val="1690"/>
      </w:pPr>
      <w:r>
        <w:t xml:space="preserve">«По умолчанию». При выборе этого способа создания новой версии осуществляется полное копирование версии отчета с сохранением наполнения отчета на момент отправки отчета на доработку.</w:t>
      </w:r>
      <w:r/>
    </w:p>
    <w:p>
      <w:pPr>
        <w:pStyle w:val="1690"/>
      </w:pPr>
      <w:r>
        <w:t xml:space="preserve">«Переформи</w:t>
      </w:r>
      <w:r>
        <w:t xml:space="preserve">ровать». При выборе этого варианта создании версии отчета выполняется операция «Переформировать», при этом все введенные вручную данные в отчете НЕ сохраняются, отчет формируется в начальном виде, заполняются атрибуты, формируемые из первичных документов. </w:t>
      </w:r>
      <w:r/>
    </w:p>
    <w:p>
      <w:pPr>
        <w:pStyle w:val="1690"/>
      </w:pPr>
      <w:r>
        <w:t xml:space="preserve">«На основе</w:t>
      </w:r>
      <w:r>
        <w:t xml:space="preserve">..». </w:t>
      </w:r>
      <w:r>
        <w:t xml:space="preserve">При выборе этого варианта создания новой версии будет предложен выбор архивной версии</w:t>
      </w:r>
      <w:r>
        <w:t xml:space="preserve"> отчета. Выбор данного варианта возможен только в случае наличия архивной версии отчета. При создании версии отчета на основе архивной версии отчет будет создан по схеме «По умолчанию», т.е. будет полностью скопировано содержание отчета из архивной версии.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результате выполнения операции на интерфейсе создается новый отчет в состоянии «Редактируется», а состояние предыдущей версии изменится на «Архив».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со</w:t>
      </w:r>
      <w:r>
        <w:rPr>
          <w:color w:val="auto"/>
          <w:szCs w:val="28"/>
        </w:rPr>
        <w:t xml:space="preserve">здания новой версии отчета, поле «Номер версии» автоматически заполнится сквозным значением, начиная с «1». В поле «Количество возвратов»/ «Количество возвратов в рамках внутреннего согласования» после отправки отчета на доработку при его согласовании внут</w:t>
      </w:r>
      <w:r>
        <w:rPr>
          <w:color w:val="auto"/>
          <w:szCs w:val="28"/>
        </w:rPr>
        <w:t xml:space="preserve">ри подразделения, автоматически проставляется возврат. В поле «Количество возвратов после отправки отчета в рамках внешнего согласования, автоматически проставляется возврат. В поле «Последняя версия» автоматически проставляется флаг у новой версии отчета.</w:t>
      </w:r>
      <w:r/>
    </w:p>
    <w:p>
      <w:pPr>
        <w:numPr>
          <w:ilvl w:val="0"/>
          <w:numId w:val="22"/>
        </w:numPr>
        <w:ind w:left="1069" w:right="0"/>
        <w:keepLines/>
        <w:tabs>
          <w:tab w:val="clear" w:pos="360" w:leader="none"/>
          <w:tab w:val="left" w:pos="1066" w:leader="none"/>
        </w:tabs>
        <w:rPr>
          <w:color w:val="auto"/>
          <w:szCs w:val="28"/>
        </w:rPr>
      </w:pPr>
      <w:r/>
      <w:bookmarkStart w:id="246" w:name="_Ref142925283"/>
      <w:r>
        <w:rPr>
          <w:color w:val="auto"/>
          <w:szCs w:val="28"/>
        </w:rPr>
        <w:t xml:space="preserve">Внешнее согласование отчета </w:t>
      </w:r>
      <w:r>
        <w:rPr>
          <w:color w:val="auto"/>
          <w:szCs w:val="28"/>
        </w:rPr>
        <w:t xml:space="preserve">«Сводные данные по результатам мониторинга ГАБС»</w:t>
      </w:r>
      <w:r>
        <w:rPr>
          <w:color w:val="auto"/>
          <w:szCs w:val="28"/>
        </w:rPr>
        <w:t xml:space="preserve"> сотрудниками ЦАФК</w:t>
      </w:r>
      <w:bookmarkEnd w:id="246"/>
      <w:r/>
      <w:r/>
    </w:p>
    <w:p>
      <w:p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отчет отправлен на проверку (перешел в состояние «Готов к проверке») сотрудникам ЦАФК приходит уведомление и задача на необходимость согласования отчета.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Сотрудник с ролью АП ОТЧЕТНОСТЬ ГАБС ЦАФК ВВОД ДАННЫХ переходит к отчету и выполняет действие «На рассмотрение»</w:t>
      </w:r>
      <w:r>
        <w:rPr>
          <w:color w:val="auto"/>
          <w:szCs w:val="28"/>
        </w:rPr>
        <w:t xml:space="preserve"> (02-1-05)</w:t>
      </w:r>
      <w:r>
        <w:rPr>
          <w:color w:val="auto"/>
          <w:szCs w:val="28"/>
        </w:rPr>
        <w:t xml:space="preserve">. В окне настройки листа согласования необходимо заполнить перечень сотрудников – согласовантов из справочника «Сотрудники». В листе</w:t>
      </w:r>
      <w:r>
        <w:rPr>
          <w:color w:val="auto"/>
          <w:szCs w:val="28"/>
        </w:rPr>
        <w:t xml:space="preserve"> согласования могут быть указаны сотрудники с ролью АП ОТЧЕТНОСТЬ ГАБС ЦАФК СОГЛАСОВАНИЕ и АП ОТЧЕТНОСТЬ ГАБС ЦАФК УТВЕРЖДЕНИЕ. В листе согласования обязательно должен быть указан сотрудник с ролью «утверждающий» (чек-галка), у которого проверяется наличие</w:t>
      </w:r>
      <w:r>
        <w:rPr>
          <w:color w:val="auto"/>
          <w:szCs w:val="28"/>
        </w:rPr>
        <w:t xml:space="preserve"> прав на переход в следующее состояние (АП ОТЧЕТНОСТЬ ГАБС ЦАФК УТВЕРЖДЕНИЕ). При необходимости можно указать порядок согласования сотрудниками из листа согласования. Для этого в поле «Порядок» указывается номер по порядку согласования. В случае установки </w:t>
      </w:r>
      <w:r>
        <w:rPr>
          <w:color w:val="auto"/>
          <w:szCs w:val="28"/>
        </w:rPr>
        <w:t xml:space="preserve">порядка пока сотрудник, у которого ука</w:t>
      </w:r>
      <w:r>
        <w:rPr>
          <w:color w:val="auto"/>
          <w:szCs w:val="28"/>
        </w:rPr>
        <w:t xml:space="preserve">зан меньший порядок согласования, не согласует отчет, следующий сотрубник согласовант не сможет согласовать отчет. После заполнения листа согласования и нажатия на кнопку «Подписать и отправить на согласование» отчет переходит в состояние «На рассмотрении»</w:t>
      </w:r>
      <w:r>
        <w:rPr>
          <w:color w:val="auto"/>
          <w:szCs w:val="28"/>
        </w:rPr>
        <w:t xml:space="preserve">.</w:t>
      </w:r>
      <w:r/>
    </w:p>
    <w:p>
      <w:p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Сотруднику из листа согласования отчета приходит уведомление о необходимости согласо</w:t>
      </w:r>
      <w:r>
        <w:rPr>
          <w:color w:val="auto"/>
          <w:szCs w:val="28"/>
        </w:rPr>
        <w:t xml:space="preserve">вать отчет. После того, как все согласованты рассмотрели и согласовали отчет сотрудник из листа с ролью «Утверждающий» выполняет операцию «Согласовать» и отчет переходит в состояние «Принят». В случае, если в листе согласования не был установлен порядок со</w:t>
      </w:r>
      <w:r>
        <w:rPr>
          <w:color w:val="auto"/>
          <w:szCs w:val="28"/>
        </w:rPr>
        <w:t xml:space="preserve">гласования, а сотрудник с ролью «утверждающий» уже выполнил согласование отчета, то отчет сразу переходит в состояние «Принят». При этом в листе согласования напротив сотрудников из листа согласования в графе «Решение» будет установлено значение «Отменен».</w:t>
      </w:r>
      <w:r/>
    </w:p>
    <w:p>
      <w:pPr>
        <w:numPr>
          <w:ilvl w:val="0"/>
          <w:numId w:val="22"/>
        </w:numPr>
        <w:ind w:left="1069" w:right="0"/>
        <w:keepLines/>
        <w:tabs>
          <w:tab w:val="clear" w:pos="360" w:leader="none"/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Формирование сводного</w:t>
      </w:r>
      <w:r>
        <w:rPr>
          <w:color w:val="auto"/>
          <w:szCs w:val="28"/>
        </w:rPr>
        <w:t xml:space="preserve"> отчета «Сводные данные по результатам мониторинга ГАБС»</w:t>
      </w:r>
      <w:r>
        <w:rPr>
          <w:color w:val="auto"/>
          <w:szCs w:val="28"/>
        </w:rPr>
        <w:t xml:space="preserve"> сотрудниками ЦАФК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Для формирования отчета «Сводные данные по результатам мониторинга ГАБС» </w:t>
      </w:r>
      <w:r>
        <w:rPr>
          <w:color w:val="auto"/>
          <w:szCs w:val="28"/>
        </w:rPr>
        <w:t xml:space="preserve">(02-1-06) </w:t>
      </w:r>
      <w:r>
        <w:rPr>
          <w:color w:val="auto"/>
          <w:szCs w:val="28"/>
        </w:rPr>
        <w:t xml:space="preserve">необходимо на ИФ «Отчетность ГАБС» выбрать узел «С</w:t>
      </w:r>
      <w:r>
        <w:rPr>
          <w:color w:val="auto"/>
          <w:szCs w:val="28"/>
        </w:rPr>
        <w:t xml:space="preserve">вод – Федеральное казначейство»</w:t>
      </w:r>
      <w:r>
        <w:rPr>
          <w:color w:val="auto"/>
          <w:szCs w:val="28"/>
        </w:rPr>
        <w:t xml:space="preserve">  и нажать на кнопку «Добавить отчеты»</w:t>
      </w:r>
      <w:r>
        <w:rPr>
          <w:color w:val="auto"/>
          <w:szCs w:val="28"/>
        </w:rPr>
        <w:t xml:space="preserve"> (действие доступно пользователю с ролью АП ОТЧЕТНОСТЬ ГАБС ЦАФК ВВОД ДАННЫХ)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появившемся окне создания отчета необходимо заполнить параметры: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«Субъект отчетности» по умолчанию проставляется узел и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рархии сбора, выбранный в параметре отчета;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«Формы отчетов» необходимо выбрать из сп</w:t>
      </w:r>
      <w:r>
        <w:rPr>
          <w:color w:val="auto"/>
          <w:szCs w:val="28"/>
        </w:rPr>
        <w:t xml:space="preserve">равочника форму отчета ГАБС011</w:t>
      </w:r>
      <w:r>
        <w:rPr>
          <w:color w:val="auto"/>
          <w:szCs w:val="28"/>
        </w:rPr>
        <w:t xml:space="preserve"> и нажать на кнопку «Применить»;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«Вид свода» выбрать значение «Свод из </w:t>
      </w:r>
      <w:r>
        <w:rPr>
          <w:color w:val="auto"/>
          <w:szCs w:val="28"/>
        </w:rPr>
        <w:t xml:space="preserve">первичных</w:t>
      </w:r>
      <w:r>
        <w:rPr>
          <w:color w:val="auto"/>
          <w:szCs w:val="28"/>
        </w:rPr>
        <w:t xml:space="preserve">». При выборе этого параметра отчет сформируется на основании первичных отчетов ТОФК. Если необходимо сформировать отчет только по каким-то конкретным отчетам ТОФК, то необходимо установить знач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ние «Свод по выбранным»;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параметр «Сводимые субъекты отчетности» активен, если установлен параметр «Вид свода» - «Свод по выбранным». В этом случае необх</w:t>
      </w:r>
      <w:r>
        <w:rPr>
          <w:color w:val="auto"/>
          <w:szCs w:val="28"/>
        </w:rPr>
        <w:t xml:space="preserve">о</w:t>
      </w:r>
      <w:r>
        <w:rPr>
          <w:color w:val="auto"/>
          <w:szCs w:val="28"/>
        </w:rPr>
        <w:t xml:space="preserve">димо выбрать из справочника «Иерархия сбора» субъекты отчетности, по которы</w:t>
      </w:r>
      <w:r>
        <w:rPr>
          <w:color w:val="auto"/>
          <w:szCs w:val="28"/>
        </w:rPr>
        <w:t xml:space="preserve">м необходимо сформировать отчет</w:t>
      </w:r>
      <w:r>
        <w:rPr>
          <w:color w:val="auto"/>
          <w:szCs w:val="28"/>
        </w:rPr>
        <w:t xml:space="preserve">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«Статусы отчетов» по умолчанию установлены значения «Готов к проверке», «Утвержден». При необходимости можно ско</w:t>
      </w:r>
      <w:r>
        <w:rPr>
          <w:color w:val="auto"/>
          <w:szCs w:val="28"/>
        </w:rPr>
        <w:t xml:space="preserve">р</w:t>
      </w:r>
      <w:r>
        <w:rPr>
          <w:color w:val="auto"/>
          <w:szCs w:val="28"/>
        </w:rPr>
        <w:t xml:space="preserve">ректировать данный параметр</w:t>
      </w:r>
      <w:r>
        <w:rPr>
          <w:color w:val="auto"/>
          <w:szCs w:val="28"/>
        </w:rPr>
        <w:t xml:space="preserve">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поле «Период» автоматически заполняется значением «Произвол</w:t>
      </w:r>
      <w:r>
        <w:rPr>
          <w:color w:val="auto"/>
          <w:szCs w:val="28"/>
        </w:rPr>
        <w:t xml:space="preserve">ь</w:t>
      </w:r>
      <w:r>
        <w:rPr>
          <w:color w:val="auto"/>
          <w:szCs w:val="28"/>
        </w:rPr>
        <w:t xml:space="preserve">ный». Корректировать данный параметр не нужно.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«По состоянию на» необходимо заполнить дату, по состоянию на которую необходимо сформировать отчет. Параметр з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полняетс</w:t>
      </w:r>
      <w:r>
        <w:rPr>
          <w:color w:val="auto"/>
          <w:szCs w:val="28"/>
        </w:rPr>
        <w:t xml:space="preserve">я с помощью выбора из календаря</w:t>
      </w:r>
      <w:r>
        <w:rPr>
          <w:color w:val="auto"/>
          <w:szCs w:val="28"/>
        </w:rPr>
        <w:t xml:space="preserve">. 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отчет попадают данные отчетов ТОФК, сформированные на дату «По состоянию на» меньше либо равной дате, указанной в параметре «По состоянию </w:t>
      </w:r>
      <w:r>
        <w:rPr>
          <w:color w:val="auto"/>
          <w:szCs w:val="28"/>
        </w:rPr>
        <w:t xml:space="preserve">на</w:t>
      </w:r>
      <w:r>
        <w:rPr>
          <w:color w:val="auto"/>
          <w:szCs w:val="28"/>
        </w:rPr>
        <w:t xml:space="preserve">» сводного отчета ФК. При этом если на узле ТОФК имеется несколько отчетов, то в отчет ФК попадают данные отчета ТОФК, наиболее поздние по дате создания (по параметру «По состо</w:t>
      </w:r>
      <w:r>
        <w:rPr>
          <w:color w:val="auto"/>
          <w:szCs w:val="28"/>
        </w:rPr>
        <w:t xml:space="preserve">я</w:t>
      </w:r>
      <w:r>
        <w:rPr>
          <w:color w:val="auto"/>
          <w:szCs w:val="28"/>
        </w:rPr>
        <w:t xml:space="preserve">нию </w:t>
      </w:r>
      <w:r>
        <w:rPr>
          <w:color w:val="auto"/>
          <w:szCs w:val="28"/>
        </w:rPr>
        <w:t xml:space="preserve">на</w:t>
      </w:r>
      <w:r>
        <w:rPr>
          <w:color w:val="auto"/>
          <w:szCs w:val="28"/>
        </w:rPr>
        <w:t xml:space="preserve">»).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«Исполнитель» при необходимости указать сотрудника, отве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ственного за составление отче</w:t>
      </w:r>
      <w:r>
        <w:rPr>
          <w:color w:val="auto"/>
          <w:szCs w:val="28"/>
        </w:rPr>
        <w:t xml:space="preserve">та из справочника «Сотрудники»</w:t>
      </w:r>
      <w:r>
        <w:rPr>
          <w:color w:val="auto"/>
          <w:szCs w:val="28"/>
        </w:rPr>
        <w:t xml:space="preserve"> и н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жать на кнопку «Применить».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параметров формирования отчета необходимо нажать на кнопку «Применить». При формировании отчета появится окно с уведомлением о</w:t>
      </w:r>
      <w:r>
        <w:rPr>
          <w:color w:val="auto"/>
          <w:szCs w:val="28"/>
        </w:rPr>
        <w:t xml:space="preserve"> выполнении длительной операции</w:t>
      </w:r>
      <w:r>
        <w:rPr>
          <w:color w:val="auto"/>
          <w:szCs w:val="28"/>
        </w:rPr>
        <w:t xml:space="preserve">. Необходимо нажать на кнопку «Закрыть» и можно продолжить работу в системе. После завершения операции формирования отчета пользователь п</w:t>
      </w:r>
      <w:r>
        <w:rPr>
          <w:color w:val="auto"/>
          <w:szCs w:val="28"/>
        </w:rPr>
        <w:t xml:space="preserve">олучит уведомление о завершении</w:t>
      </w:r>
      <w:r>
        <w:rPr>
          <w:color w:val="auto"/>
          <w:szCs w:val="28"/>
        </w:rPr>
        <w:t xml:space="preserve">. Необходимо перейти по гиперссылке из окна уведомления к ИФ «Сформированные от</w:t>
      </w:r>
      <w:r>
        <w:rPr>
          <w:color w:val="auto"/>
          <w:szCs w:val="28"/>
        </w:rPr>
        <w:t xml:space="preserve">четы» и открыть карточку отчета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</w:t>
      </w:r>
      <w:r>
        <w:rPr>
          <w:color w:val="auto"/>
          <w:szCs w:val="28"/>
        </w:rPr>
        <w:t xml:space="preserve">тчет состоит из разделов «Реквизиты отчета», «Перечень ГАБС», «Мониторинг ГАБС», «Прикрепленные файлы». Работа с отчетом аналогичная с отчетом ТОФК. В детализации «Анализ состава» отражается гиперссылка для перехода к отчету, сформированному ТОФК.</w:t>
      </w:r>
      <w:r/>
    </w:p>
    <w:p>
      <w:pPr>
        <w:numPr>
          <w:ilvl w:val="0"/>
          <w:numId w:val="22"/>
        </w:numPr>
        <w:ind w:left="1069" w:right="0"/>
        <w:keepLines/>
        <w:tabs>
          <w:tab w:val="clear" w:pos="360" w:leader="none"/>
          <w:tab w:val="left" w:pos="1066" w:leader="none"/>
        </w:tabs>
      </w:pPr>
      <w:r/>
      <w:bookmarkStart w:id="247" w:name="_Ref142922423"/>
      <w:r>
        <w:t xml:space="preserve">Внутреннее согласование сводного отчета </w:t>
      </w:r>
      <w:r>
        <w:rPr>
          <w:color w:val="auto"/>
          <w:szCs w:val="28"/>
        </w:rPr>
        <w:t xml:space="preserve">«Сводные данные по результатам мониторинга ГАБС»</w:t>
      </w:r>
      <w:r>
        <w:rPr>
          <w:color w:val="auto"/>
          <w:szCs w:val="28"/>
        </w:rPr>
        <w:t xml:space="preserve"> сотрудниками ЦАФК</w:t>
      </w:r>
      <w:bookmarkEnd w:id="247"/>
      <w:r/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все данные в отчете заполнены</w:t>
      </w:r>
      <w:r>
        <w:rPr>
          <w:color w:val="auto"/>
          <w:szCs w:val="28"/>
        </w:rPr>
        <w:t xml:space="preserve"> и проверена их корректность,</w:t>
      </w:r>
      <w:r>
        <w:rPr>
          <w:color w:val="auto"/>
          <w:szCs w:val="28"/>
        </w:rPr>
        <w:t xml:space="preserve"> необходимо передать отчет на согласование</w:t>
      </w:r>
      <w:r>
        <w:rPr>
          <w:color w:val="auto"/>
          <w:szCs w:val="28"/>
        </w:rPr>
        <w:t xml:space="preserve"> (02-1-07)</w:t>
      </w:r>
      <w:r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Для этого необходимо выбрать действие «На согласование» (действие доступно польз</w:t>
      </w:r>
      <w:r>
        <w:rPr>
          <w:color w:val="auto"/>
          <w:szCs w:val="28"/>
        </w:rPr>
        <w:t xml:space="preserve">ователю с ролью АП ОТЧЕТНОСТЬ ГАБС ЦАФК ВВОД ДАННЫХ). В окне настройки листа согласования необходимо заполнить перечень сотрудников – согласовантов из справочника «Сотрудники». В листе согласования могут быть указаны сотрудники с ролью АП ОТЧЕТНОСТЬ ГАБС Ц</w:t>
      </w:r>
      <w:r>
        <w:rPr>
          <w:color w:val="auto"/>
          <w:szCs w:val="28"/>
        </w:rPr>
        <w:t xml:space="preserve">АФК СОГЛАСОВАНИЕ и АП ОТЧЕТНОСТЬ ГАБС ЦАФК УТВЕРЖДЕНИЕ. В листе согласования обязательно должен быть указан сотрудник с ролью «утверждающий» (чек-галка), у которого проверяется наличие прав на переход в следующее состояние (АП ОТЧЕТНОСТЬ ГАБС ЦАФК УТВЕРЖДЕ</w:t>
      </w:r>
      <w:r>
        <w:rPr>
          <w:color w:val="auto"/>
          <w:szCs w:val="28"/>
        </w:rPr>
        <w:t xml:space="preserve">НИЕ). При необходимости можно указать порядок согласования сотрудниками из листа согласования. Для этого в поле «Порядок» указывается номер по порядку согласования. В случае установки порядка пока сотрудник, у которого указан меньший порядок согласования, </w:t>
      </w:r>
      <w:r>
        <w:rPr>
          <w:color w:val="auto"/>
          <w:szCs w:val="28"/>
        </w:rPr>
        <w:t xml:space="preserve">не согласует отчет, следующий сотрубник согласовант не сможет согласовать отчет. После заполнения листа согласования и нажатия на кнопку «Подписать и отправить на согласование» отчет переходит в состояние «На согласовании»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Сотруднику из листа согласования отчета приходит уведомление о необходимости согласования отче</w:t>
      </w:r>
      <w:r>
        <w:rPr>
          <w:color w:val="auto"/>
          <w:szCs w:val="28"/>
        </w:rPr>
        <w:t xml:space="preserve">та. После того, как все согласованты рассмотрели и согласовали отчет сотрудник из листа с ролью «Утверждающий» выполняет операцию «Согласовать» и отчет переходит в состояние «Согласован». В случае, если в листе согласования не был установлен порядок соглас</w:t>
      </w:r>
      <w:r>
        <w:rPr>
          <w:color w:val="auto"/>
          <w:szCs w:val="28"/>
        </w:rPr>
        <w:t xml:space="preserve">ования, а сотрудник с ролью «утверждающий» уже выполнил согласование отчета, то отчет сразу переходит в состояние «Согласован». При этом в листе согласования напротив сотрудников из листа согласования в графе «Решение» будет установлено значение «Отменен».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отчет перешел в состояние «Согласован» исполнитель (автор) отчета выполняет действие «Отправить в МФ РФ» (действие доступно сотруднику с ролью АП ОТЧЕТНОСТЬ ГАБС ЦАФК ВВОД ДАННЫХ). Отчет переходит в состояние «Отправлен в МФ РФ»</w:t>
      </w:r>
      <w:r>
        <w:rPr>
          <w:color w:val="auto"/>
          <w:szCs w:val="28"/>
        </w:rPr>
        <w:t xml:space="preserve"> (02-1-09)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При рассмотрении отчета сотрудник из листа согласования может отправить отчет на доработку с помощью операции «На доработку»</w:t>
      </w:r>
      <w:r>
        <w:rPr>
          <w:color w:val="auto"/>
          <w:szCs w:val="28"/>
        </w:rPr>
        <w:t xml:space="preserve"> (02-1-08)</w:t>
      </w:r>
      <w:r>
        <w:rPr>
          <w:color w:val="auto"/>
          <w:szCs w:val="28"/>
        </w:rPr>
        <w:t xml:space="preserve">. В этом случае отчет переходит в состояние «На доработке».</w:t>
      </w:r>
      <w:r/>
    </w:p>
    <w:p>
      <w:pPr>
        <w:rPr>
          <w:rFonts w:eastAsia="Arial Unicode MS"/>
          <w:szCs w:val="24"/>
        </w:rPr>
      </w:pPr>
      <w:r>
        <w:rPr>
          <w:rFonts w:eastAsia="Arial Unicode MS"/>
          <w:szCs w:val="24"/>
        </w:rPr>
        <w:t xml:space="preserve">При выполнении операции отправки на доработку будет отображаться диалоговое окно создания заявки на разблокировку. По умолчанию чек-галка </w:t>
      </w:r>
      <w:r>
        <w:rPr>
          <w:rFonts w:eastAsia="Arial Unicode MS"/>
          <w:szCs w:val="24"/>
        </w:rPr>
        <w:t xml:space="preserve">установлена</w:t>
      </w:r>
      <w:r>
        <w:rPr>
          <w:rFonts w:eastAsia="Arial Unicode MS"/>
          <w:szCs w:val="24"/>
        </w:rPr>
        <w:t xml:space="preserve">. Если внесение изменений в первичные документы не требуется, то чек-галку можно снять. Также можно выбрать конкретный документ, который требуется разблокировать, с помощью нажатия на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61905" cy="190476"/>
                <wp:effectExtent l="0" t="0" r="0" b="635"/>
                <wp:docPr id="83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6"/>
                        <a:stretch/>
                      </pic:blipFill>
                      <pic:spPr bwMode="auto">
                        <a:xfrm>
                          <a:off x="0" y="0"/>
                          <a:ext cx="161905" cy="1904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12.7pt;height:15.0pt;mso-wrap-distance-left:0.0pt;mso-wrap-distance-top:0.0pt;mso-wrap-distance-right:0.0pt;mso-wrap-distance-bottom:0.0pt;" stroked="false">
                <v:path textboxrect="0,0,0,0"/>
                <v:imagedata r:id="rId176" o:title=""/>
              </v:shape>
            </w:pict>
          </mc:Fallback>
        </mc:AlternateContent>
      </w:r>
      <w:r>
        <w:rPr>
          <w:rFonts w:eastAsia="Arial Unicode MS"/>
          <w:szCs w:val="24"/>
        </w:rPr>
        <w:t xml:space="preserve"> в окне создания заявки и выбрать соответствующий документ. К выбору предлагаются только те документы, которые были заблокированы отчетом. </w:t>
      </w:r>
      <w:r>
        <w:rPr>
          <w:rFonts w:eastAsia="Arial Unicode MS"/>
          <w:szCs w:val="24"/>
        </w:rPr>
        <w:t xml:space="preserve">Если чек-галка установлена и не выбраны конкретные документы, то создается заявка на разблокировку автоматически по всем документам, заблокированным отчетом. Заявка создается автоматически в согласованном состоянии.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Исполнителю (автору) отчета </w:t>
      </w:r>
      <w:r>
        <w:rPr>
          <w:color w:val="auto"/>
          <w:szCs w:val="28"/>
        </w:rPr>
        <w:t xml:space="preserve">приходит уведомление о необходимости доработать отчет. Дальнейшая работа с отчетом осуществляется с помощью создания новой версии отчета. Для этого необходимо выбрать действие «Создать версию». В выпадающем меню создания версии доступны следующие варианты:</w:t>
      </w:r>
      <w:r/>
    </w:p>
    <w:p>
      <w:pPr>
        <w:pStyle w:val="1690"/>
      </w:pPr>
      <w:r>
        <w:t xml:space="preserve">«По умолчанию». При выборе этого способа создания новой версии осуществляется полное копирование версии отчета с сохранением наполнения отчета на момент отправки отчета на доработку.</w:t>
      </w:r>
      <w:r/>
    </w:p>
    <w:p>
      <w:pPr>
        <w:pStyle w:val="1690"/>
      </w:pPr>
      <w:r>
        <w:t xml:space="preserve">«Переформи</w:t>
      </w:r>
      <w:r>
        <w:t xml:space="preserve">ровать». При выборе этого варианта создании версии отчета выполняется операция «Переформировать», при этом все введенные вручную данные в отчете НЕ сохраняются, отчет формируется в начальном виде, заполняются атрибуты, формируемые из первичных документов. </w:t>
      </w:r>
      <w:r/>
    </w:p>
    <w:p>
      <w:pPr>
        <w:pStyle w:val="1690"/>
      </w:pPr>
      <w:r>
        <w:t xml:space="preserve">«На основе</w:t>
      </w:r>
      <w:r>
        <w:t xml:space="preserve">..». </w:t>
      </w:r>
      <w:r>
        <w:t xml:space="preserve">При выборе этого варианта создания новой версии будет предложен выбор архивной версии</w:t>
      </w:r>
      <w:r>
        <w:t xml:space="preserve"> отчета. Выбор данного варианта возможен только в случае наличия архивной версии отчета. При создании версии отчета на основе архивной версии отчет будет создан по схеме «По умолчанию», т.е. будет полностью скопировано содержание отчета из архивной версии.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результате выполнения операции на интерфейсе создается новый отчет в состоянии «Редактируется», а состояние предыдущей версии изменится на «Архив».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случае необходимости корректировки отчета ТОФК, данные которого попали в сводный отчет, отчет ТОФК отправляется на доработку сотрудником </w:t>
      </w:r>
      <w:r>
        <w:rPr>
          <w:color w:val="auto"/>
          <w:szCs w:val="28"/>
        </w:rPr>
        <w:t xml:space="preserve">ЦАФК с ролью АП ОТЧЕТНОСТЬ ГАБС ЦАФК СОГЛАСОВАНИЕ или АП ОТЧЕТНОСТЬ ГАБС ЦАФК УТВЕРЖДЕНИЕ</w:t>
      </w:r>
      <w:r>
        <w:rPr>
          <w:color w:val="auto"/>
          <w:szCs w:val="28"/>
        </w:rPr>
        <w:t xml:space="preserve"> (02-1-04)</w:t>
      </w:r>
      <w:r>
        <w:rPr>
          <w:color w:val="auto"/>
          <w:szCs w:val="28"/>
        </w:rPr>
        <w:t xml:space="preserve">. После создания новой версии отчета ТОФК и согласования новой версии, как описано в пункте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_Ref142921745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2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, на сводном отчете ЦАФК необходимо выполнить операцию «Переформировать», после чего повторить процедуру внутреннего согласования сводного отчета.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со</w:t>
      </w:r>
      <w:r>
        <w:rPr>
          <w:color w:val="auto"/>
          <w:szCs w:val="28"/>
        </w:rPr>
        <w:t xml:space="preserve">здания новой версии отчета, поле «Номер версии» автоматически заполнится сквозным значением, начиная с «1». В поле «Количество возвратов»/ «Количество возвратов в рамках внутреннего согласования» после отправки отчета на доработку при его согласовании внут</w:t>
      </w:r>
      <w:r>
        <w:rPr>
          <w:color w:val="auto"/>
          <w:szCs w:val="28"/>
        </w:rPr>
        <w:t xml:space="preserve">ри подразделения, автоматически проставляется возврат. В поле «Количество возвратов после отправки отчета в рамках внешнего согласования, автоматически проставляется возврат. В поле «Последняя версия» автоматически проставляется флаг у новой версии отчета.</w:t>
      </w:r>
      <w:r/>
    </w:p>
    <w:p>
      <w:pPr>
        <w:numPr>
          <w:ilvl w:val="0"/>
          <w:numId w:val="22"/>
        </w:numPr>
        <w:ind w:left="1069" w:right="0"/>
        <w:keepLines/>
        <w:tabs>
          <w:tab w:val="clear" w:pos="360" w:leader="none"/>
          <w:tab w:val="left" w:pos="1066" w:leader="none"/>
        </w:tabs>
      </w:pPr>
      <w:r/>
      <w:bookmarkStart w:id="248" w:name="_Ref142923059"/>
      <w:r>
        <w:t xml:space="preserve">Внешнее согласование сводного отчета </w:t>
      </w:r>
      <w:r>
        <w:rPr>
          <w:color w:val="auto"/>
          <w:szCs w:val="28"/>
        </w:rPr>
        <w:t xml:space="preserve">«Сводные данные по результатам мониторинга ГАБС»</w:t>
      </w:r>
      <w:r>
        <w:rPr>
          <w:color w:val="auto"/>
          <w:szCs w:val="28"/>
        </w:rPr>
        <w:t xml:space="preserve"> сотрудниками МФ РФ</w:t>
      </w:r>
      <w:bookmarkEnd w:id="248"/>
      <w:r/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отчет отправлен на проверку</w:t>
      </w:r>
      <w:r>
        <w:rPr>
          <w:color w:val="auto"/>
          <w:szCs w:val="28"/>
        </w:rPr>
        <w:t xml:space="preserve"> в МФ РФ</w:t>
      </w:r>
      <w:r>
        <w:rPr>
          <w:color w:val="auto"/>
          <w:szCs w:val="28"/>
        </w:rPr>
        <w:t xml:space="preserve"> (перешел в состояние «</w:t>
      </w:r>
      <w:r>
        <w:rPr>
          <w:color w:val="auto"/>
          <w:szCs w:val="28"/>
        </w:rPr>
        <w:t xml:space="preserve">Отправлен в МФ РФ</w:t>
      </w:r>
      <w:r>
        <w:rPr>
          <w:color w:val="auto"/>
          <w:szCs w:val="28"/>
        </w:rPr>
        <w:t xml:space="preserve">») сотрудникам </w:t>
      </w:r>
      <w:r>
        <w:rPr>
          <w:color w:val="auto"/>
          <w:szCs w:val="28"/>
        </w:rPr>
        <w:t xml:space="preserve">МФ РФ</w:t>
      </w:r>
      <w:r>
        <w:rPr>
          <w:color w:val="auto"/>
          <w:szCs w:val="28"/>
        </w:rPr>
        <w:t xml:space="preserve"> приходит уведомление и задача на необходимость согласования отчета.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Сотрудник с ролью АП ОТЧЕТНОСТЬ ГАБС </w:t>
      </w:r>
      <w:r>
        <w:rPr>
          <w:color w:val="auto"/>
          <w:szCs w:val="28"/>
        </w:rPr>
        <w:t xml:space="preserve">МФ РФ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СОГЛАСОВАНИЕ</w:t>
      </w:r>
      <w:r>
        <w:rPr>
          <w:color w:val="auto"/>
          <w:szCs w:val="28"/>
        </w:rPr>
        <w:t xml:space="preserve"> переходит к отчету и выполняет действие «На </w:t>
      </w:r>
      <w:r>
        <w:rPr>
          <w:color w:val="auto"/>
          <w:szCs w:val="28"/>
        </w:rPr>
        <w:t xml:space="preserve">согласование</w:t>
      </w:r>
      <w:r>
        <w:rPr>
          <w:color w:val="auto"/>
          <w:szCs w:val="28"/>
        </w:rPr>
        <w:t xml:space="preserve">»</w:t>
      </w:r>
      <w:r>
        <w:rPr>
          <w:color w:val="auto"/>
          <w:szCs w:val="28"/>
        </w:rPr>
        <w:t xml:space="preserve"> (02-1-10)</w:t>
      </w:r>
      <w:r>
        <w:rPr>
          <w:color w:val="auto"/>
          <w:szCs w:val="28"/>
        </w:rPr>
        <w:t xml:space="preserve">. В окне настройки листа согласования необходимо заполнить перечень сотрудников – согласовантов из справочника «Сотрудники». В листе согласования могут быть указаны сотрудники с ролью АП ОТЧЕТНОСТЬ ГАБС </w:t>
      </w:r>
      <w:r>
        <w:rPr>
          <w:color w:val="auto"/>
          <w:szCs w:val="28"/>
        </w:rPr>
        <w:t xml:space="preserve">МФ РФ</w:t>
      </w:r>
      <w:r>
        <w:rPr>
          <w:color w:val="auto"/>
          <w:szCs w:val="28"/>
        </w:rPr>
        <w:t xml:space="preserve"> СОГЛАСОВАНИЕ и АП ОТЧЕТНОСТЬ ГАБС </w:t>
      </w:r>
      <w:r>
        <w:rPr>
          <w:color w:val="auto"/>
          <w:szCs w:val="28"/>
        </w:rPr>
        <w:t xml:space="preserve">МФ РФ</w:t>
      </w:r>
      <w:r>
        <w:rPr>
          <w:color w:val="auto"/>
          <w:szCs w:val="28"/>
        </w:rPr>
        <w:t xml:space="preserve"> УТВЕРЖДЕНИЕ. В листе согласования обязательно должен быть указан сотрудник с ролью «утверждающий» (чек-галка), у которого проверяется наличие прав на переход в следующее состояние (АП </w:t>
      </w:r>
      <w:r>
        <w:rPr>
          <w:color w:val="auto"/>
          <w:szCs w:val="28"/>
        </w:rPr>
        <w:t xml:space="preserve">ОТЧЕТНОСТЬ ГАБС </w:t>
      </w:r>
      <w:r>
        <w:rPr>
          <w:color w:val="auto"/>
          <w:szCs w:val="28"/>
        </w:rPr>
        <w:t xml:space="preserve">МФ РФ</w:t>
      </w:r>
      <w:r>
        <w:rPr>
          <w:color w:val="auto"/>
          <w:szCs w:val="28"/>
        </w:rPr>
        <w:t xml:space="preserve"> УТВЕРЖДЕНИЕ). При необходимости можно указать порядок согласования сотрудниками из листа согласования. Для этого в поле «Порядок» указывается номер по порядку согласования. В случае установки порядка пока сотрудник, у</w:t>
      </w:r>
      <w:r>
        <w:rPr>
          <w:color w:val="auto"/>
          <w:szCs w:val="28"/>
        </w:rPr>
        <w:t xml:space="preserve"> которого указан меньший порядок согласования, не согласует отчет, следующий сотрубник согласовант не сможет согласовать отчет. После заполнения листа согласования и нажатия на кнопку «Подписать и отправить на согласование» отчет переходит в состояние «На </w:t>
      </w:r>
      <w:r>
        <w:rPr>
          <w:color w:val="auto"/>
          <w:szCs w:val="28"/>
        </w:rPr>
        <w:t xml:space="preserve">согласовании МФ РФ</w:t>
      </w:r>
      <w:r>
        <w:rPr>
          <w:color w:val="auto"/>
          <w:szCs w:val="28"/>
        </w:rPr>
        <w:t xml:space="preserve">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Сотруднику из лис</w:t>
      </w:r>
      <w:r>
        <w:rPr>
          <w:color w:val="auto"/>
          <w:szCs w:val="28"/>
        </w:rPr>
        <w:t xml:space="preserve">та согласования отчета приходит уведомление о необходимости согласовать отчет. После того, как все согласованты рассмотрели и согласовали отчет сотрудник из листа с ролью «Утверждающий» выполняет операцию «Согласовать» и отчет переходит в состояние «Принят</w:t>
      </w:r>
      <w:r>
        <w:rPr>
          <w:color w:val="auto"/>
          <w:szCs w:val="28"/>
        </w:rPr>
        <w:t xml:space="preserve"> МФ РФ</w:t>
      </w:r>
      <w:r>
        <w:rPr>
          <w:color w:val="auto"/>
          <w:szCs w:val="28"/>
        </w:rPr>
        <w:t xml:space="preserve">». В случае, если в листе согласования не был установлен порядок согласования, а сотрудник с ролью «утверждающий» уже выполнил согласование отчета, то отчет сразу переходит в состояние «Принят</w:t>
      </w:r>
      <w:r>
        <w:rPr>
          <w:color w:val="auto"/>
          <w:szCs w:val="28"/>
        </w:rPr>
        <w:t xml:space="preserve"> МФ РФ</w:t>
      </w:r>
      <w:r>
        <w:rPr>
          <w:color w:val="auto"/>
          <w:szCs w:val="28"/>
        </w:rPr>
        <w:t xml:space="preserve">». При этом в листе согласования напротив сотрудников из листа согласования в графе «Решение» будет установлено значение «Отменен».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При рассмотрении отчета сотрудник из листа согласования может отправить отчет на доработку с помощью операции «На доработку»</w:t>
      </w:r>
      <w:r>
        <w:rPr>
          <w:color w:val="auto"/>
          <w:szCs w:val="28"/>
        </w:rPr>
        <w:t xml:space="preserve"> (02-1-08)</w:t>
      </w:r>
      <w:r>
        <w:rPr>
          <w:color w:val="auto"/>
          <w:szCs w:val="28"/>
        </w:rPr>
        <w:t xml:space="preserve">. В этом случае отчет переходит в состояние «На доработке».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Исполнителю (автору) отчета приходит уведомление о необходимости доработать отчет. Дальнейшая работа с отчетом осуществляется с помощью создания новой версии отчета, как описано в пункте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_Ref142922423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5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.</w:t>
      </w:r>
      <w:r/>
    </w:p>
    <w:p>
      <w:pPr>
        <w:pStyle w:val="1605"/>
      </w:pPr>
      <w:r/>
      <w:bookmarkStart w:id="249" w:name="_Ref142995433"/>
      <w:r>
        <w:t xml:space="preserve">Формирование отчетности по результатам анкетирования ГАБС</w:t>
      </w:r>
      <w:bookmarkEnd w:id="249"/>
      <w:r/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Отчетность в рамках этапа «Анкетирование ГАБС» формируется ЦАФК на ИФ «Отчетность ГАБС». Для формирования отчета «Обобщенная информация по результатам сбора и обработки результатов анкетирования </w:t>
      </w:r>
      <w:r>
        <w:rPr>
          <w:color w:val="auto"/>
          <w:szCs w:val="28"/>
        </w:rPr>
        <w:t xml:space="preserve">ГАБС» </w:t>
      </w:r>
      <w:r>
        <w:rPr>
          <w:color w:val="auto"/>
          <w:szCs w:val="28"/>
        </w:rPr>
        <w:t xml:space="preserve">(03-2</w:t>
      </w:r>
      <w:r>
        <w:rPr>
          <w:color w:val="auto"/>
          <w:szCs w:val="28"/>
        </w:rPr>
        <w:t xml:space="preserve">-01) </w:t>
      </w:r>
      <w:r>
        <w:rPr>
          <w:color w:val="auto"/>
          <w:szCs w:val="28"/>
        </w:rPr>
        <w:t xml:space="preserve">необходимо на ИФ «Отчетность ГАБС» выбрать узел «Св</w:t>
      </w:r>
      <w:r>
        <w:rPr>
          <w:color w:val="auto"/>
          <w:szCs w:val="28"/>
        </w:rPr>
        <w:t xml:space="preserve">од – Федеральное казначейство»</w:t>
      </w:r>
      <w:r>
        <w:rPr>
          <w:color w:val="auto"/>
          <w:szCs w:val="28"/>
        </w:rPr>
        <w:t xml:space="preserve"> и нажать на кнопку «Добавить отчеты»</w:t>
      </w:r>
      <w:r>
        <w:rPr>
          <w:color w:val="auto"/>
          <w:szCs w:val="28"/>
        </w:rPr>
        <w:t xml:space="preserve"> (действие доступно пользователю с ролью АП ОТЧЕТНОСТЬ ГАБС ЦАФК ВВОД ДАННЫХ)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появившемся окне создания отчета необходимо заполнить параметры: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«Субъект отчетности» по умолчанию проставляется узел и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рархии сбора, выбранный в параметре отчета;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«Формы отчетов» необходимо выбрать из справочника форму отчета ГАБ</w:t>
      </w:r>
      <w:r>
        <w:rPr>
          <w:color w:val="auto"/>
          <w:szCs w:val="28"/>
        </w:rPr>
        <w:t xml:space="preserve">С005</w:t>
      </w:r>
      <w:r>
        <w:rPr>
          <w:color w:val="auto"/>
          <w:szCs w:val="28"/>
        </w:rPr>
        <w:t xml:space="preserve"> и нажать на кнопку «Применить»;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«Вид свода» выбрать значение «Свод из </w:t>
      </w:r>
      <w:r>
        <w:rPr>
          <w:color w:val="auto"/>
          <w:szCs w:val="28"/>
        </w:rPr>
        <w:t xml:space="preserve">первичных</w:t>
      </w:r>
      <w:r>
        <w:rPr>
          <w:color w:val="auto"/>
          <w:szCs w:val="28"/>
        </w:rPr>
        <w:t xml:space="preserve">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параметр «Сводимые субъекты отчетности» не активен для этого о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чета, оставить без заполнения;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«Статусы отчетов» по умолчанию установлены значения «Готов к проверке», «Утвержден». Корректировать данный параметр для формы отчета </w:t>
      </w:r>
      <w:r>
        <w:rPr>
          <w:color w:val="auto"/>
          <w:szCs w:val="28"/>
        </w:rPr>
        <w:t xml:space="preserve">«</w:t>
      </w:r>
      <w:r>
        <w:rPr>
          <w:color w:val="auto"/>
          <w:szCs w:val="28"/>
        </w:rPr>
        <w:t xml:space="preserve">ГАБС005</w:t>
      </w:r>
      <w:r>
        <w:rPr>
          <w:color w:val="auto"/>
          <w:szCs w:val="28"/>
        </w:rPr>
        <w:t xml:space="preserve">»</w:t>
      </w:r>
      <w:r>
        <w:rPr>
          <w:color w:val="auto"/>
          <w:szCs w:val="28"/>
        </w:rPr>
        <w:t xml:space="preserve"> не требуется;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параметр «Задания ЦАФК» заполняется с помощью выбора задания ЦАФК по регламенту «Анкетир</w:t>
      </w:r>
      <w:r>
        <w:rPr>
          <w:color w:val="auto"/>
          <w:szCs w:val="28"/>
        </w:rPr>
        <w:t xml:space="preserve">ование ГАБС» из модального окна</w:t>
      </w:r>
      <w:r>
        <w:rPr>
          <w:color w:val="auto"/>
          <w:szCs w:val="28"/>
        </w:rPr>
        <w:t xml:space="preserve">. С помощью данного параметра осуществляется фильтрация выборки первичных документов, данные которых, отражаются в отчете.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поле «Период» автоматически заполняется значением «Произвол</w:t>
      </w:r>
      <w:r>
        <w:rPr>
          <w:color w:val="auto"/>
          <w:szCs w:val="28"/>
        </w:rPr>
        <w:t xml:space="preserve">ь</w:t>
      </w:r>
      <w:r>
        <w:rPr>
          <w:color w:val="auto"/>
          <w:szCs w:val="28"/>
        </w:rPr>
        <w:t xml:space="preserve">ный». Корректировать данный параметр не нужно.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</w:t>
      </w:r>
      <w:r>
        <w:rPr>
          <w:color w:val="auto"/>
          <w:szCs w:val="28"/>
        </w:rPr>
        <w:t xml:space="preserve"> поле «Исполнитель» при необходимости указать сотрудника, отве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ственного за составление отче</w:t>
      </w:r>
      <w:r>
        <w:rPr>
          <w:color w:val="auto"/>
          <w:szCs w:val="28"/>
        </w:rPr>
        <w:t xml:space="preserve">та из справочника «Сотрудники»</w:t>
      </w:r>
      <w:r>
        <w:rPr>
          <w:color w:val="auto"/>
          <w:szCs w:val="28"/>
        </w:rPr>
        <w:t xml:space="preserve">, и н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жать на кнопку «Применить».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параметров формирования отчета необходимо нажать на кнопку «Применить». При формировании отчета появится окно с уведомлением о</w:t>
      </w:r>
      <w:r>
        <w:rPr>
          <w:color w:val="auto"/>
          <w:szCs w:val="28"/>
        </w:rPr>
        <w:t xml:space="preserve"> выполнении длительной операции</w:t>
      </w:r>
      <w:r>
        <w:rPr>
          <w:color w:val="auto"/>
          <w:szCs w:val="28"/>
        </w:rPr>
        <w:t xml:space="preserve">. Необходимо нажать на </w:t>
      </w:r>
      <w:r>
        <w:rPr>
          <w:color w:val="auto"/>
          <w:szCs w:val="28"/>
        </w:rPr>
        <w:t xml:space="preserve">кнопку «Закрыть» и можно продолжить работу в системе. После завершения операции формирования отчета пользователь п</w:t>
      </w:r>
      <w:r>
        <w:rPr>
          <w:color w:val="auto"/>
          <w:szCs w:val="28"/>
        </w:rPr>
        <w:t xml:space="preserve">олучит уведомление о завершении</w:t>
      </w:r>
      <w:r>
        <w:rPr>
          <w:color w:val="auto"/>
          <w:szCs w:val="28"/>
        </w:rPr>
        <w:t xml:space="preserve">. Необходимо перейти по гиперссылке из окна уведомления к ИФ «Сформированные от</w:t>
      </w:r>
      <w:r>
        <w:rPr>
          <w:color w:val="auto"/>
          <w:szCs w:val="28"/>
        </w:rPr>
        <w:t xml:space="preserve">четы» и открыть карточку отчета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Отчет состоит из разделов «Реквизиты отчета», «Структура отчета», «Общая информация»,</w:t>
      </w:r>
      <w:r>
        <w:rPr>
          <w:color w:val="auto"/>
          <w:szCs w:val="28"/>
        </w:rPr>
        <w:t xml:space="preserve"> «Основные результаты»,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«Дополнительные данные», </w:t>
      </w:r>
      <w:r>
        <w:rPr>
          <w:color w:val="auto"/>
          <w:szCs w:val="28"/>
        </w:rPr>
        <w:t xml:space="preserve">«Прикрепленные файлы».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р</w:t>
      </w:r>
      <w:r>
        <w:rPr>
          <w:color w:val="auto"/>
          <w:szCs w:val="28"/>
        </w:rPr>
        <w:t xml:space="preserve">азделах</w:t>
      </w:r>
      <w:r>
        <w:rPr>
          <w:color w:val="auto"/>
          <w:szCs w:val="28"/>
        </w:rPr>
        <w:t xml:space="preserve"> «Общая информация» </w:t>
      </w:r>
      <w:r>
        <w:rPr>
          <w:color w:val="auto"/>
          <w:szCs w:val="28"/>
        </w:rPr>
        <w:t xml:space="preserve">и «Основные результаты» </w:t>
      </w:r>
      <w:r>
        <w:rPr>
          <w:color w:val="auto"/>
          <w:szCs w:val="28"/>
        </w:rPr>
        <w:t xml:space="preserve">при выделении ячейки с данными о значении показателя ото</w:t>
      </w:r>
      <w:r>
        <w:rPr>
          <w:color w:val="auto"/>
          <w:szCs w:val="28"/>
        </w:rPr>
        <w:t xml:space="preserve">бражается анализ состава строки</w:t>
      </w:r>
      <w:r>
        <w:rPr>
          <w:color w:val="auto"/>
          <w:szCs w:val="28"/>
        </w:rPr>
        <w:t xml:space="preserve">. Для открытия карточки первичного документа необходимо перейти по гиперссылке из детализации «Анализ состава». Документ откроется в отдельном окне.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детализациях «Общая и</w:t>
      </w:r>
      <w:r>
        <w:rPr>
          <w:color w:val="auto"/>
          <w:szCs w:val="28"/>
        </w:rPr>
        <w:t xml:space="preserve">нформация»,</w:t>
      </w:r>
      <w:r>
        <w:rPr>
          <w:color w:val="auto"/>
          <w:szCs w:val="28"/>
        </w:rPr>
        <w:t xml:space="preserve"> «Основные результаты» </w:t>
      </w:r>
      <w:r>
        <w:rPr>
          <w:color w:val="auto"/>
          <w:szCs w:val="28"/>
        </w:rPr>
        <w:t xml:space="preserve">и «Дополнительные данные» </w:t>
      </w:r>
      <w:r>
        <w:rPr>
          <w:color w:val="auto"/>
          <w:szCs w:val="28"/>
        </w:rPr>
        <w:t xml:space="preserve">в полях «Текст отчета» </w:t>
      </w:r>
      <w:r>
        <w:rPr>
          <w:color w:val="auto"/>
          <w:szCs w:val="28"/>
        </w:rPr>
        <w:t xml:space="preserve">заполняется</w:t>
      </w:r>
      <w:r>
        <w:rPr>
          <w:color w:val="auto"/>
          <w:szCs w:val="28"/>
        </w:rPr>
        <w:t xml:space="preserve"> текст, который необходимо вывести в печатную форму отчета. В полях «№ раздела/подраздела» и «Порядковый номер вывода в ПФ» указывается номер раздела (</w:t>
      </w:r>
      <w:r>
        <w:rPr>
          <w:color w:val="auto"/>
          <w:szCs w:val="28"/>
        </w:rPr>
        <w:t xml:space="preserve">выбор из детализации</w:t>
      </w:r>
      <w:r>
        <w:rPr>
          <w:color w:val="auto"/>
          <w:szCs w:val="28"/>
        </w:rPr>
        <w:t xml:space="preserve"> «Структура отчета»)</w:t>
      </w:r>
      <w:r>
        <w:rPr>
          <w:color w:val="auto"/>
          <w:szCs w:val="28"/>
        </w:rPr>
        <w:t xml:space="preserve">. При заполнении порядкового номера вывода в ПФ срабатывает контроль на уникальность </w:t>
      </w:r>
      <w:r>
        <w:rPr>
          <w:color w:val="auto"/>
          <w:szCs w:val="28"/>
        </w:rPr>
        <w:t xml:space="preserve">порядкового номера в рамках од</w:t>
      </w:r>
      <w:r>
        <w:rPr>
          <w:color w:val="auto"/>
          <w:szCs w:val="28"/>
        </w:rPr>
        <w:t xml:space="preserve">ного</w:t>
      </w:r>
      <w:r>
        <w:rPr>
          <w:color w:val="auto"/>
          <w:szCs w:val="28"/>
        </w:rPr>
        <w:t xml:space="preserve"> раздела.</w:t>
      </w:r>
      <w:r>
        <w:rPr>
          <w:color w:val="auto"/>
          <w:szCs w:val="28"/>
        </w:rPr>
        <w:t xml:space="preserve"> Также необходимо учитывать, что в печатную форму отчета после з</w:t>
      </w:r>
      <w:r>
        <w:rPr>
          <w:color w:val="auto"/>
          <w:szCs w:val="28"/>
        </w:rPr>
        <w:t xml:space="preserve">аголовка раздела сначала выводится текст, заполненный в детализации «Структура отчета» в поле «Текст после заголовка», а затем уже текст из остальных детализаций отчета, данные которых привязаны к соответсвующему разделу в атрибутах «№ раздела/подраздела».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х необходимых полей отчета необходимо сформировать печатную форму с помощью нажат</w:t>
      </w:r>
      <w:r>
        <w:rPr>
          <w:color w:val="auto"/>
          <w:szCs w:val="28"/>
        </w:rPr>
        <w:t xml:space="preserve">ия на кнопку «Печать документа»</w:t>
      </w:r>
      <w:r>
        <w:rPr>
          <w:color w:val="auto"/>
          <w:szCs w:val="28"/>
        </w:rPr>
        <w:t xml:space="preserve">. Печатная форма отчета сформируется в окне пр</w:t>
      </w:r>
      <w:r>
        <w:rPr>
          <w:color w:val="auto"/>
          <w:szCs w:val="28"/>
        </w:rPr>
        <w:t xml:space="preserve">едварительного </w:t>
      </w:r>
      <w:r>
        <w:rPr>
          <w:color w:val="auto"/>
          <w:szCs w:val="28"/>
        </w:rPr>
        <w:t xml:space="preserve">просмотра</w:t>
      </w:r>
      <w:r>
        <w:rPr>
          <w:color w:val="auto"/>
          <w:szCs w:val="28"/>
        </w:rPr>
        <w:t xml:space="preserve">. При необходимости можно выгрузить печатную форму в соответствующий формат.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все данные в отчете заполнены</w:t>
      </w:r>
      <w:r>
        <w:rPr>
          <w:color w:val="auto"/>
          <w:szCs w:val="28"/>
        </w:rPr>
        <w:t xml:space="preserve"> и проверены</w:t>
      </w:r>
      <w:r>
        <w:rPr>
          <w:color w:val="auto"/>
          <w:szCs w:val="28"/>
        </w:rPr>
        <w:t xml:space="preserve"> необходимо передать отчет на согласование</w:t>
      </w:r>
      <w:r>
        <w:rPr>
          <w:color w:val="auto"/>
          <w:szCs w:val="28"/>
        </w:rPr>
        <w:t xml:space="preserve"> (03-2</w:t>
      </w:r>
      <w:r>
        <w:rPr>
          <w:color w:val="auto"/>
          <w:szCs w:val="28"/>
        </w:rPr>
        <w:t xml:space="preserve">-02)</w:t>
      </w:r>
      <w:r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Процедура согласования отчета аналогична описанию в пунктах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_Ref142922423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5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и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_Ref142923059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6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раздела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_Ref142923064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4.1.7.1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.</w:t>
      </w:r>
      <w:r/>
    </w:p>
    <w:p>
      <w:pPr>
        <w:pStyle w:val="1605"/>
      </w:pPr>
      <w:r/>
      <w:bookmarkStart w:id="250" w:name="_Ref142995588"/>
      <w:r>
        <w:t xml:space="preserve">Формирование отчетности по результатам анализа ГАСФБ</w:t>
      </w:r>
      <w:bookmarkEnd w:id="250"/>
      <w:r/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 результатам проведения </w:t>
      </w:r>
      <w:r>
        <w:rPr>
          <w:color w:val="auto"/>
          <w:szCs w:val="28"/>
        </w:rPr>
        <w:t xml:space="preserve">анализа ГАСФБ</w:t>
      </w:r>
      <w:r>
        <w:rPr>
          <w:color w:val="auto"/>
          <w:szCs w:val="28"/>
        </w:rPr>
        <w:t xml:space="preserve"> ЦАФК формирует отчеты «Сводный рейтинг по ГАСФБ» и «Аналитический отчет по ГАСФБ».</w:t>
      </w:r>
      <w:r/>
    </w:p>
    <w:p>
      <w:pPr>
        <w:numPr>
          <w:ilvl w:val="0"/>
          <w:numId w:val="25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Формирование отчета «Сводный рейтинг по ГАСФБ»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Для формирования отчета «Сводный рейтинг по ГАСФБ» </w:t>
      </w:r>
      <w:r>
        <w:rPr>
          <w:color w:val="auto"/>
          <w:szCs w:val="28"/>
        </w:rPr>
        <w:t xml:space="preserve">(08-2-01) </w:t>
      </w:r>
      <w:r>
        <w:rPr>
          <w:color w:val="auto"/>
          <w:szCs w:val="28"/>
        </w:rPr>
        <w:t xml:space="preserve">необходимо на ИФ «Отчетн</w:t>
      </w:r>
      <w:r>
        <w:rPr>
          <w:color w:val="auto"/>
          <w:szCs w:val="28"/>
        </w:rPr>
        <w:t xml:space="preserve">ость ГАБС» выбрать узел «ЦАФК»</w:t>
      </w:r>
      <w:r>
        <w:rPr>
          <w:color w:val="auto"/>
          <w:szCs w:val="28"/>
        </w:rPr>
        <w:t xml:space="preserve"> и нажать на кнопку «Добавить отчеты»</w:t>
      </w:r>
      <w:r>
        <w:rPr>
          <w:color w:val="auto"/>
          <w:szCs w:val="28"/>
        </w:rPr>
        <w:t xml:space="preserve"> (действие доступно пользователю с ролью АП ОТЧЕТНОСТЬ ГАБС ЦАФК ВВОД ДАННЫХ)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окне создания отчета необходимо заполнить параметры: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«Субъект отчетности» по умолчанию проставляется узел и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рархии сбора, выбранный в параметре отчета (ЦАФК);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«Формы отчетов» необходимо выбрать из сп</w:t>
      </w:r>
      <w:r>
        <w:rPr>
          <w:color w:val="auto"/>
          <w:szCs w:val="28"/>
        </w:rPr>
        <w:t xml:space="preserve">равочника форму отчета ГАБС008</w:t>
      </w:r>
      <w:r>
        <w:rPr>
          <w:color w:val="auto"/>
          <w:szCs w:val="28"/>
        </w:rPr>
        <w:t xml:space="preserve"> и нажать на кнопку «Применить»;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параметр «Задания ЦАФК» заполняется с помощью выбора задания ЦАФК по виду задания «Аналитическое мероприятие ГАСФБ» из м</w:t>
      </w:r>
      <w:r>
        <w:rPr>
          <w:color w:val="auto"/>
          <w:szCs w:val="28"/>
        </w:rPr>
        <w:t xml:space="preserve">о</w:t>
      </w:r>
      <w:r>
        <w:rPr>
          <w:color w:val="auto"/>
          <w:szCs w:val="28"/>
        </w:rPr>
        <w:t xml:space="preserve">дального окна</w:t>
      </w:r>
      <w:r>
        <w:rPr>
          <w:color w:val="auto"/>
          <w:szCs w:val="28"/>
        </w:rPr>
        <w:t xml:space="preserve">. С помощью данного параметра осуществляется филь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рация выборки первичных документов, данные которых, отражаются в отчете.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</w:t>
      </w:r>
      <w:r>
        <w:rPr>
          <w:color w:val="auto"/>
          <w:szCs w:val="28"/>
        </w:rPr>
        <w:t xml:space="preserve">оле «Период» автоматически заполняется значением «Произвол</w:t>
      </w:r>
      <w:r>
        <w:rPr>
          <w:color w:val="auto"/>
          <w:szCs w:val="28"/>
        </w:rPr>
        <w:t xml:space="preserve">ь</w:t>
      </w:r>
      <w:r>
        <w:rPr>
          <w:color w:val="auto"/>
          <w:szCs w:val="28"/>
        </w:rPr>
        <w:t xml:space="preserve">ный». Корректировать данный параметр не нужно.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«Исполнитель» при необходимости указать сотрудника, отве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ственного за составление отче</w:t>
      </w:r>
      <w:r>
        <w:rPr>
          <w:color w:val="auto"/>
          <w:szCs w:val="28"/>
        </w:rPr>
        <w:t xml:space="preserve">та из справочника «Сотрудники»</w:t>
      </w:r>
      <w:r>
        <w:rPr>
          <w:color w:val="auto"/>
          <w:szCs w:val="28"/>
        </w:rPr>
        <w:t xml:space="preserve"> и н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жать на кнопку «Применить».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параметров формирования отчета необходимо нажать на кнопку «Применить». При формировании отчета появится окно с уведомлением о</w:t>
      </w:r>
      <w:r>
        <w:rPr>
          <w:color w:val="auto"/>
          <w:szCs w:val="28"/>
        </w:rPr>
        <w:t xml:space="preserve"> выполнении длительной операции</w:t>
      </w:r>
      <w:r>
        <w:rPr>
          <w:color w:val="auto"/>
          <w:szCs w:val="28"/>
        </w:rPr>
        <w:t xml:space="preserve">. Необходимо нажать на кнопку «Закрыть» и можно продолжить работу в системе. После завершения операции формирования отчета пользователь п</w:t>
      </w:r>
      <w:r>
        <w:rPr>
          <w:color w:val="auto"/>
          <w:szCs w:val="28"/>
        </w:rPr>
        <w:t xml:space="preserve">олучит уведомление о завершении</w:t>
      </w:r>
      <w:r>
        <w:rPr>
          <w:color w:val="auto"/>
          <w:szCs w:val="28"/>
        </w:rPr>
        <w:t xml:space="preserve">. Необходимо перейти по гиперссылке из окна уведомления к ИФ «Сформированные от</w:t>
      </w:r>
      <w:r>
        <w:rPr>
          <w:color w:val="auto"/>
          <w:szCs w:val="28"/>
        </w:rPr>
        <w:t xml:space="preserve">четы» и открыть карточку отчета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Отчет состоит из разделов «Реквизиты отчета», «Рейтинг ГАСФБ», «Прикрепленные файлы». Для раскрытия содержания раздела необходимо на</w:t>
      </w:r>
      <w:r>
        <w:rPr>
          <w:color w:val="auto"/>
          <w:szCs w:val="28"/>
        </w:rPr>
        <w:t xml:space="preserve">жать на область с наименованием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Для формирвоания печатной формы отчета необходимо нажать на кнопку «Печать документа» и выбрать печатную форму. В диалоговом окне формирования можно выбрать соответствующие графы для вывода их на печать с помощью установки чек-га</w:t>
      </w:r>
      <w:r>
        <w:rPr>
          <w:color w:val="auto"/>
          <w:szCs w:val="28"/>
        </w:rPr>
        <w:t xml:space="preserve">лки напротив наименования графы</w:t>
      </w:r>
      <w:r>
        <w:rPr>
          <w:color w:val="auto"/>
          <w:szCs w:val="28"/>
        </w:rPr>
        <w:t xml:space="preserve">. После нажатия на кнопку «Применить» печатная форма отчета сформируется в окне предварительного просмотра. При необходимости можно выгрузить печатную</w:t>
      </w:r>
      <w:r>
        <w:rPr>
          <w:color w:val="auto"/>
          <w:szCs w:val="28"/>
        </w:rPr>
        <w:t xml:space="preserve"> форму в соответствующий формат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все данные в отчете заполнены</w:t>
      </w:r>
      <w:r>
        <w:rPr>
          <w:color w:val="auto"/>
          <w:szCs w:val="28"/>
        </w:rPr>
        <w:t xml:space="preserve"> и проверены</w:t>
      </w:r>
      <w:r>
        <w:rPr>
          <w:color w:val="auto"/>
          <w:szCs w:val="28"/>
        </w:rPr>
        <w:t xml:space="preserve"> необходимо передать отчет на согласование</w:t>
      </w:r>
      <w:r>
        <w:rPr>
          <w:color w:val="auto"/>
          <w:szCs w:val="28"/>
        </w:rPr>
        <w:t xml:space="preserve"> (08-2-02)</w:t>
      </w:r>
      <w:r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Процедура согласования отчета аналогична описанию в пунктах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_Ref142922423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5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и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_Ref142923059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6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раздела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_Ref142923064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4.1.7.1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.</w:t>
      </w:r>
      <w:r/>
    </w:p>
    <w:p>
      <w:pPr>
        <w:numPr>
          <w:ilvl w:val="0"/>
          <w:numId w:val="25"/>
        </w:numPr>
        <w:ind w:left="1069" w:right="0"/>
        <w:keepLines/>
        <w:tabs>
          <w:tab w:val="clear" w:pos="360" w:leader="none"/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Формирование отчета «Аналитический отчет по ГАСФБ»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Для формирования отчета «Аналитический отчет по ГАСФБ»</w:t>
      </w:r>
      <w:r>
        <w:rPr>
          <w:color w:val="auto"/>
          <w:szCs w:val="28"/>
        </w:rPr>
        <w:t xml:space="preserve"> (08-2-01)</w:t>
      </w:r>
      <w:r>
        <w:rPr>
          <w:color w:val="auto"/>
          <w:szCs w:val="28"/>
        </w:rPr>
        <w:t xml:space="preserve"> необходимо на ИФ «Отчетн</w:t>
      </w:r>
      <w:r>
        <w:rPr>
          <w:color w:val="auto"/>
          <w:szCs w:val="28"/>
        </w:rPr>
        <w:t xml:space="preserve">ость ГАБС» выбрать узел «ЦАФК»</w:t>
      </w:r>
      <w:r>
        <w:rPr>
          <w:color w:val="auto"/>
          <w:szCs w:val="28"/>
        </w:rPr>
        <w:t xml:space="preserve"> и нажать на кнопку «Добавить отчеты»</w:t>
      </w:r>
      <w:r>
        <w:rPr>
          <w:color w:val="auto"/>
          <w:szCs w:val="28"/>
        </w:rPr>
        <w:t xml:space="preserve"> (действие доступно пользователю с ролью АП ОТЧЕТНОСТЬ ГАБС ЦАФК ВВОД ДАННЫХ)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окне создания отчета необходимо заполнить параметры: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«Субъект отчетности» по умолчанию проставляется узел и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рархии сбора, выбранный в параметре отчета (ЦАФК);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«Формы отчетов» необходимо выбрать из справочника форму отчета ГАБС001 и нажать на кнопку «Применить»;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параметр «Задания ЦАФК» заполняется с помощью выбора задания ЦАФК по виду задания «Аналитическое мероприятие ГАСФБ» из м</w:t>
      </w:r>
      <w:r>
        <w:rPr>
          <w:color w:val="auto"/>
          <w:szCs w:val="28"/>
        </w:rPr>
        <w:t xml:space="preserve">о</w:t>
      </w:r>
      <w:r>
        <w:rPr>
          <w:color w:val="auto"/>
          <w:szCs w:val="28"/>
        </w:rPr>
        <w:t xml:space="preserve">дального окна</w:t>
      </w:r>
      <w:r>
        <w:rPr>
          <w:color w:val="auto"/>
          <w:szCs w:val="28"/>
        </w:rPr>
        <w:t xml:space="preserve">. С помощью данного параметра осуществляется филь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рация выборки первичных документов, данные которых, отражаются в отчете.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</w:t>
      </w:r>
      <w:r>
        <w:rPr>
          <w:color w:val="auto"/>
          <w:szCs w:val="28"/>
        </w:rPr>
        <w:t xml:space="preserve">оле «Период» автоматически заполняется значением «Произвол</w:t>
      </w:r>
      <w:r>
        <w:rPr>
          <w:color w:val="auto"/>
          <w:szCs w:val="28"/>
        </w:rPr>
        <w:t xml:space="preserve">ь</w:t>
      </w:r>
      <w:r>
        <w:rPr>
          <w:color w:val="auto"/>
          <w:szCs w:val="28"/>
        </w:rPr>
        <w:t xml:space="preserve">ный». Корректировать данный параметр не нужно.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«Исполнитель» при необходимости указать сотрудника, отве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ственного за составление отче</w:t>
      </w:r>
      <w:r>
        <w:rPr>
          <w:color w:val="auto"/>
          <w:szCs w:val="28"/>
        </w:rPr>
        <w:t xml:space="preserve">та из справочника «Сотрудники»</w:t>
      </w:r>
      <w:r>
        <w:rPr>
          <w:color w:val="auto"/>
          <w:szCs w:val="28"/>
        </w:rPr>
        <w:t xml:space="preserve"> и н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жать на кнопку «Применить».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параметров формирования отчета необходи</w:t>
      </w:r>
      <w:r>
        <w:rPr>
          <w:color w:val="auto"/>
          <w:szCs w:val="28"/>
        </w:rPr>
        <w:t xml:space="preserve">мо нажать на кнопку «Применить». При формировании отчета появится окно с уведомлением о выполнении длительной операции. Необходимо нажать на кнопку «Закрыть» и можно продолжить работу в системе. После завершения операции формирования отчета пользователь по</w:t>
      </w:r>
      <w:r>
        <w:rPr>
          <w:color w:val="auto"/>
          <w:szCs w:val="28"/>
        </w:rPr>
        <w:t xml:space="preserve">лучит уведомление о завершении,</w:t>
      </w:r>
      <w:r>
        <w:rPr>
          <w:color w:val="auto"/>
          <w:szCs w:val="28"/>
        </w:rPr>
        <w:t xml:space="preserve">Необходимо перейти по гиперссылке из окна уведомления к ИФ «Сформированные отчеты» и открыть карточку отчета.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Отчет состоит из разде</w:t>
      </w:r>
      <w:r>
        <w:rPr>
          <w:color w:val="auto"/>
          <w:szCs w:val="28"/>
        </w:rPr>
        <w:t xml:space="preserve">лов «Реквизиты отчета», «Структура отчета», «Общая информация», «Основные результаты», «Недостатки», «Лучшие практики», «Предложения по нормативному и методическому обеспечению», «Информация, необходимая для повышения качества ВФА», «Прикрепленные файлы».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детализациях «Общая информация» и «Основные результаты», «Недостатки», «Лучшие практики», </w:t>
      </w:r>
      <w:r>
        <w:rPr>
          <w:color w:val="auto"/>
          <w:szCs w:val="28"/>
        </w:rPr>
        <w:t xml:space="preserve">«Предложения по нормативному и методическому обеспечению», «Информация, необходимая для повышения качества ВФА»</w:t>
      </w:r>
      <w:r>
        <w:rPr>
          <w:color w:val="auto"/>
          <w:szCs w:val="28"/>
        </w:rPr>
        <w:t xml:space="preserve"> в полях «Текст отчета» </w:t>
      </w:r>
      <w:r>
        <w:rPr>
          <w:color w:val="auto"/>
          <w:szCs w:val="28"/>
        </w:rPr>
        <w:t xml:space="preserve">заполняется</w:t>
      </w:r>
      <w:r>
        <w:rPr>
          <w:color w:val="auto"/>
          <w:szCs w:val="28"/>
        </w:rPr>
        <w:t xml:space="preserve"> текст, который необходимо вывести в печатную форму отчета. В полях «№ раздела/подраздела» и «Порядковый номер вывода в ПФ» указы</w:t>
      </w:r>
      <w:r>
        <w:rPr>
          <w:color w:val="auto"/>
          <w:szCs w:val="28"/>
        </w:rPr>
        <w:t xml:space="preserve">вается номер раздела (выбор из детализации</w:t>
      </w:r>
      <w:r>
        <w:rPr>
          <w:color w:val="auto"/>
          <w:szCs w:val="28"/>
        </w:rPr>
        <w:t xml:space="preserve"> «Структура отчета»)</w:t>
      </w:r>
      <w:r>
        <w:rPr>
          <w:color w:val="auto"/>
          <w:szCs w:val="28"/>
        </w:rPr>
        <w:t xml:space="preserve">. При заполнении порядкового номера вывода в ПФ срабатывает контроль на уникальность порядкового номера в ра</w:t>
      </w:r>
      <w:r>
        <w:rPr>
          <w:color w:val="auto"/>
          <w:szCs w:val="28"/>
        </w:rPr>
        <w:t xml:space="preserve">мках од</w:t>
      </w:r>
      <w:r>
        <w:rPr>
          <w:color w:val="auto"/>
          <w:szCs w:val="28"/>
        </w:rPr>
        <w:t xml:space="preserve">ного раздела структуры отчета. Также необходимо учитывать, что в печатную форму отчета после заголовка раздела сначала выводится текст, заполненный в детализации «Структура отчета» в поле «Текст после заголовка», а затем уже текст из остальных детали</w:t>
      </w:r>
      <w:r>
        <w:rPr>
          <w:color w:val="auto"/>
          <w:szCs w:val="28"/>
        </w:rPr>
        <w:t xml:space="preserve">з</w:t>
      </w:r>
      <w:r>
        <w:rPr>
          <w:color w:val="auto"/>
          <w:szCs w:val="28"/>
        </w:rPr>
        <w:t xml:space="preserve">аций отчета, данные которых привя</w:t>
      </w:r>
      <w:r>
        <w:rPr>
          <w:color w:val="auto"/>
          <w:szCs w:val="28"/>
        </w:rPr>
        <w:t xml:space="preserve">заны к соответствующему разделу в атрибутах «№ раздела/подраздела».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полей отчета необходимо сфо</w:t>
      </w:r>
      <w:r>
        <w:rPr>
          <w:color w:val="auto"/>
          <w:szCs w:val="28"/>
        </w:rPr>
        <w:t xml:space="preserve">рмировать печатную форму отчета</w:t>
      </w:r>
      <w:r>
        <w:rPr>
          <w:color w:val="auto"/>
          <w:szCs w:val="28"/>
        </w:rPr>
        <w:t xml:space="preserve">. Печатная форма откроется в </w:t>
      </w:r>
      <w:r>
        <w:rPr>
          <w:color w:val="auto"/>
          <w:szCs w:val="28"/>
        </w:rPr>
        <w:t xml:space="preserve">окне предварительного просмотра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</w:rPr>
        <w:t xml:space="preserve">при необходимости можно выгрузить печатную форму в формат</w:t>
      </w:r>
      <w:r>
        <w:rPr>
          <w:color w:val="auto"/>
          <w:szCs w:val="28"/>
        </w:rPr>
        <w:t xml:space="preserve">ы </w:t>
      </w:r>
      <w:r>
        <w:rPr>
          <w:color w:val="auto"/>
          <w:szCs w:val="28"/>
          <w:lang w:val="en-US"/>
        </w:rPr>
        <w:t xml:space="preserve">doc</w:t>
      </w:r>
      <w:r>
        <w:rPr>
          <w:color w:val="auto"/>
          <w:szCs w:val="28"/>
        </w:rPr>
        <w:t xml:space="preserve">,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  <w:lang w:val="en-US"/>
        </w:rPr>
        <w:t xml:space="preserve">docx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  <w:lang w:val="en-US"/>
        </w:rPr>
        <w:t xml:space="preserve">odt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  <w:lang w:val="en-US"/>
        </w:rPr>
        <w:t xml:space="preserve">pdf</w:t>
      </w:r>
      <w:r>
        <w:rPr>
          <w:color w:val="auto"/>
          <w:szCs w:val="28"/>
        </w:rPr>
        <w:t xml:space="preserve">.</w:t>
      </w:r>
      <w:r>
        <w:rPr>
          <w:color w:val="auto"/>
          <w:szCs w:val="28"/>
        </w:rPr>
        <w:t xml:space="preserve"> Вывод диаграммы и легенды к диаграмме осуществляется только при выгрузке отчета в указанный формат. В окне предварительного просмотра диаграммы не отображаются.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все данные в отчете заполнены</w:t>
      </w:r>
      <w:r>
        <w:rPr>
          <w:color w:val="auto"/>
          <w:szCs w:val="28"/>
        </w:rPr>
        <w:t xml:space="preserve"> и проверены</w:t>
      </w:r>
      <w:r>
        <w:rPr>
          <w:color w:val="auto"/>
          <w:szCs w:val="28"/>
        </w:rPr>
        <w:t xml:space="preserve"> необходимо передать отчет на согласование</w:t>
      </w:r>
      <w:r>
        <w:rPr>
          <w:color w:val="auto"/>
          <w:szCs w:val="28"/>
        </w:rPr>
        <w:t xml:space="preserve"> (08-2-02)</w:t>
      </w:r>
      <w:r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Процедура согласования отчета аналогична описанию в пунктах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_Ref142922423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5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и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_Ref142923059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6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раздела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_Ref142923064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4.1.7.1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.</w:t>
      </w:r>
      <w:r/>
    </w:p>
    <w:p>
      <w:pPr>
        <w:pStyle w:val="1605"/>
      </w:pPr>
      <w:r/>
      <w:bookmarkStart w:id="251" w:name="_Ref142929625"/>
      <w:r>
        <w:t xml:space="preserve">Формирование отчетности по результатам анализа ГАБС</w:t>
      </w:r>
      <w:bookmarkEnd w:id="251"/>
      <w:r/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 результатам проведения </w:t>
      </w:r>
      <w:r>
        <w:rPr>
          <w:color w:val="auto"/>
          <w:szCs w:val="28"/>
        </w:rPr>
        <w:t xml:space="preserve">анализа ГАБС</w:t>
      </w:r>
      <w:r>
        <w:rPr>
          <w:color w:val="auto"/>
          <w:szCs w:val="28"/>
        </w:rPr>
        <w:t xml:space="preserve"> формируются следующие отчеты:</w:t>
      </w:r>
      <w:r/>
    </w:p>
    <w:p>
      <w:pPr>
        <w:pStyle w:val="1690"/>
      </w:pPr>
      <w:r>
        <w:t xml:space="preserve">Аналитический отчет ТОФК;</w:t>
      </w:r>
      <w:r/>
    </w:p>
    <w:p>
      <w:pPr>
        <w:pStyle w:val="1690"/>
      </w:pPr>
      <w:r>
        <w:t xml:space="preserve">Сводный аналитический отчет ТОФК;</w:t>
      </w:r>
      <w:r/>
    </w:p>
    <w:p>
      <w:pPr>
        <w:pStyle w:val="1690"/>
      </w:pPr>
      <w:r>
        <w:t xml:space="preserve">Аналитический отчет ФК.</w:t>
      </w:r>
      <w:r/>
    </w:p>
    <w:p>
      <w:pPr>
        <w:numPr>
          <w:ilvl w:val="0"/>
          <w:numId w:val="26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/>
      <w:bookmarkStart w:id="252" w:name="_Ref141693609"/>
      <w:r>
        <w:rPr>
          <w:color w:val="auto"/>
          <w:szCs w:val="28"/>
        </w:rPr>
        <w:t xml:space="preserve">Формирование аналитического отчета ТОФК</w:t>
      </w:r>
      <w:bookmarkEnd w:id="252"/>
      <w:r/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Аналитический отчет ТОФК формируется ТОФК, участвующими в соответствующем аналитическом мероприятии.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Для формирования отчета «Аналитический отчет ТОФК» </w:t>
      </w:r>
      <w:r>
        <w:rPr>
          <w:color w:val="auto"/>
          <w:szCs w:val="28"/>
        </w:rPr>
        <w:t xml:space="preserve">(07-2-01) </w:t>
      </w:r>
      <w:r>
        <w:rPr>
          <w:color w:val="auto"/>
          <w:szCs w:val="28"/>
        </w:rPr>
        <w:t xml:space="preserve">необходимо на ИФ «Отчетн</w:t>
      </w:r>
      <w:r>
        <w:rPr>
          <w:color w:val="auto"/>
          <w:szCs w:val="28"/>
        </w:rPr>
        <w:t xml:space="preserve">ость ГАБС» выбрать узел «ТОФК»</w:t>
      </w:r>
      <w:r>
        <w:rPr>
          <w:color w:val="auto"/>
          <w:szCs w:val="28"/>
        </w:rPr>
        <w:t xml:space="preserve"> и нажать на кнопку «Добавить отчеты»</w:t>
      </w:r>
      <w:r>
        <w:rPr>
          <w:color w:val="auto"/>
          <w:szCs w:val="28"/>
        </w:rPr>
        <w:t xml:space="preserve"> (действие доступно пользователю с ролью АП ОТЧЕТНОСТЬ ГАБС ТОФК ВВОД ДАННЫХ)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окне создания отчета необходимо заполнить параметры: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«Субъект отчетности» по умолчанию проставляется узел и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рархии сбора, выбранный в параметре отчета (узел соответствующего ТОФК);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«Формы отчетов» необходимо выбрать из сп</w:t>
      </w:r>
      <w:r>
        <w:rPr>
          <w:color w:val="auto"/>
          <w:szCs w:val="28"/>
        </w:rPr>
        <w:t xml:space="preserve">равочника форму отчета ГАБС002</w:t>
      </w:r>
      <w:r>
        <w:rPr>
          <w:color w:val="auto"/>
          <w:szCs w:val="28"/>
        </w:rPr>
        <w:t xml:space="preserve"> и нажать на кнопку «Применить»;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параметр «Задания ЦАФК» заполняется с помощью выбора задания ЦАФК по виду задания «Аналитическое мероприятие ГАБ</w:t>
      </w:r>
      <w:r>
        <w:rPr>
          <w:color w:val="auto"/>
          <w:szCs w:val="28"/>
          <w:lang w:val="en-US"/>
        </w:rPr>
        <w:t xml:space="preserve">C</w:t>
      </w:r>
      <w:r>
        <w:rPr>
          <w:color w:val="auto"/>
          <w:szCs w:val="28"/>
        </w:rPr>
        <w:t xml:space="preserve">» из м</w:t>
      </w:r>
      <w:r>
        <w:rPr>
          <w:color w:val="auto"/>
          <w:szCs w:val="28"/>
        </w:rPr>
        <w:t xml:space="preserve">о</w:t>
      </w:r>
      <w:r>
        <w:rPr>
          <w:color w:val="auto"/>
          <w:szCs w:val="28"/>
        </w:rPr>
        <w:t xml:space="preserve">дального окна</w:t>
      </w:r>
      <w:r>
        <w:rPr>
          <w:color w:val="auto"/>
          <w:szCs w:val="28"/>
        </w:rPr>
        <w:t xml:space="preserve">. С помощью данного параметра осуществляется филь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рация выборки первичных документов, данные которых, отражаются в отчете.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поле «Период» автоматически заполняется значением «Произвол</w:t>
      </w:r>
      <w:r>
        <w:rPr>
          <w:color w:val="auto"/>
          <w:szCs w:val="28"/>
        </w:rPr>
        <w:t xml:space="preserve">ь</w:t>
      </w:r>
      <w:r>
        <w:rPr>
          <w:color w:val="auto"/>
          <w:szCs w:val="28"/>
        </w:rPr>
        <w:t xml:space="preserve">ный». Корректировать данный параметр не нужно.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</w:t>
      </w:r>
      <w:r>
        <w:rPr>
          <w:color w:val="auto"/>
          <w:szCs w:val="28"/>
        </w:rPr>
        <w:t xml:space="preserve"> поле «Исполнитель» при необходимости указать сотрудника, отве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ственного за составление отче</w:t>
      </w:r>
      <w:r>
        <w:rPr>
          <w:color w:val="auto"/>
          <w:szCs w:val="28"/>
        </w:rPr>
        <w:t xml:space="preserve">та из справочника «Сотрудники»</w:t>
      </w:r>
      <w:r>
        <w:rPr>
          <w:color w:val="auto"/>
          <w:szCs w:val="28"/>
        </w:rPr>
        <w:t xml:space="preserve"> и н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жать на кнопку «Применить».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параметров формирования отчета необходимо нажать на кнопку «Применить». В результате выполнения операции на ИФ </w:t>
      </w:r>
      <w:r>
        <w:rPr>
          <w:color w:val="auto"/>
          <w:szCs w:val="28"/>
        </w:rPr>
        <w:t xml:space="preserve">«Отчетность ГАБС» сформируется отчет. Для перехода в карточку отчета необходимо перейти по гиперссылке.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Отчет состоит из разде</w:t>
      </w:r>
      <w:r>
        <w:rPr>
          <w:color w:val="auto"/>
          <w:szCs w:val="28"/>
        </w:rPr>
        <w:t xml:space="preserve">лов «Реквизиты отчета», «Структура отчета», «Общая информация», «Основные результаты», «Недостатки», «Лучшие практики», «Предложения по нормативному и методическому обеспечению», «Информация, необходимая для повышения качества ВФА», «Прикрепленные файлы».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детализациях «Общая информация» и «Основные результаты», «Недостатки», «Лучшие практики», </w:t>
      </w:r>
      <w:r>
        <w:rPr>
          <w:color w:val="auto"/>
          <w:szCs w:val="28"/>
        </w:rPr>
        <w:t xml:space="preserve">«Предложения по нормативному и методическому обеспечению», «Информация, необходимая для повышения качества ВФА»</w:t>
      </w:r>
      <w:r>
        <w:rPr>
          <w:color w:val="auto"/>
          <w:szCs w:val="28"/>
        </w:rPr>
        <w:t xml:space="preserve"> в полях «Текст отчета» заполняется</w:t>
      </w:r>
      <w:r>
        <w:rPr>
          <w:color w:val="auto"/>
          <w:szCs w:val="28"/>
        </w:rPr>
        <w:t xml:space="preserve"> текст, который необходимо вывести в печатную форму отчета. В полях «№ раздела/подраздела» и «Порядковый номер вывода в ПФ» указы</w:t>
      </w:r>
      <w:r>
        <w:rPr>
          <w:color w:val="auto"/>
          <w:szCs w:val="28"/>
        </w:rPr>
        <w:t xml:space="preserve">вается номер раздела (выбор из детализации</w:t>
      </w:r>
      <w:r>
        <w:rPr>
          <w:color w:val="auto"/>
          <w:szCs w:val="28"/>
        </w:rPr>
        <w:t xml:space="preserve"> «Структура отчета»)</w:t>
      </w:r>
      <w:r>
        <w:rPr>
          <w:color w:val="auto"/>
          <w:szCs w:val="28"/>
        </w:rPr>
        <w:t xml:space="preserve">. При заполнении порядкового номера вывода в ПФ срабатывает контроль на уникальность порядкового номера в рамках одного раздела структуры отчета. Также необходимо учитывать, что в печатную форму отчета после за</w:t>
      </w:r>
      <w:r>
        <w:rPr>
          <w:color w:val="auto"/>
          <w:szCs w:val="28"/>
        </w:rPr>
        <w:t xml:space="preserve">головка раздела сначала выводится текст, заполненный в детализации «Структура отчета» в поле «Текст после заголовка», а затем уже текст из остальных детализаций отчета, данные которых привязаны к соответствующему разделу в атрибутах «№ раздела/подраздела».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полей отчета необходимо сфо</w:t>
      </w:r>
      <w:r>
        <w:rPr>
          <w:color w:val="auto"/>
          <w:szCs w:val="28"/>
        </w:rPr>
        <w:t xml:space="preserve">рмировать печатную форму отчета</w:t>
      </w:r>
      <w:r>
        <w:rPr>
          <w:color w:val="auto"/>
          <w:szCs w:val="28"/>
        </w:rPr>
        <w:t xml:space="preserve">. Печатная форма откроется в </w:t>
      </w:r>
      <w:r>
        <w:rPr>
          <w:color w:val="auto"/>
          <w:szCs w:val="28"/>
        </w:rPr>
        <w:t xml:space="preserve">окне предварительного просмотра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</w:rPr>
        <w:t xml:space="preserve">при необходимости можно выгрузить печатную форму в формат</w:t>
      </w:r>
      <w:r>
        <w:rPr>
          <w:color w:val="auto"/>
          <w:szCs w:val="28"/>
        </w:rPr>
        <w:t xml:space="preserve">ы </w:t>
      </w:r>
      <w:r>
        <w:rPr>
          <w:color w:val="auto"/>
          <w:szCs w:val="28"/>
          <w:lang w:val="en-US"/>
        </w:rPr>
        <w:t xml:space="preserve">doc</w:t>
      </w:r>
      <w:r>
        <w:rPr>
          <w:color w:val="auto"/>
          <w:szCs w:val="28"/>
        </w:rPr>
        <w:t xml:space="preserve">,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  <w:lang w:val="en-US"/>
        </w:rPr>
        <w:t xml:space="preserve">docx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  <w:lang w:val="en-US"/>
        </w:rPr>
        <w:t xml:space="preserve">odt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  <w:lang w:val="en-US"/>
        </w:rPr>
        <w:t xml:space="preserve">pdf</w:t>
      </w:r>
      <w:r>
        <w:rPr>
          <w:color w:val="auto"/>
          <w:szCs w:val="28"/>
        </w:rPr>
        <w:t xml:space="preserve">.</w:t>
      </w:r>
      <w:r>
        <w:rPr>
          <w:color w:val="auto"/>
          <w:szCs w:val="28"/>
        </w:rPr>
        <w:t xml:space="preserve"> Вывод диаграммы и легенды к диаграмме осуществляется только при выгрузке отчета в указанный формат. В окне предварительного просмотра диаграммы не отображаются.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все данные в отчете заполнены</w:t>
      </w:r>
      <w:r>
        <w:rPr>
          <w:color w:val="auto"/>
          <w:szCs w:val="28"/>
        </w:rPr>
        <w:t xml:space="preserve"> и проверены</w:t>
      </w:r>
      <w:r>
        <w:rPr>
          <w:color w:val="auto"/>
          <w:szCs w:val="28"/>
        </w:rPr>
        <w:t xml:space="preserve"> необходимо передать отчет на согласование</w:t>
      </w:r>
      <w:r>
        <w:rPr>
          <w:color w:val="auto"/>
          <w:szCs w:val="28"/>
        </w:rPr>
        <w:t xml:space="preserve"> (07-2-02)</w:t>
      </w:r>
      <w:r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Процедура согласования отчета аналогична описанию в пунктах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_Ref142921745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2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и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_Ref142925283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раздела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_Ref142923064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4.1.7.1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.</w:t>
      </w:r>
      <w:r/>
    </w:p>
    <w:p>
      <w:pPr>
        <w:numPr>
          <w:ilvl w:val="0"/>
          <w:numId w:val="26"/>
        </w:numPr>
        <w:ind w:left="1069" w:right="0"/>
        <w:keepLines/>
        <w:tabs>
          <w:tab w:val="clear" w:pos="360" w:leader="none"/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Формирование сводного аналитического отчета ТОФК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Сводный аналитический отчет ТОФК формируется с целью сведения и</w:t>
      </w:r>
      <w:r>
        <w:rPr>
          <w:color w:val="auto"/>
          <w:szCs w:val="28"/>
        </w:rPr>
        <w:t xml:space="preserve">нформации, отраженной в отчетах ТОФК и передачи отчета на рассмотрение и согласование в ЦАФК. Сводный аналитический отчет ТОФК формируется ТОФК, который указан в задании ЦАФК как сводящий ТОФК. Признак «Свод отчетности» устанавливается в задании ЦАФК, в де</w:t>
      </w:r>
      <w:r>
        <w:rPr>
          <w:color w:val="auto"/>
          <w:szCs w:val="28"/>
        </w:rPr>
        <w:t xml:space="preserve">тализации «Исполнители»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Для формирования отчета «Сводный аналитический отчет ТОФК» </w:t>
      </w:r>
      <w:r>
        <w:rPr>
          <w:color w:val="auto"/>
          <w:szCs w:val="28"/>
        </w:rPr>
        <w:t xml:space="preserve">(07-2-01) </w:t>
      </w:r>
      <w:r>
        <w:rPr>
          <w:color w:val="auto"/>
          <w:szCs w:val="28"/>
        </w:rPr>
        <w:t xml:space="preserve">необходимо необходимо на ИФ «Отчетн</w:t>
      </w:r>
      <w:r>
        <w:rPr>
          <w:color w:val="auto"/>
          <w:szCs w:val="28"/>
        </w:rPr>
        <w:t xml:space="preserve">ость ГАБС» выбрать узел «ТОФК»</w:t>
      </w:r>
      <w:r>
        <w:rPr>
          <w:color w:val="auto"/>
          <w:szCs w:val="28"/>
        </w:rPr>
        <w:t xml:space="preserve"> и нажать на кнопку «Добавить отчеты»</w:t>
      </w:r>
      <w:r>
        <w:rPr>
          <w:color w:val="auto"/>
          <w:szCs w:val="28"/>
        </w:rPr>
        <w:t xml:space="preserve"> (действие доступно пользователю с ролью АП ОТЧЕТНОСТЬ ГАБС ТОФК ВВОД ДАННЫХ)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окне создания отчета необходимо заполнить параметры: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«Субъект отчетности» по умолчанию проставляется узел и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рархии сбора, выбранный в параметре отчета (узел соответствующего ТОФК);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«Формы отчетов» необходимо выбрать из сп</w:t>
      </w:r>
      <w:r>
        <w:rPr>
          <w:color w:val="auto"/>
          <w:szCs w:val="28"/>
        </w:rPr>
        <w:t xml:space="preserve">равочника форму отчета ГАБС004</w:t>
      </w:r>
      <w:r>
        <w:rPr>
          <w:color w:val="auto"/>
          <w:szCs w:val="28"/>
        </w:rPr>
        <w:t xml:space="preserve"> и нажать на кнопку «Применить»;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параметр «Задания ЦАФК» заполняется с помощью выбора задания ЦАФК по виду задания «Аналитическое мероприятие ГАБ</w:t>
      </w:r>
      <w:r>
        <w:rPr>
          <w:color w:val="auto"/>
          <w:szCs w:val="28"/>
          <w:lang w:val="en-US"/>
        </w:rPr>
        <w:t xml:space="preserve">C</w:t>
      </w:r>
      <w:r>
        <w:rPr>
          <w:color w:val="auto"/>
          <w:szCs w:val="28"/>
        </w:rPr>
        <w:t xml:space="preserve">» из м</w:t>
      </w:r>
      <w:r>
        <w:rPr>
          <w:color w:val="auto"/>
          <w:szCs w:val="28"/>
        </w:rPr>
        <w:t xml:space="preserve">о</w:t>
      </w:r>
      <w:r>
        <w:rPr>
          <w:color w:val="auto"/>
          <w:szCs w:val="28"/>
        </w:rPr>
        <w:t xml:space="preserve">дального окна</w:t>
      </w:r>
      <w:r>
        <w:rPr>
          <w:color w:val="auto"/>
          <w:szCs w:val="28"/>
        </w:rPr>
        <w:t xml:space="preserve">. С помощью данного параметра осуществляется филь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рация выборки первичных документов, данные которых, отражаются в отчете.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поле «Период» автоматически заполняется значением «Произвол</w:t>
      </w:r>
      <w:r>
        <w:rPr>
          <w:color w:val="auto"/>
          <w:szCs w:val="28"/>
        </w:rPr>
        <w:t xml:space="preserve">ь</w:t>
      </w:r>
      <w:r>
        <w:rPr>
          <w:color w:val="auto"/>
          <w:szCs w:val="28"/>
        </w:rPr>
        <w:t xml:space="preserve">ный». Корректировать данный параметр не нужно.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</w:t>
      </w:r>
      <w:r>
        <w:rPr>
          <w:color w:val="auto"/>
          <w:szCs w:val="28"/>
        </w:rPr>
        <w:t xml:space="preserve"> поле «Исполнитель» при необходимости указать сотрудника, отве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ственного за составление отче</w:t>
      </w:r>
      <w:r>
        <w:rPr>
          <w:color w:val="auto"/>
          <w:szCs w:val="28"/>
        </w:rPr>
        <w:t xml:space="preserve">та из справочника «Сотрудники»</w:t>
      </w:r>
      <w:r>
        <w:rPr>
          <w:color w:val="auto"/>
          <w:szCs w:val="28"/>
        </w:rPr>
        <w:t xml:space="preserve"> и н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жать на кнопку «Применить». 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дополнительном параметре «Сводимый отчет» необходи</w:t>
      </w:r>
      <w:r>
        <w:rPr>
          <w:color w:val="auto"/>
          <w:szCs w:val="28"/>
        </w:rPr>
        <w:t xml:space="preserve">мо выбрать форму отчета ГАБС002</w:t>
      </w:r>
      <w:r>
        <w:rPr>
          <w:color w:val="auto"/>
          <w:szCs w:val="28"/>
        </w:rPr>
        <w:t xml:space="preserve">. В этом случае отчет будет сформир</w:t>
      </w:r>
      <w:r>
        <w:rPr>
          <w:color w:val="auto"/>
          <w:szCs w:val="28"/>
        </w:rPr>
        <w:t xml:space="preserve">ован на основании отчетов «Аналитический отчет ТОФК», сформированных в рамках задания ЦАФК, выбранного в параметрах. В случае если в данном параметре сводимый отчет не указан, сводный аналитический отчет будет сформирован на основании первичных документов.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параметров формирования отчета необходимо нажать на кнопку «Применить». В результате выполнения операции на ИФ «Отчетность ГАБС» сформируется отчет. Для перехода в карточку отчета необ</w:t>
      </w:r>
      <w:r>
        <w:rPr>
          <w:color w:val="auto"/>
          <w:szCs w:val="28"/>
        </w:rPr>
        <w:t xml:space="preserve">ходимо перейти по гиперссылке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Отчет состоит из разде</w:t>
      </w:r>
      <w:r>
        <w:rPr>
          <w:color w:val="auto"/>
          <w:szCs w:val="28"/>
        </w:rPr>
        <w:t xml:space="preserve">лов «Реквизиты отчета», «Структура отчета», «Общая информация», «Основные результаты», «Недостатки», «Лучшие практики», «Предложения по нормативному и методическому обеспечению», «Информация, необходимая для повышения качества ВФА», «Прикрепленные файлы».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Если отчет был сформирован на основании отчетов «Аналитический отчет ТОФК», то «Сводный аналитический отчет» будет содержать с</w:t>
      </w:r>
      <w:r>
        <w:rPr>
          <w:color w:val="auto"/>
          <w:szCs w:val="28"/>
        </w:rPr>
        <w:t xml:space="preserve">водные данные отчетов ГАБС002. При необходимости ТОФК, осуществляющий свод данных может скорректировать данные отчета ГАБС004. При работе с соответствующим разделом отчета в детализации «Анализ состава» будет отображаться гиперссылка на отчет ТОФК, данные </w:t>
      </w:r>
      <w:r>
        <w:rPr>
          <w:color w:val="auto"/>
          <w:szCs w:val="28"/>
        </w:rPr>
        <w:t xml:space="preserve">которого попали в сводный отчет</w:t>
      </w:r>
      <w:r>
        <w:rPr>
          <w:color w:val="auto"/>
          <w:szCs w:val="28"/>
        </w:rPr>
        <w:t xml:space="preserve">. При создании отчета на основании первичных документов (когда в параметре «Сводимый отчет» не выбрана форма отчета ГАБС002) в анализе состава строки отображаются гиперссылки на первичные документы.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детализациях «Общая информация» и «Основные результаты», «Недостатки», «Лучшие практики», </w:t>
      </w:r>
      <w:r>
        <w:rPr>
          <w:color w:val="auto"/>
          <w:szCs w:val="28"/>
        </w:rPr>
        <w:t xml:space="preserve">«Предложения по нормативному и методическому обеспечению», «Информация, необходимая для повышения качества ВФА»</w:t>
      </w:r>
      <w:r>
        <w:rPr>
          <w:color w:val="auto"/>
          <w:szCs w:val="28"/>
        </w:rPr>
        <w:t xml:space="preserve"> в полях «Текст отчета» заполняется</w:t>
      </w:r>
      <w:r>
        <w:rPr>
          <w:color w:val="auto"/>
          <w:szCs w:val="28"/>
        </w:rPr>
        <w:t xml:space="preserve"> текст, который необходимо вывести в печатную форму отчета. В полях «№ раздела/подраздела» и «Порядковый номер вывода в ПФ» указы</w:t>
      </w:r>
      <w:r>
        <w:rPr>
          <w:color w:val="auto"/>
          <w:szCs w:val="28"/>
        </w:rPr>
        <w:t xml:space="preserve">вается номер раздела (выбор из детализации</w:t>
      </w:r>
      <w:r>
        <w:rPr>
          <w:color w:val="auto"/>
          <w:szCs w:val="28"/>
        </w:rPr>
        <w:t xml:space="preserve"> «Структура отчета»)</w:t>
      </w:r>
      <w:r>
        <w:rPr>
          <w:color w:val="auto"/>
          <w:szCs w:val="28"/>
        </w:rPr>
        <w:t xml:space="preserve">. При заполнении порядкового номера вывода в ПФ срабатывает контроль на уникальность порядкового номера в рамках одного раздела структуры отчета. Также необходимо учитывать, что в печатную форму отчета после за</w:t>
      </w:r>
      <w:r>
        <w:rPr>
          <w:color w:val="auto"/>
          <w:szCs w:val="28"/>
        </w:rPr>
        <w:t xml:space="preserve">головка раздела сначала выводится текст, заполненный в детализации «Структура отчета» в поле «Текст после заголовка», а затем уже текст из остальных детализаций отчета, данные которых привязаны к соответствующему разделу в атрибутах «№ раздела/подраздела».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полей отчета необходимо сфо</w:t>
      </w:r>
      <w:r>
        <w:rPr>
          <w:color w:val="auto"/>
          <w:szCs w:val="28"/>
        </w:rPr>
        <w:t xml:space="preserve">рмировать печатную форму отчета</w:t>
      </w:r>
      <w:r>
        <w:rPr>
          <w:color w:val="auto"/>
          <w:szCs w:val="28"/>
        </w:rPr>
        <w:t xml:space="preserve">. Печатная форма откроется в </w:t>
      </w:r>
      <w:r>
        <w:rPr>
          <w:color w:val="auto"/>
          <w:szCs w:val="28"/>
        </w:rPr>
        <w:t xml:space="preserve">окне предварительного просмотра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</w:rPr>
        <w:t xml:space="preserve">при необходимости можно выгрузить печатную форму в формат</w:t>
      </w:r>
      <w:r>
        <w:rPr>
          <w:color w:val="auto"/>
          <w:szCs w:val="28"/>
        </w:rPr>
        <w:t xml:space="preserve">ы </w:t>
      </w:r>
      <w:r>
        <w:rPr>
          <w:color w:val="auto"/>
          <w:szCs w:val="28"/>
          <w:lang w:val="en-US"/>
        </w:rPr>
        <w:t xml:space="preserve">doc</w:t>
      </w:r>
      <w:r>
        <w:rPr>
          <w:color w:val="auto"/>
          <w:szCs w:val="28"/>
        </w:rPr>
        <w:t xml:space="preserve">,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  <w:lang w:val="en-US"/>
        </w:rPr>
        <w:t xml:space="preserve">docx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  <w:lang w:val="en-US"/>
        </w:rPr>
        <w:t xml:space="preserve">odt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  <w:lang w:val="en-US"/>
        </w:rPr>
        <w:t xml:space="preserve">pdf</w:t>
      </w:r>
      <w:r>
        <w:rPr>
          <w:color w:val="auto"/>
          <w:szCs w:val="28"/>
        </w:rPr>
        <w:t xml:space="preserve">. Вывод диаграммы и легенды к диаграмме осуществляется только при выгрузке отчета в указанный формат. В окне предварительного просмотра диаграммы не отображаются.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все данные в отчете заполнены</w:t>
      </w:r>
      <w:r>
        <w:rPr>
          <w:color w:val="auto"/>
          <w:szCs w:val="28"/>
        </w:rPr>
        <w:t xml:space="preserve"> и проверены</w:t>
      </w:r>
      <w:r>
        <w:rPr>
          <w:color w:val="auto"/>
          <w:szCs w:val="28"/>
        </w:rPr>
        <w:t xml:space="preserve"> необходимо передать отчет на согласование</w:t>
      </w:r>
      <w:r>
        <w:rPr>
          <w:color w:val="auto"/>
          <w:szCs w:val="28"/>
        </w:rPr>
        <w:t xml:space="preserve"> (07-2-02)</w:t>
      </w:r>
      <w:r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Процедура согласования отчета аналогична описанию в пунктах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_Ref142921745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2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и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_Ref142925283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раздела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_Ref142923064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4.1.7.1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.</w:t>
      </w:r>
      <w:r/>
    </w:p>
    <w:p>
      <w:pPr>
        <w:numPr>
          <w:ilvl w:val="0"/>
          <w:numId w:val="26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Формирование аналитического отчета ФК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Аналитический отчет ФК формируется по результатам проведения АМ в отношении ГАБС. Отчет может быть сформирован на основании отчетов ТОФК, либо на основании отчета, сформированного сводящим ТОФК, если в </w:t>
      </w:r>
      <w:r>
        <w:rPr>
          <w:color w:val="auto"/>
          <w:szCs w:val="28"/>
        </w:rPr>
        <w:t xml:space="preserve">задании ЦАФК был назначен ТОФК, ответственный за свод отчетности (устано</w:t>
      </w:r>
      <w:r>
        <w:rPr>
          <w:color w:val="auto"/>
          <w:szCs w:val="28"/>
        </w:rPr>
        <w:t xml:space="preserve">влен признак «Свод отчетности»)</w:t>
      </w:r>
      <w:r>
        <w:rPr>
          <w:color w:val="auto"/>
          <w:szCs w:val="28"/>
        </w:rPr>
        <w:t xml:space="preserve">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Для формирования отчета «Аналитический отчет ФК» </w:t>
      </w:r>
      <w:r>
        <w:rPr>
          <w:color w:val="auto"/>
          <w:szCs w:val="28"/>
        </w:rPr>
        <w:t xml:space="preserve">(07-2-06) </w:t>
      </w:r>
      <w:r>
        <w:rPr>
          <w:color w:val="auto"/>
          <w:szCs w:val="28"/>
        </w:rPr>
        <w:t xml:space="preserve">необходимо на ИФ «Отчетность ГАБС» выбрать узел «Св</w:t>
      </w:r>
      <w:r>
        <w:rPr>
          <w:color w:val="auto"/>
          <w:szCs w:val="28"/>
        </w:rPr>
        <w:t xml:space="preserve">од – Федеральное казначейство»</w:t>
      </w:r>
      <w:r>
        <w:rPr>
          <w:color w:val="auto"/>
          <w:szCs w:val="28"/>
        </w:rPr>
        <w:t xml:space="preserve"> и нажать на кнопку «Добавить отчеты»</w:t>
      </w:r>
      <w:r>
        <w:rPr>
          <w:color w:val="auto"/>
          <w:szCs w:val="28"/>
        </w:rPr>
        <w:t xml:space="preserve"> (действие доступно пользователю с ролью АП ОТЧЕТНОСТЬ ГАБС ЦАФК ВВОД ДАННЫХ)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окне создания отчета необходимо заполнить параметры: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«Субъект отчетности» по умолчанию проставляется узел иерархии сбора, выбранный в параметре отчета (узел Федеральное к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значейство);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«Формы отчетов» необходимо выбрать из сп</w:t>
      </w:r>
      <w:r>
        <w:rPr>
          <w:color w:val="auto"/>
          <w:szCs w:val="28"/>
        </w:rPr>
        <w:t xml:space="preserve">равочника форму отчета ГАБС003</w:t>
      </w:r>
      <w:r>
        <w:rPr>
          <w:color w:val="auto"/>
          <w:szCs w:val="28"/>
        </w:rPr>
        <w:t xml:space="preserve"> и нажать на кнопку «Применить»;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«Вид свода» выбрать значение «Свод из </w:t>
      </w:r>
      <w:r>
        <w:rPr>
          <w:color w:val="auto"/>
          <w:szCs w:val="28"/>
        </w:rPr>
        <w:t xml:space="preserve">первичных</w:t>
      </w:r>
      <w:r>
        <w:rPr>
          <w:color w:val="auto"/>
          <w:szCs w:val="28"/>
        </w:rPr>
        <w:t xml:space="preserve">». При выборе этого параметра отчет сформируется на основании первичных отчетов ТОФК. Если необходимо сформировать отчет только по каким-то конкретным отчетам ТОФК, то необходимо установить знач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ние «Свод по выбранным»;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параметр «Сводимые субъекты отчетности» активен, если установлен параметр «Вид свода» - «Свод по выбранным». В этом случае необх</w:t>
      </w:r>
      <w:r>
        <w:rPr>
          <w:color w:val="auto"/>
          <w:szCs w:val="28"/>
        </w:rPr>
        <w:t xml:space="preserve">о</w:t>
      </w:r>
      <w:r>
        <w:rPr>
          <w:color w:val="auto"/>
          <w:szCs w:val="28"/>
        </w:rPr>
        <w:t xml:space="preserve">димо выбрать из справочника «Иерархия сбора» субъекты отчетности, по которы</w:t>
      </w:r>
      <w:r>
        <w:rPr>
          <w:color w:val="auto"/>
          <w:szCs w:val="28"/>
        </w:rPr>
        <w:t xml:space="preserve">м необходимо сформировать отчет</w:t>
      </w:r>
      <w:r>
        <w:rPr>
          <w:color w:val="auto"/>
          <w:szCs w:val="28"/>
        </w:rPr>
        <w:t xml:space="preserve">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«Статусы отчетов» по умолчанию установлены значения «Готов к проверке», «Утвержден». При необходимости можно ско</w:t>
      </w:r>
      <w:r>
        <w:rPr>
          <w:color w:val="auto"/>
          <w:szCs w:val="28"/>
        </w:rPr>
        <w:t xml:space="preserve">р</w:t>
      </w:r>
      <w:r>
        <w:rPr>
          <w:color w:val="auto"/>
          <w:szCs w:val="28"/>
        </w:rPr>
        <w:t xml:space="preserve">ректировать данный параметр</w:t>
      </w:r>
      <w:r>
        <w:rPr>
          <w:color w:val="auto"/>
          <w:szCs w:val="28"/>
        </w:rPr>
        <w:t xml:space="preserve">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параметр «Задания ЦАФК» заполняется с помощью выбора задания ЦАФК по виду задания «Аналитическое мероприятие ГАБ</w:t>
      </w:r>
      <w:r>
        <w:rPr>
          <w:color w:val="auto"/>
          <w:szCs w:val="28"/>
          <w:lang w:val="en-US"/>
        </w:rPr>
        <w:t xml:space="preserve">C</w:t>
      </w:r>
      <w:r>
        <w:rPr>
          <w:color w:val="auto"/>
          <w:szCs w:val="28"/>
        </w:rPr>
        <w:t xml:space="preserve">» из м</w:t>
      </w:r>
      <w:r>
        <w:rPr>
          <w:color w:val="auto"/>
          <w:szCs w:val="28"/>
        </w:rPr>
        <w:t xml:space="preserve">о</w:t>
      </w:r>
      <w:r>
        <w:rPr>
          <w:color w:val="auto"/>
          <w:szCs w:val="28"/>
        </w:rPr>
        <w:t xml:space="preserve">дального окна</w:t>
      </w:r>
      <w:r>
        <w:rPr>
          <w:color w:val="auto"/>
          <w:szCs w:val="28"/>
        </w:rPr>
        <w:t xml:space="preserve">. С помощью данного параметра осуществляется филь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рация выборки отчетов, данные которых, отражаются в отчете.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поле «Период» автоматически заполняется значением «Произвол</w:t>
      </w:r>
      <w:r>
        <w:rPr>
          <w:color w:val="auto"/>
          <w:szCs w:val="28"/>
        </w:rPr>
        <w:t xml:space="preserve">ь</w:t>
      </w:r>
      <w:r>
        <w:rPr>
          <w:color w:val="auto"/>
          <w:szCs w:val="28"/>
        </w:rPr>
        <w:t xml:space="preserve">ный». Корректировать данный параметр не нужно.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</w:t>
      </w:r>
      <w:r>
        <w:rPr>
          <w:color w:val="auto"/>
          <w:szCs w:val="28"/>
        </w:rPr>
        <w:t xml:space="preserve"> поле «Исполнитель» при необходимости указать сотрудника, отве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ственного за составление отче</w:t>
      </w:r>
      <w:r>
        <w:rPr>
          <w:color w:val="auto"/>
          <w:szCs w:val="28"/>
        </w:rPr>
        <w:t xml:space="preserve">та из справочника «Сотрудники»</w:t>
      </w:r>
      <w:r>
        <w:rPr>
          <w:color w:val="auto"/>
          <w:szCs w:val="28"/>
        </w:rPr>
        <w:t xml:space="preserve"> и н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жать на кнопку «Применить». 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дополнительном параметре «Сводимый отчет» </w:t>
      </w:r>
      <w:r>
        <w:rPr>
          <w:color w:val="auto"/>
          <w:szCs w:val="28"/>
        </w:rPr>
        <w:t xml:space="preserve">необходимо выбрать форму отчета</w:t>
      </w:r>
      <w:r>
        <w:rPr>
          <w:color w:val="auto"/>
          <w:szCs w:val="28"/>
        </w:rPr>
        <w:t xml:space="preserve">. В случае</w:t>
      </w:r>
      <w:r>
        <w:rPr>
          <w:color w:val="auto"/>
          <w:szCs w:val="28"/>
        </w:rPr>
        <w:t xml:space="preserve">,</w:t>
      </w:r>
      <w:r>
        <w:rPr>
          <w:color w:val="auto"/>
          <w:szCs w:val="28"/>
        </w:rPr>
        <w:t xml:space="preserve"> если необходимо сформировать отчет на о</w:t>
      </w:r>
      <w:r>
        <w:rPr>
          <w:color w:val="auto"/>
          <w:szCs w:val="28"/>
        </w:rPr>
        <w:t xml:space="preserve">с</w:t>
      </w:r>
      <w:r>
        <w:rPr>
          <w:color w:val="auto"/>
          <w:szCs w:val="28"/>
        </w:rPr>
        <w:t xml:space="preserve">новании данных отчетов ТОФК, то выбрать форму отчета ГАБС002. Отчет будет сформирован на основании отчетов «Аналитический о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чет ТОФК», сформированных в рамках задания ЦАФК, выбранного в параметрах. В случае если в задании ЦАФК был назначен ТОФК, о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ветственный за свод отчетности, то необходимо выбрать форму отчета ГАБС004. Отчет будет сформирован на основании данных отчета «Сводный аналитический отчет ТОФК».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параметров формирования отчета необходимо нажать на кнопку «Применить». В результате выполнения операции на ИФ «Отчетность ГАБС» сформируется отчет. Для перехода в карточку отчета не</w:t>
      </w:r>
      <w:r>
        <w:rPr>
          <w:color w:val="auto"/>
          <w:szCs w:val="28"/>
        </w:rPr>
        <w:t xml:space="preserve">обходимо перейти по гиперссылке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Отчет состоит из разделов «Реквизиты отчета», «Структура отчета», «Общая информация», «Основные результаты», «Недостатки», «Лучшие практики», «Предложения по нормативному и методическому обеспечению», «Информация, необходимая для повышения качества ВФА», «</w:t>
      </w:r>
      <w:r>
        <w:rPr>
          <w:color w:val="auto"/>
          <w:szCs w:val="28"/>
        </w:rPr>
        <w:t xml:space="preserve">Прикрепленные файлы».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Если отчет был сформирован на основании отчетов «Аналитический отчет ТОФК», то «Аналитич</w:t>
      </w:r>
      <w:r>
        <w:rPr>
          <w:color w:val="auto"/>
          <w:szCs w:val="28"/>
        </w:rPr>
        <w:t xml:space="preserve">еский отчет ФК» будет содержать сводные данные отчетов ГАБС002. При необходимости ЦАФК может скорректировать данные отчета ГАБС003. При работе с соответствующим разделом отчета в детализации «Анализ состава» будет отображаться гиперссылка на отчет ТОФК, да</w:t>
      </w:r>
      <w:r>
        <w:rPr>
          <w:color w:val="auto"/>
          <w:szCs w:val="28"/>
        </w:rPr>
        <w:t xml:space="preserve">нные которого попали в отчет ФК</w:t>
      </w:r>
      <w:r>
        <w:rPr>
          <w:color w:val="auto"/>
          <w:szCs w:val="28"/>
        </w:rPr>
        <w:t xml:space="preserve">. При создании отчета на основании отчета сводящего ТОФК (когда в параметре «Сводимый отчет»  выбрана форма отчета ГАБС004) в анализе состава строки отображаются гиперссылки на отчет «Св</w:t>
      </w:r>
      <w:r>
        <w:rPr>
          <w:color w:val="auto"/>
          <w:szCs w:val="28"/>
        </w:rPr>
        <w:t xml:space="preserve">одный аналитический отчет ТОФК»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детализациях «Общая информация» и «Основные результаты», «Недостатки», «Лучшие практики», </w:t>
      </w:r>
      <w:r>
        <w:rPr>
          <w:color w:val="auto"/>
          <w:szCs w:val="28"/>
        </w:rPr>
        <w:t xml:space="preserve">«Предложения по нормативному и методическому обеспечению», «Информация, необходимая для повышения качества ВФА»</w:t>
      </w:r>
      <w:r>
        <w:rPr>
          <w:color w:val="auto"/>
          <w:szCs w:val="28"/>
        </w:rPr>
        <w:t xml:space="preserve"> в полях «Текст отчета» заполняется</w:t>
      </w:r>
      <w:r>
        <w:rPr>
          <w:color w:val="auto"/>
          <w:szCs w:val="28"/>
        </w:rPr>
        <w:t xml:space="preserve"> текст, который необходимо вывести в печатную форму отчета. В полях «№ раздела/подраздела» и «Порядковый номер вывода в ПФ» указы</w:t>
      </w:r>
      <w:r>
        <w:rPr>
          <w:color w:val="auto"/>
          <w:szCs w:val="28"/>
        </w:rPr>
        <w:t xml:space="preserve">вается номер раздела (выбор из детализации</w:t>
      </w:r>
      <w:r>
        <w:rPr>
          <w:color w:val="auto"/>
          <w:szCs w:val="28"/>
        </w:rPr>
        <w:t xml:space="preserve"> «Структура отчета»)</w:t>
      </w:r>
      <w:r>
        <w:rPr>
          <w:color w:val="auto"/>
          <w:szCs w:val="28"/>
        </w:rPr>
        <w:t xml:space="preserve">. При заполнении порядкового номера вывода в ПФ срабатывает контроль на уникальность порядкового номера в рамках одного раздела структуры отчета. Также необходимо учитывать, что в печатную форму отчета после за</w:t>
      </w:r>
      <w:r>
        <w:rPr>
          <w:color w:val="auto"/>
          <w:szCs w:val="28"/>
        </w:rPr>
        <w:t xml:space="preserve">головка раздела сначала выводится текст, заполненный в детализации «Структура отчета» в поле «Текст после заголовка», а затем уже текст из остальных детализаций отчета, данные которых привязаны к соответствующему разделу в атрибутах «№ раздела/подраздела».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полей отчета необходимо сфо</w:t>
      </w:r>
      <w:r>
        <w:rPr>
          <w:color w:val="auto"/>
          <w:szCs w:val="28"/>
        </w:rPr>
        <w:t xml:space="preserve">рмировать печатную форму отчета</w:t>
      </w:r>
      <w:r>
        <w:rPr>
          <w:color w:val="auto"/>
          <w:szCs w:val="28"/>
        </w:rPr>
        <w:t xml:space="preserve">. Печатная форма откроется в </w:t>
      </w:r>
      <w:r>
        <w:rPr>
          <w:color w:val="auto"/>
          <w:szCs w:val="28"/>
        </w:rPr>
        <w:t xml:space="preserve">окне предварительного просмотра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</w:rPr>
        <w:t xml:space="preserve">при необходимости можно выгрузить печатную форму в формат</w:t>
      </w:r>
      <w:r>
        <w:rPr>
          <w:color w:val="auto"/>
          <w:szCs w:val="28"/>
        </w:rPr>
        <w:t xml:space="preserve">ы </w:t>
      </w:r>
      <w:r>
        <w:rPr>
          <w:color w:val="auto"/>
          <w:szCs w:val="28"/>
          <w:lang w:val="en-US"/>
        </w:rPr>
        <w:t xml:space="preserve">doc</w:t>
      </w:r>
      <w:r>
        <w:rPr>
          <w:color w:val="auto"/>
          <w:szCs w:val="28"/>
        </w:rPr>
        <w:t xml:space="preserve">,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  <w:lang w:val="en-US"/>
        </w:rPr>
        <w:t xml:space="preserve">docx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  <w:lang w:val="en-US"/>
        </w:rPr>
        <w:t xml:space="preserve">odt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  <w:lang w:val="en-US"/>
        </w:rPr>
        <w:t xml:space="preserve">pdf</w:t>
      </w:r>
      <w:r>
        <w:rPr>
          <w:color w:val="auto"/>
          <w:szCs w:val="28"/>
        </w:rPr>
        <w:t xml:space="preserve">. Вывод диаграммы и легенды к диаграмме осуществляется </w:t>
      </w:r>
      <w:r>
        <w:rPr>
          <w:color w:val="auto"/>
          <w:szCs w:val="28"/>
        </w:rPr>
        <w:t xml:space="preserve">только при выгрузке отчета в указанный формат. В окне предварительного просмотра диаграммы не отображаются.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все данные в отчете заполнены</w:t>
      </w:r>
      <w:r>
        <w:rPr>
          <w:color w:val="auto"/>
          <w:szCs w:val="28"/>
        </w:rPr>
        <w:t xml:space="preserve"> и проверены</w:t>
      </w:r>
      <w:r>
        <w:rPr>
          <w:color w:val="auto"/>
          <w:szCs w:val="28"/>
        </w:rPr>
        <w:t xml:space="preserve"> необходимо передать отчет на согласование</w:t>
      </w:r>
      <w:r>
        <w:rPr>
          <w:color w:val="auto"/>
          <w:szCs w:val="28"/>
        </w:rPr>
        <w:t xml:space="preserve"> (07-2-07)</w:t>
      </w:r>
      <w:r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Процедура согласования отчета аналогична описанию в пунктах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_Ref142922423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5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и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_Ref142923059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6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раздела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_Ref142923064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4.1.7.1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.</w:t>
      </w:r>
      <w:r/>
    </w:p>
    <w:p>
      <w:pPr>
        <w:pStyle w:val="1585"/>
      </w:pPr>
      <w:r>
        <w:t xml:space="preserve">Формирование отчетности по запросам ГАБС</w:t>
      </w:r>
      <w:r/>
    </w:p>
    <w:p>
      <w:pPr>
        <w:pStyle w:val="1595"/>
      </w:pPr>
      <w:r>
        <w:t xml:space="preserve">В процессе подготовки отчетности по результатам проведения мониторинга, анкетирования и анализа ГАБС может возникнуть необходимость в формировании дополнительных отчетов по </w:t>
      </w:r>
      <w:r>
        <w:t xml:space="preserve">формам, имеющимся</w:t>
      </w:r>
      <w:r>
        <w:t xml:space="preserve"> в Подсистеме</w:t>
      </w:r>
      <w:r>
        <w:t xml:space="preserve">, либо сформированных пользователем. Для этого</w:t>
      </w:r>
      <w:r>
        <w:t xml:space="preserve"> реализована возможность формирования отчетности по запросам</w:t>
      </w:r>
      <w:r>
        <w:t xml:space="preserve">.</w:t>
      </w:r>
      <w:r/>
    </w:p>
    <w:p>
      <w:pPr>
        <w:pStyle w:val="1605"/>
      </w:pPr>
      <w:r>
        <w:t xml:space="preserve">Создание формы отчетности в конструкторе отчетов</w:t>
      </w:r>
      <w:r>
        <w:t xml:space="preserve"> ГАБС</w:t>
      </w:r>
      <w:r/>
    </w:p>
    <w:p>
      <w:pPr>
        <w:pStyle w:val="1595"/>
      </w:pPr>
      <w:r>
        <w:t xml:space="preserve">Создание формы отчетности в конструкторе отчетов доступно пользователям с ролью </w:t>
      </w:r>
      <w:r>
        <w:t xml:space="preserve">АП ЗАДАНИЯ НА СБОР ОТЧЕТНОСТИ ГАБС ЦАФК ВВОД ДАННЫХ</w:t>
      </w:r>
      <w:r>
        <w:t xml:space="preserve"> и </w:t>
      </w:r>
      <w:r>
        <w:t xml:space="preserve">АП ЗАДАНИЯ НА СБОР ОТЧЕТНОСТИ ГАБС МКРУ ВВОД ДАННЫХ</w:t>
      </w:r>
      <w:r>
        <w:t xml:space="preserve">. </w:t>
      </w:r>
      <w:r/>
    </w:p>
    <w:p>
      <w:pPr>
        <w:pStyle w:val="1595"/>
      </w:pPr>
      <w:r>
        <w:t xml:space="preserve">Форма отчетности, созданная в конструкторе, может быть использована как для формирования отчета для аналитических целей конкретного пользователя, так и для формирования сбора данных с нижестоящих субъектов отчетности.</w:t>
      </w:r>
      <w:r/>
    </w:p>
    <w:p>
      <w:pPr>
        <w:pStyle w:val="1595"/>
      </w:pPr>
      <w:r>
        <w:t xml:space="preserve">Создание формы отчётности осуществляется на интерфейсе «Конструктор форм ГАБС». При создании формы необходимо заполнить обязательные поля: «Код» (поле используется для разработчика), «Отображаемый код» (этот</w:t>
      </w:r>
      <w:r>
        <w:t xml:space="preserve"> код используется для пользователя, при создании отчета пользователь видит в справочнике этот код), «Наименование» (краткое наименование формы отчетности). В поле «Описание» заполняется информация о форме отчетности (справочное). В поле «Конструированный» </w:t>
      </w:r>
      <w:r>
        <w:t xml:space="preserve">устанавливается чек-галка. При установке данного признака форма</w:t>
      </w:r>
      <w:r>
        <w:t xml:space="preserve"> отчетности будет доступна для выбора на интерфейсах «Отчетность ГАБС» и «Отчетность ИБП». В полях «Действует с» и «Действует по» указываются сроки действия данной формы отчетности. В поле «Личный отчет» устанавливается чек-галка в случае, если создаваемая</w:t>
      </w:r>
      <w:r>
        <w:t xml:space="preserve"> форма отчетности будет использоваться только для пользователя, который создает форму. Форма будет доступна для выбора при создании отчета на интерфейсе «Отчетность по параметрам». В поле «Организация» по умолчанию устанавливается организация пользователя.</w:t>
      </w:r>
      <w:r/>
    </w:p>
    <w:p>
      <w:pPr>
        <w:pStyle w:val="1595"/>
      </w:pPr>
      <w:r>
        <w:t xml:space="preserve">После заполнения и сохранения заголовка необходимо перейти к редактору для создания формы по гиперссылке в поле «Редактор». Подробное описание работы с редактором представлено в документе </w:t>
      </w:r>
      <w:r>
        <w:t xml:space="preserve">«</w:t>
      </w:r>
      <w:r>
        <w:t xml:space="preserve">Руководство работников (представителей) участников по работе с подсистемой</w:t>
      </w:r>
      <w:r>
        <w:t xml:space="preserve">» </w:t>
      </w:r>
      <w:r>
        <w:t xml:space="preserve">[1]</w:t>
      </w:r>
      <w:r>
        <w:t xml:space="preserve">.</w:t>
      </w:r>
      <w:r/>
    </w:p>
    <w:p>
      <w:pPr>
        <w:pStyle w:val="1595"/>
      </w:pPr>
      <w:r>
        <w:t xml:space="preserve">После того, как форма создана, необходимо выполнить процедуру согласования. Если форма отчетности со</w:t>
      </w:r>
      <w:r>
        <w:t xml:space="preserve">здана с признаком «Личный отчет», то операцию согласования выполняет пользователь, который создал отчет. Для этого выбирает операцию «Утвердить». В случае необходимости доработки пользователь возвращает данную форму на доработку по операции «На доработку».</w:t>
      </w:r>
      <w:r>
        <w:t xml:space="preserve"> Операции доступны пользователям с ролью </w:t>
      </w:r>
      <w:r>
        <w:t xml:space="preserve">АП ЗАДАНИЯ НА СБОР ОТЧЕТНОСТИ ГАБС ЦАФК ВВОД ДАННЫХ</w:t>
      </w:r>
      <w:r>
        <w:t xml:space="preserve"> и </w:t>
      </w:r>
      <w:r>
        <w:t xml:space="preserve">АП ЗАДАНИЯ НА СБОР ОТЧЕТНОСТИ ГАБС МКРУ ВВОД ДАННЫХ</w:t>
      </w:r>
      <w:r>
        <w:t xml:space="preserve">.</w:t>
      </w:r>
      <w:r/>
    </w:p>
    <w:p>
      <w:pPr>
        <w:pStyle w:val="1595"/>
      </w:pPr>
      <w:r>
        <w:t xml:space="preserve">Если форма создана пользователем с ролью </w:t>
      </w:r>
      <w:r>
        <w:t xml:space="preserve">АП ЗАДАНИЯ НА СБОР ОТЧЕТНОСТИ ГАБС МКРУ ВВОД ДАННЫХ</w:t>
      </w:r>
      <w:r>
        <w:t xml:space="preserve"> и чек-галка в поле «Личный отчет» не установлена, тогда необходимо провести процедуру внутреннего согласования формы. Для этого пользователь с ролью </w:t>
      </w:r>
      <w:r>
        <w:t xml:space="preserve">АП ЗАДАНИЯ НА СБОР ОТЧЕТНОСТИ ГАБС МКРУ ВВОД ДАННЫХ</w:t>
      </w:r>
      <w:r>
        <w:t xml:space="preserve"> выполняет операцию «На согласование». В появившемся окне необходимо заполнить лист согласования. В листе согласования хотя бы у одного пользователя должна </w:t>
      </w:r>
      <w:r>
        <w:t xml:space="preserve">быть роль «Утверждающий» (с правом перехода в состояние «Согласован»). После отправки на согласование форма отчетности переходит в состояние «На согласовании». Операция «Согласовать» доступна пользователям с ролями АП ЗАДАНИЯ НА СБОР ОТЧЕТНОСТИ </w:t>
      </w:r>
      <w:r>
        <w:t xml:space="preserve">ГАБС</w:t>
      </w:r>
      <w:r>
        <w:t xml:space="preserve"> </w:t>
      </w:r>
      <w:r>
        <w:t xml:space="preserve">МКРУ</w:t>
      </w:r>
      <w:r>
        <w:t xml:space="preserve"> </w:t>
      </w:r>
      <w:r>
        <w:t xml:space="preserve">СОГЛАСОВАНИЕ </w:t>
      </w:r>
      <w:r>
        <w:t xml:space="preserve">и </w:t>
      </w:r>
      <w:r>
        <w:t xml:space="preserve">АП ЗАДАНИЯ НА СБОР ОТЧЕТНОСТИ ГАБС МКРУ УТВЕРЖДЕНИЕ</w:t>
      </w:r>
      <w:r>
        <w:t xml:space="preserve">.</w:t>
      </w:r>
      <w:r/>
    </w:p>
    <w:p>
      <w:pPr>
        <w:pStyle w:val="1595"/>
      </w:pPr>
      <w:r>
        <w:t xml:space="preserve">После внутреннего согласования форму отчетности необходимо передать на согласование в ЦАФК. Операция «На проверку» доступна пользователю с ролью </w:t>
      </w:r>
      <w:r>
        <w:t xml:space="preserve">АП ЗАДАНИЯ НА СБОР ОТЧЕТНОСТИ ГАБС МКРУ ВВОД ДАННЫХ</w:t>
      </w:r>
      <w:r>
        <w:t xml:space="preserve">. Форма отчетности переходит в состояние «Готов к проверке».</w:t>
      </w:r>
      <w:r/>
    </w:p>
    <w:p>
      <w:pPr>
        <w:pStyle w:val="1595"/>
      </w:pPr>
      <w:r>
        <w:t xml:space="preserve">Пользователь с ролью </w:t>
      </w:r>
      <w:r>
        <w:t xml:space="preserve">АП ЗАДАНИЯ НА СБОР </w:t>
      </w:r>
      <w:r>
        <w:t xml:space="preserve">ОТЧЕТНОСТИ ГАБС ЦАФК СОГЛАСОВАНИЕ выполняет операцию «На утверждение». При выполнении операции н</w:t>
      </w:r>
      <w:r>
        <w:t xml:space="preserve">еобходимо заполнить лист согласования. В листе согласования хотя бы у одного пользователя должна быть роль «Утверждающий» (с правом перехода в состояние «Утвержден»). В результате выполнения операции форма отчетности переходит в состояние «На утверждении».</w:t>
      </w:r>
      <w:r/>
    </w:p>
    <w:p>
      <w:pPr>
        <w:pStyle w:val="1595"/>
      </w:pPr>
      <w:r>
        <w:t xml:space="preserve">Пользователь с ролью АП ЗАДАНИЯ НА СБОР ОТЧЕТНОСТИ ГАБС ЦАФК СОГЛАСОВАНИЕ и АП ЗАДАНИЯ НА СБОР ОТЧЕТНО</w:t>
      </w:r>
      <w:r>
        <w:t xml:space="preserve">СТИ ГАБС ЦАФК УТВЕРЖДЕНИЕ выполняют процедуру согласования с помощью операции «Согласовать». В случае необходимости доработки выполняют операцию «На доработку». После чего форма отчетности переходит в состояние «На доработке» и доступна для редактирования.</w:t>
      </w:r>
      <w:r/>
    </w:p>
    <w:p>
      <w:pPr>
        <w:pStyle w:val="1605"/>
      </w:pPr>
      <w:r>
        <w:t xml:space="preserve">Формирование задания на сбор отчетности ГАБС</w:t>
      </w:r>
      <w:r/>
    </w:p>
    <w:p>
      <w:pPr>
        <w:pStyle w:val="1595"/>
      </w:pPr>
      <w:r>
        <w:t xml:space="preserve">З</w:t>
      </w:r>
      <w:r>
        <w:t xml:space="preserve">адание на сбор отчетности </w:t>
      </w:r>
      <w:r>
        <w:t xml:space="preserve">ГАБС </w:t>
      </w:r>
      <w:r>
        <w:t xml:space="preserve">формируется </w:t>
      </w:r>
      <w:r>
        <w:t xml:space="preserve">на интерфейсе «Задания на сбор отчетности ГАБС»</w:t>
      </w:r>
      <w:r>
        <w:t xml:space="preserve"> пользователями с ролью </w:t>
      </w:r>
      <w:r>
        <w:t xml:space="preserve">АП ЗАДАНИЯ НА СБОР ОТЧЕТНОСТИ ГАБС ЦАФК ВВОД ДАННЫХ</w:t>
      </w:r>
      <w:r>
        <w:t xml:space="preserve"> и</w:t>
      </w:r>
      <w:r>
        <w:t xml:space="preserve"> </w:t>
      </w:r>
      <w:r>
        <w:t xml:space="preserve">АП ЗАДАНИЯ НА СБОР </w:t>
      </w:r>
      <w:r>
        <w:t xml:space="preserve">ОТЧЕТНОСТИ ГАБС МКРУ ВВОД ДАННЫХ</w:t>
      </w:r>
      <w:r>
        <w:t xml:space="preserve">. В детализации «Формы» ук</w:t>
      </w:r>
      <w:r>
        <w:t xml:space="preserve">азывает формы отчетности, которые необходимо предоставить в рамках задания. В детализации «Участники» указывает перечень субъектов отчетности, которые должны представить отчеты по установленной форме. После заполнения задание отправляется на согласование. </w:t>
      </w:r>
      <w:r/>
    </w:p>
    <w:p>
      <w:pPr>
        <w:pStyle w:val="1595"/>
      </w:pPr>
      <w:r>
        <w:t xml:space="preserve">Если задание на сбор отчетности формируется пользователями с ролью </w:t>
      </w:r>
      <w:r>
        <w:t xml:space="preserve">АП ЗАДАНИЯ НА СБОР ОТЧЕТНОСТИ ГАБС МКРУ ВВОД ДАННЫХ</w:t>
      </w:r>
      <w:r>
        <w:t xml:space="preserve">, то сначала задание проходит внутреннее согласование, а затем задание отправляется на утверждение в ЦАФК (схема согласования аналогична схеме согласования формы отчетности, созданной в конструкторе отчетов ГАБС). </w:t>
      </w:r>
      <w:r>
        <w:t xml:space="preserve">В результате согласования и утверждения задание переходит в состояние «Утверждено». Всем участникам задания приходит уведомление о необходимости формирования отчетов по установленной в задании форме.</w:t>
      </w:r>
      <w:r/>
    </w:p>
    <w:p>
      <w:pPr>
        <w:pStyle w:val="1605"/>
      </w:pPr>
      <w:r>
        <w:t xml:space="preserve">Формирование отч</w:t>
      </w:r>
      <w:r>
        <w:t xml:space="preserve">етов по запросам ГАБС</w:t>
      </w:r>
      <w:r/>
    </w:p>
    <w:p>
      <w:pPr>
        <w:pStyle w:val="1595"/>
      </w:pPr>
      <w:r>
        <w:t xml:space="preserve">Участник, указанный в задании на сбор отчетности</w:t>
      </w:r>
      <w:r>
        <w:t xml:space="preserve"> (пользователь с ролью </w:t>
      </w:r>
      <w:r>
        <w:t xml:space="preserve">АП ОТЧЕТЫ ПО ЗАПРОСАМ ГАБС ТОФК ВВОД ДАННЫХ</w:t>
      </w:r>
      <w:r>
        <w:t xml:space="preserve">)</w:t>
      </w:r>
      <w:r>
        <w:t xml:space="preserve">, формирует отчет по установленной в задании форме на интерфейсе «Отчетность по запросам ГАБС». После заполнения всех необходимых полей отчет направляется на внутреннее согласование. </w:t>
      </w:r>
      <w:r>
        <w:t xml:space="preserve">Операция «На согласование» доступна пользователю с ролью </w:t>
      </w:r>
      <w:r>
        <w:t xml:space="preserve">АП ОТЧЕТЫ </w:t>
      </w:r>
      <w:r>
        <w:t xml:space="preserve">ПО ЗАПРОСАМ ГАБС ТОФК ВВОД ДАННЫХ</w:t>
      </w:r>
      <w:r>
        <w:t xml:space="preserve">. При отправке отчета на внутреннее согласование необходимо заполнить лист согласования. В листе согласов</w:t>
      </w:r>
      <w:r>
        <w:t xml:space="preserve">ания хотя бы у одного пользователя должна быть роль «Утверждающий» (с правом перехода в состояние «Согласован»). После отправки на согласование форма отчетности переходит в состояние «На согласовании». Операция «Согласовать» доступна пользователям с ролью </w:t>
      </w:r>
      <w:r>
        <w:t xml:space="preserve">АП ОТЧЕТЫ ПО ЗАПРОСАМ ГАБС ТОФК </w:t>
      </w:r>
      <w:r>
        <w:t xml:space="preserve">СОГЛАСОВАНИЕ и </w:t>
      </w:r>
      <w:r>
        <w:t xml:space="preserve">АП ОТЧЕТЫ ПО </w:t>
      </w:r>
      <w:r>
        <w:t xml:space="preserve">ЗАПРОСАМ ГАБС ТОФК </w:t>
      </w:r>
      <w:r>
        <w:t xml:space="preserve">УТВЕРЖДЕНИЕ.  </w:t>
      </w:r>
      <w:r>
        <w:t xml:space="preserve">После согласования отчет направляется в ЦАФК</w:t>
      </w:r>
      <w:r>
        <w:t xml:space="preserve"> с помощью операции «На проверку».</w:t>
      </w:r>
      <w:r>
        <w:t xml:space="preserve"> </w:t>
      </w:r>
      <w:r>
        <w:t xml:space="preserve">Операция доступна пользователю с ролью </w:t>
      </w:r>
      <w:r>
        <w:t xml:space="preserve">АП ОТЧЕТЫ ПО ЗАПРОСАМ ГАБС ТОФК ВВОД ДАННЫХ</w:t>
      </w:r>
      <w:r>
        <w:t xml:space="preserve">. После отправки на проверку отчет</w:t>
      </w:r>
      <w:r>
        <w:t xml:space="preserve"> переходит в состояние «Готов к проверке». </w:t>
      </w:r>
      <w:r/>
    </w:p>
    <w:p>
      <w:pPr>
        <w:pStyle w:val="1595"/>
      </w:pPr>
      <w:r>
        <w:t xml:space="preserve">Пользователь ЦАФК с ролью </w:t>
      </w:r>
      <w:r>
        <w:t xml:space="preserve">АП ОТЧЕТЫ ПО ЗАПРОСАМ ГАБС ЦАФК СОГЛАСОВАНИЕ </w:t>
      </w:r>
      <w:r>
        <w:t xml:space="preserve">выполняет операцию «На рассмотрение». При выполнении операции нео</w:t>
      </w:r>
      <w:r>
        <w:t xml:space="preserve">бходимо заполнить лист согласования. В листе согласования хотя бы у одного пользователя должна быть роль «Утверждающий» (с правом перехода в состояние «Утвержден»). В результате выполнения операции форма отчетности переходит в состояние «На рассмотрении». </w:t>
      </w:r>
      <w:r/>
    </w:p>
    <w:p>
      <w:pPr>
        <w:pStyle w:val="1595"/>
      </w:pPr>
      <w:r>
        <w:t xml:space="preserve">Пользователь из листа согласования (с роль</w:t>
      </w:r>
      <w:r>
        <w:t xml:space="preserve">ю АП ОТЧЕТЫ ПО ЗАПРОСАМ ГАБС ЦАФК СОГЛАСОВАНИЕАП ОТЧЕТЫ ПО ЗАПРОСАМ ГАБС ЦАФК УТВЕРЖДЕНИЕ) выполняет операцию «Согласовать». Только после того, как пользователь с ролью «утверждающий» выполнить операцию «Согласовать» отчет переходит в состояние «Принят». В</w:t>
      </w:r>
      <w:r>
        <w:t xml:space="preserve"> случае отправки на доработку отчет переходит в состояние «На доработке». Дальнейшая работа с отчетом осуществляется путем создания новой версии отчета, предыдущая версия переходит в состояние «Архив».</w:t>
      </w:r>
      <w:r/>
    </w:p>
    <w:p>
      <w:pPr>
        <w:pStyle w:val="1585"/>
      </w:pPr>
      <w:r>
        <w:t xml:space="preserve">Формирование отчетов по параметрам ГАБС</w:t>
      </w:r>
      <w:r/>
    </w:p>
    <w:p>
      <w:pPr>
        <w:pStyle w:val="1595"/>
      </w:pPr>
      <w:r>
        <w:t xml:space="preserve">На интерфейсе «Отчетность по параметрам ГАБС» реализована возможность формирования отчетов по формам отчетности, имеющимся в справочнике, а также формам отчетности, созданным с помощью конструктора отчетов.</w:t>
      </w:r>
      <w:r/>
    </w:p>
    <w:p>
      <w:pPr>
        <w:pStyle w:val="1595"/>
      </w:pPr>
      <w:r>
        <w:t xml:space="preserve">Формирование</w:t>
      </w:r>
      <w:r>
        <w:t xml:space="preserve"> о</w:t>
      </w:r>
      <w:r>
        <w:t xml:space="preserve">тчетности по параметрам доступно</w:t>
      </w:r>
      <w:r>
        <w:t xml:space="preserve"> пользователям с ролью </w:t>
      </w:r>
      <w:r>
        <w:t xml:space="preserve">АП ОТЧЕТЫ ПО ПАРАМЕТРАМ ГАБС ЦАФК ВВОД ДАННЫХ </w:t>
      </w:r>
      <w:r>
        <w:t xml:space="preserve"> или </w:t>
      </w:r>
      <w:r>
        <w:t xml:space="preserve">АП ОТЧЕТЫ ПО ПАРАМЕТРАМ ГАБС ТОФК ВВОД ДАННЫХ</w:t>
      </w:r>
      <w:r>
        <w:t xml:space="preserve">. </w:t>
      </w:r>
      <w:r/>
    </w:p>
    <w:p>
      <w:pPr>
        <w:pStyle w:val="1595"/>
      </w:pPr>
      <w:r>
        <w:t xml:space="preserve">Процедура согласования отчетов на интерфейсе «Отчетность по параметрам» необязательна, но возможность внутреннего и внешнего согласования</w:t>
      </w:r>
      <w:r>
        <w:t xml:space="preserve"> отчетов</w:t>
      </w:r>
      <w:r>
        <w:t xml:space="preserve"> на интерфейсе настроена.</w:t>
      </w:r>
      <w:r/>
    </w:p>
    <w:p>
      <w:pPr>
        <w:pStyle w:val="1595"/>
      </w:pPr>
      <w:r>
        <w:t xml:space="preserve">Операция «На согласование» доступна пользователю с ролью</w:t>
      </w:r>
      <w:r>
        <w:t xml:space="preserve"> АП ОТЧЕТЫ</w:t>
      </w:r>
      <w:r>
        <w:t xml:space="preserve"> </w:t>
      </w:r>
      <w:r>
        <w:t xml:space="preserve">ПО ПАРАМЕТРАМ</w:t>
      </w:r>
      <w:r>
        <w:t xml:space="preserve"> ГАБС ТОФК ВВОД ДАННЫХ</w:t>
      </w:r>
      <w:r>
        <w:t xml:space="preserve">. При отправке отчета на внутреннее согласование необходимо заполнить лист согласования. В листе согласов</w:t>
      </w:r>
      <w:r>
        <w:t xml:space="preserve">ания хотя бы у одного пользователя должна быть роль «Утверждающий» (с правом перехода в состояние «Согласован»). После отправки на согласование форма отчетности переходит в состояние «На согласовании». Операция «Согласовать» доступна пользователям с ролью </w:t>
      </w:r>
      <w:r>
        <w:t xml:space="preserve">АП ОТЧЕТЫ ПО </w:t>
      </w:r>
      <w:r>
        <w:t xml:space="preserve">ПАРАМЕТРАМ</w:t>
      </w:r>
      <w:r>
        <w:t xml:space="preserve"> ГАБС ТОФК </w:t>
      </w:r>
      <w:r>
        <w:t xml:space="preserve">СОГЛАСОВАНИЕ и </w:t>
      </w:r>
      <w:r>
        <w:t xml:space="preserve">АП ОТЧЕТЫ ПО </w:t>
      </w:r>
      <w:r>
        <w:t xml:space="preserve">ПАРАМЕТРАМ</w:t>
      </w:r>
      <w:r>
        <w:t xml:space="preserve"> ГАБС ТОФК </w:t>
      </w:r>
      <w:r>
        <w:t xml:space="preserve">УТВЕРЖДЕНИЕ.  После согласования отчет направляется в ЦАФК с помощью операции «На проверку». Операция доступна пользователю с ролью </w:t>
      </w:r>
      <w:r>
        <w:t xml:space="preserve">АП ОТЧЕТЫ ПО </w:t>
      </w:r>
      <w:r>
        <w:t xml:space="preserve">ПАРАМЕТРАМ</w:t>
      </w:r>
      <w:r>
        <w:t xml:space="preserve"> ГАБС ТОФК ВВОД ДАННЫХ</w:t>
      </w:r>
      <w:r>
        <w:t xml:space="preserve">. После отправки на проверку отчет переходит в состояние «Готов к проверке». </w:t>
      </w:r>
      <w:r/>
    </w:p>
    <w:p>
      <w:pPr>
        <w:pStyle w:val="1595"/>
      </w:pPr>
      <w:r>
        <w:t xml:space="preserve">Пользователь ЦАФК с ролью </w:t>
      </w:r>
      <w:r>
        <w:t xml:space="preserve">АП ОТЧЕТЫ ПО </w:t>
      </w:r>
      <w:r>
        <w:t xml:space="preserve">ПАРАМЕТРАМ</w:t>
      </w:r>
      <w:r>
        <w:t xml:space="preserve"> ГАБС ЦАФК СОГЛАСОВАНИЕ </w:t>
      </w:r>
      <w:r>
        <w:t xml:space="preserve">выполняет операцию «На рассмотрение». При выполнении операции нео</w:t>
      </w:r>
      <w:r>
        <w:t xml:space="preserve">бходимо заполнить лист согласования. В листе согласования хотя бы у одного пользователя должна быть роль «Утверждающий» (с правом перехода в состояние «Утвержден»). В результате выполнения операции форма отчетности переходит в состояние «На рассмотрении». </w:t>
      </w:r>
      <w:r/>
    </w:p>
    <w:p>
      <w:pPr>
        <w:pStyle w:val="1595"/>
      </w:pPr>
      <w:r>
        <w:t xml:space="preserve">Пользователь из листа согласования (с ролью </w:t>
      </w:r>
      <w:r>
        <w:t xml:space="preserve">АП ОТЧЕТЫ ПО ПАРАМЕТРАМ</w:t>
      </w:r>
      <w:r>
        <w:t xml:space="preserve"> ГАБС ЦАФК СОГЛАСОВАНИЕАП ОТЧЕТЫ ПО </w:t>
      </w:r>
      <w:r>
        <w:t xml:space="preserve">ПАРАМЕТРАМ</w:t>
      </w:r>
      <w:r>
        <w:t xml:space="preserve"> ГАБС ЦАФК УТВЕРЖДЕНИЕ) выполняет операцию «Согласовать». Только после того, как пользователь с ролью «утверждающий» выполнить операцию «Согласовать» отчет переходит в </w:t>
      </w:r>
      <w:r>
        <w:t xml:space="preserve">состояние «Принят». В случае отправки на доработку отчет переходит в состояние «На доработке». Дальнейшая работа с отчетом осуществляется путем создания новой версии отчета, предыдущая версия переходит в состояние «Архив».</w:t>
      </w:r>
      <w:r/>
    </w:p>
    <w:p>
      <w:pPr>
        <w:pStyle w:val="1584"/>
      </w:pPr>
      <w:r/>
      <w:bookmarkStart w:id="306" w:name="_Toc119149299"/>
      <w:r>
        <w:t xml:space="preserve">Описание процесса Анализа ИБП</w:t>
      </w:r>
      <w:bookmarkEnd w:id="306"/>
      <w:r/>
      <w:r/>
    </w:p>
    <w:p>
      <w:pPr>
        <w:pStyle w:val="1585"/>
      </w:pPr>
      <w:r>
        <w:t xml:space="preserve">Процесс м</w:t>
      </w:r>
      <w:r>
        <w:t xml:space="preserve">ониторинг</w:t>
      </w:r>
      <w:r>
        <w:t xml:space="preserve">а</w:t>
      </w:r>
      <w:r>
        <w:t xml:space="preserve"> О</w:t>
      </w:r>
      <w:r>
        <w:t xml:space="preserve">Г(</w:t>
      </w:r>
      <w:r>
        <w:t xml:space="preserve">М)ФК</w:t>
      </w:r>
      <w:r/>
    </w:p>
    <w:p>
      <w:pPr>
        <w:pStyle w:val="1595"/>
      </w:pPr>
      <w:r>
        <w:t xml:space="preserve">Диаграмма процесса мониторинг</w:t>
      </w:r>
      <w:r>
        <w:t xml:space="preserve">а О</w:t>
      </w:r>
      <w:r>
        <w:t xml:space="preserve">Г(</w:t>
      </w:r>
      <w:r>
        <w:t xml:space="preserve">М)ФК представлена в пункте</w:t>
      </w:r>
      <w:r>
        <w:rPr>
          <w:lang w:val="en-US"/>
        </w:rPr>
        <w:t xml:space="preserve"> </w:t>
      </w:r>
      <w:r>
        <w:rPr>
          <w:lang w:val="en-US"/>
        </w:rPr>
        <w:fldChar w:fldCharType="begin"/>
      </w:r>
      <w:r>
        <w:instrText xml:space="preserve"> </w:instrText>
      </w:r>
      <w:r>
        <w:rPr>
          <w:lang w:val="en-US"/>
        </w:rPr>
        <w:instrText xml:space="preserve">REF</w:instrText>
      </w:r>
      <w:r>
        <w:instrText xml:space="preserve"> _</w:instrText>
      </w:r>
      <w:r>
        <w:rPr>
          <w:lang w:val="en-US"/>
        </w:rPr>
        <w:instrText xml:space="preserve">Ref</w:instrText>
      </w:r>
      <w:r>
        <w:instrText xml:space="preserve">142958557 \</w:instrText>
      </w:r>
      <w:r>
        <w:rPr>
          <w:lang w:val="en-US"/>
        </w:rPr>
        <w:instrText xml:space="preserve">r</w:instrText>
      </w:r>
      <w:r>
        <w:instrText xml:space="preserve"> \</w:instrText>
      </w:r>
      <w:r>
        <w:rPr>
          <w:lang w:val="en-US"/>
        </w:rPr>
        <w:instrText xml:space="preserve">h</w:instrText>
      </w:r>
      <w:r>
        <w:instrText xml:space="preserve"> </w:instrText>
      </w:r>
      <w:r>
        <w:rPr>
          <w:lang w:val="en-US"/>
        </w:rPr>
        <w:fldChar w:fldCharType="separate"/>
      </w:r>
      <w:r>
        <w:t xml:space="preserve">3.2</w:t>
      </w:r>
      <w:r>
        <w:rPr>
          <w:lang w:val="en-US"/>
        </w:rPr>
        <w:fldChar w:fldCharType="end"/>
      </w:r>
      <w:r>
        <w:t xml:space="preserve"> на рисунк</w:t>
      </w:r>
      <w:r>
        <w:t xml:space="preserve">ах</w:t>
      </w:r>
      <w:r>
        <w:rPr>
          <w:lang w:val="en-US"/>
        </w:rPr>
        <w:t xml:space="preserve"> </w:t>
      </w:r>
      <w:r>
        <w:fldChar w:fldCharType="begin"/>
      </w:r>
      <w:r>
        <w:instrText xml:space="preserve"> REF _Ref114760323 \h \</w:instrText>
      </w:r>
      <w:r>
        <w:instrText xml:space="preserve"># #</w:instrText>
      </w:r>
      <w:r>
        <w:fldChar w:fldCharType="separate"/>
      </w:r>
      <w:r>
        <w:t xml:space="preserve">21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_Ref142741564 \h \</w:instrText>
      </w:r>
      <w:r>
        <w:instrText xml:space="preserve"># #</w:instrText>
      </w:r>
      <w:r>
        <w:fldChar w:fldCharType="separate"/>
      </w:r>
      <w:r>
        <w:t xml:space="preserve">22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_Ref142741668 \h \</w:instrText>
      </w:r>
      <w:r>
        <w:instrText xml:space="preserve"># #</w:instrText>
      </w:r>
      <w:r>
        <w:fldChar w:fldCharType="separate"/>
      </w:r>
      <w:r>
        <w:t xml:space="preserve">23</w:t>
      </w:r>
      <w:r>
        <w:fldChar w:fldCharType="end"/>
      </w:r>
      <w:r>
        <w:t xml:space="preserve">,</w:t>
      </w:r>
      <w:r>
        <w:rPr>
          <w:lang w:val="en-US"/>
        </w:rPr>
        <w:t xml:space="preserve"> </w:t>
      </w:r>
      <w:r>
        <w:fldChar w:fldCharType="begin"/>
      </w:r>
      <w:r>
        <w:instrText xml:space="preserve"> REF _Ref142742799 \h \</w:instrText>
      </w:r>
      <w:r>
        <w:instrText xml:space="preserve"># #</w:instrText>
      </w:r>
      <w:r>
        <w:fldChar w:fldCharType="separate"/>
      </w:r>
      <w:r>
        <w:t xml:space="preserve">24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Участники процесса </w:t>
      </w:r>
      <w:r>
        <w:t xml:space="preserve">и их роли в Подсистеме описаны в пункте </w:t>
      </w:r>
      <w:fldSimple w:instr="REF _Ref117925855 \r \h  \* MERGEFORMAT ">
        <w:r>
          <w:t xml:space="preserve">2.1</w:t>
        </w:r>
      </w:fldSimple>
      <w:r>
        <w:t xml:space="preserve">.</w:t>
      </w:r>
      <w:r/>
    </w:p>
    <w:p>
      <w:pPr>
        <w:pStyle w:val="1595"/>
      </w:pPr>
      <w:r>
        <w:t xml:space="preserve">Мониторинг О</w:t>
      </w:r>
      <w:r>
        <w:t xml:space="preserve">Г(</w:t>
      </w:r>
      <w:r>
        <w:t xml:space="preserve">М)ФК </w:t>
      </w:r>
      <w:r>
        <w:t xml:space="preserve">выполняется на РМ «Анализ ИБП ОГ(М)Ф».</w:t>
      </w:r>
      <w:r/>
    </w:p>
    <w:p>
      <w:pPr>
        <w:pStyle w:val="1595"/>
      </w:pPr>
      <w:r>
        <w:t xml:space="preserve">Мониторинг О</w:t>
      </w:r>
      <w:r>
        <w:t xml:space="preserve">Г(</w:t>
      </w:r>
      <w:r>
        <w:t xml:space="preserve">М)ФК является отправной точкой Анализа ИБП. Мониторинг О</w:t>
      </w:r>
      <w:r>
        <w:t xml:space="preserve">Г(</w:t>
      </w:r>
      <w:r>
        <w:t xml:space="preserve">М)ФК выполняется в </w:t>
      </w:r>
      <w:r>
        <w:t xml:space="preserve">период с сентября по </w:t>
      </w:r>
      <w:r>
        <w:t xml:space="preserve">октябр</w:t>
      </w:r>
      <w:r>
        <w:t xml:space="preserve">ь года, предшествующего году проведения Анализа ОГ(М)ФК</w:t>
      </w:r>
      <w:r>
        <w:t xml:space="preserve">. Основная цель мониторинга </w:t>
      </w:r>
      <w:r>
        <w:t xml:space="preserve">–</w:t>
      </w:r>
      <w:r>
        <w:t xml:space="preserve"> заложить базу для проведения Анализа О</w:t>
      </w:r>
      <w:r>
        <w:t xml:space="preserve">Г(</w:t>
      </w:r>
      <w:r>
        <w:t xml:space="preserve">М)ФК. </w:t>
      </w:r>
      <w:r>
        <w:t xml:space="preserve">По</w:t>
      </w:r>
      <w:r>
        <w:rPr>
          <w:lang w:val="en-US"/>
        </w:rPr>
        <w:t xml:space="preserve"> </w:t>
      </w:r>
      <w:r>
        <w:t xml:space="preserve">результатам мониторинга О</w:t>
      </w:r>
      <w:r>
        <w:t xml:space="preserve">Г(</w:t>
      </w:r>
      <w:r>
        <w:t xml:space="preserve">М)ФК формируется актуальный </w:t>
      </w:r>
      <w:r>
        <w:t xml:space="preserve">перечень</w:t>
      </w:r>
      <w:r>
        <w:t xml:space="preserve"> </w:t>
      </w:r>
      <w:r>
        <w:t xml:space="preserve">ОГ(М)ФК.</w:t>
      </w:r>
      <w:r/>
    </w:p>
    <w:p>
      <w:pPr>
        <w:pStyle w:val="1595"/>
      </w:pPr>
      <w:r>
        <w:t xml:space="preserve">В рамках мониторинга О</w:t>
      </w:r>
      <w:r>
        <w:t xml:space="preserve">Г(</w:t>
      </w:r>
      <w:r>
        <w:t xml:space="preserve">М)ФК</w:t>
      </w:r>
      <w:r>
        <w:t xml:space="preserve"> </w:t>
      </w:r>
      <w:r>
        <w:t xml:space="preserve">на первом этапе создается задание на</w:t>
      </w:r>
      <w:r>
        <w:t xml:space="preserve"> </w:t>
      </w:r>
      <w:r>
        <w:t xml:space="preserve">мониторинг ОГ(М)ФК, для этого выполняются следующие операции</w:t>
      </w:r>
      <w:r>
        <w:t xml:space="preserve"> в интерфейсе «Задания ЦАФК (Анализ ИБП)» на РМ «Анализ ИБП ОГ(М)Ф»</w:t>
      </w:r>
      <w:r>
        <w:t xml:space="preserve">:</w:t>
      </w:r>
      <w:r/>
    </w:p>
    <w:p>
      <w:pPr>
        <w:pStyle w:val="1621"/>
      </w:pPr>
      <w:r>
        <w:t xml:space="preserve">сотрудник ЦАФК с ролью </w:t>
      </w:r>
      <w:r>
        <w:t xml:space="preserve">АП ЗАДАНИЕ НА МОНИТОРИНГ О</w:t>
      </w:r>
      <w:r>
        <w:t xml:space="preserve">Г(</w:t>
      </w:r>
      <w:r>
        <w:t xml:space="preserve">М)ФК ЦАФК ВВОД ДАННЫХ</w:t>
      </w:r>
      <w:r>
        <w:t xml:space="preserve"> создает задание на мониторинг ОГ(М)ФК (операция</w:t>
      </w:r>
      <w:r>
        <w:t xml:space="preserve"> </w:t>
      </w:r>
      <w:r>
        <w:t xml:space="preserve">09</w:t>
      </w:r>
      <w:r>
        <w:noBreakHyphen/>
      </w:r>
      <w:r>
        <w:t xml:space="preserve">0</w:t>
      </w:r>
      <w:r>
        <w:noBreakHyphen/>
      </w:r>
      <w:r>
        <w:t xml:space="preserve">02</w:t>
      </w:r>
      <w:r>
        <w:t xml:space="preserve">)</w:t>
      </w:r>
      <w:r>
        <w:t xml:space="preserve">;</w:t>
      </w:r>
      <w:r/>
    </w:p>
    <w:p>
      <w:pPr>
        <w:pStyle w:val="1621"/>
      </w:pPr>
      <w:r>
        <w:t xml:space="preserve">сотрудник ЦАФК с ролью </w:t>
      </w:r>
      <w:r>
        <w:t xml:space="preserve">АП БЛАНКИ МОНИТОРИНГ О</w:t>
      </w:r>
      <w:r>
        <w:t xml:space="preserve">Г(</w:t>
      </w:r>
      <w:r>
        <w:t xml:space="preserve">М)ФК ЦАФК ВВОД ДАННЫХ</w:t>
      </w:r>
      <w:r>
        <w:t xml:space="preserve"> создает бланк запроса по мониторингу ОГ(М)ФК (операция</w:t>
      </w:r>
      <w:r>
        <w:t xml:space="preserve"> </w:t>
      </w:r>
      <w:r>
        <w:t xml:space="preserve">09</w:t>
      </w:r>
      <w:r>
        <w:noBreakHyphen/>
        <w:t xml:space="preserve">1</w:t>
      </w:r>
      <w:r>
        <w:noBreakHyphen/>
      </w:r>
      <w:r>
        <w:t xml:space="preserve">0</w:t>
      </w:r>
      <w:r>
        <w:t xml:space="preserve">1</w:t>
      </w:r>
      <w:r>
        <w:t xml:space="preserve">)</w:t>
      </w:r>
      <w:r>
        <w:t xml:space="preserve">;</w:t>
      </w:r>
      <w:r/>
    </w:p>
    <w:p>
      <w:pPr>
        <w:pStyle w:val="1621"/>
      </w:pPr>
      <w:r>
        <w:t xml:space="preserve">сотрудник ЦАФК с ролью </w:t>
      </w:r>
      <w:r>
        <w:t xml:space="preserve">АП БЛАНКИ МОНИТОРИНГ О</w:t>
      </w:r>
      <w:r>
        <w:t xml:space="preserve">Г(</w:t>
      </w:r>
      <w:r>
        <w:t xml:space="preserve">М)ФК ЦАФК СОГЛАСОВАНИЕ</w:t>
      </w:r>
      <w:r>
        <w:t xml:space="preserve"> согласует бланк запроса (операция</w:t>
      </w:r>
      <w:r>
        <w:t xml:space="preserve"> </w:t>
      </w:r>
      <w:r>
        <w:t xml:space="preserve">09</w:t>
      </w:r>
      <w:r>
        <w:noBreakHyphen/>
        <w:t xml:space="preserve">1</w:t>
      </w:r>
      <w:r>
        <w:noBreakHyphen/>
      </w:r>
      <w:r>
        <w:t xml:space="preserve">0</w:t>
      </w:r>
      <w:r>
        <w:t xml:space="preserve">2</w:t>
      </w:r>
      <w:r>
        <w:t xml:space="preserve">)</w:t>
      </w:r>
      <w:r>
        <w:t xml:space="preserve"> или возвращает бланк запроса на доработку (операция 09</w:t>
      </w:r>
      <w:r>
        <w:noBreakHyphen/>
        <w:t xml:space="preserve">1</w:t>
      </w:r>
      <w:r>
        <w:noBreakHyphen/>
        <w:t xml:space="preserve">03);</w:t>
      </w:r>
      <w:r/>
    </w:p>
    <w:p>
      <w:pPr>
        <w:pStyle w:val="1621"/>
      </w:pPr>
      <w:r>
        <w:t xml:space="preserve">после согласования бланка запроса в ЦАФК сотрудник МФ РФ с ролью </w:t>
      </w:r>
      <w:r>
        <w:t xml:space="preserve">АП БЛАНКИ МОНИТОРИНГ О</w:t>
      </w:r>
      <w:r>
        <w:t xml:space="preserve">Г(</w:t>
      </w:r>
      <w:r>
        <w:t xml:space="preserve">М)ФК МФ РФ СОГЛАСОВАНИЕ</w:t>
      </w:r>
      <w:r>
        <w:t xml:space="preserve"> согласует бланк запроса (операция 09</w:t>
      </w:r>
      <w:r>
        <w:noBreakHyphen/>
        <w:t xml:space="preserve">1</w:t>
      </w:r>
      <w:r>
        <w:noBreakHyphen/>
        <w:t xml:space="preserve">04) или возвращает бланк запроса на доработку (операция 09</w:t>
      </w:r>
      <w:r>
        <w:noBreakHyphen/>
        <w:t xml:space="preserve">1</w:t>
      </w:r>
      <w:r>
        <w:noBreakHyphen/>
        <w:t xml:space="preserve">05);</w:t>
      </w:r>
      <w:r/>
    </w:p>
    <w:p>
      <w:pPr>
        <w:pStyle w:val="1621"/>
      </w:pPr>
      <w:r>
        <w:t xml:space="preserve">после согласования бланка запроса в МФ РФ сотрудник ЦАФК с ролью </w:t>
      </w:r>
      <w:r>
        <w:t xml:space="preserve">АП БЛАНКИ МОНИТОРИНГ О</w:t>
      </w:r>
      <w:r>
        <w:t xml:space="preserve">Г(</w:t>
      </w:r>
      <w:r>
        <w:t xml:space="preserve">М)ФК ЦАФК УТВЕРЖДЕНИЕ</w:t>
      </w:r>
      <w:r>
        <w:t xml:space="preserve"> утверждает бланк запроса (операция 09</w:t>
      </w:r>
      <w:r>
        <w:noBreakHyphen/>
        <w:t xml:space="preserve">1</w:t>
      </w:r>
      <w:r>
        <w:noBreakHyphen/>
        <w:t xml:space="preserve">06);</w:t>
      </w:r>
      <w:r/>
    </w:p>
    <w:p>
      <w:pPr>
        <w:pStyle w:val="1621"/>
      </w:pPr>
      <w:r>
        <w:t xml:space="preserve">сотрудник ЦАФК с ролью </w:t>
      </w:r>
      <w:r>
        <w:t xml:space="preserve">АП ЗАДАНИЕ НА МОНИТОРИНГ О</w:t>
      </w:r>
      <w:r>
        <w:t xml:space="preserve">Г(</w:t>
      </w:r>
      <w:r>
        <w:t xml:space="preserve">М)ФК ЦАФК ВВОД ДАННЫХ</w:t>
      </w:r>
      <w:r>
        <w:t xml:space="preserve"> прикрепляет бланк к заданию на мониторинг (операция 09</w:t>
      </w:r>
      <w:r>
        <w:noBreakHyphen/>
        <w:t xml:space="preserve">2</w:t>
      </w:r>
      <w:r>
        <w:noBreakHyphen/>
        <w:t xml:space="preserve">01);</w:t>
      </w:r>
      <w:r/>
    </w:p>
    <w:p>
      <w:pPr>
        <w:pStyle w:val="1621"/>
      </w:pPr>
      <w:r>
        <w:t xml:space="preserve">сотрудник ЦАФК с ролью </w:t>
      </w:r>
      <w:r>
        <w:t xml:space="preserve">АП ЗАДАНИЕ НА МОНИТОРИНГ О</w:t>
      </w:r>
      <w:r>
        <w:t xml:space="preserve">Г(</w:t>
      </w:r>
      <w:r>
        <w:t xml:space="preserve">М)ФК ЦАФК ВВОД ДАННЫХ</w:t>
      </w:r>
      <w:r>
        <w:t xml:space="preserve"> формирует в задании на мониторинг перечень ТОФК, участвующих в мониторинге ОГ(М)ФК (операция 09</w:t>
      </w:r>
      <w:r>
        <w:noBreakHyphen/>
        <w:t xml:space="preserve">2</w:t>
      </w:r>
      <w:r>
        <w:noBreakHyphen/>
        <w:t xml:space="preserve">02);</w:t>
      </w:r>
      <w:r/>
    </w:p>
    <w:p>
      <w:pPr>
        <w:pStyle w:val="1621"/>
      </w:pPr>
      <w:r>
        <w:t xml:space="preserve">сотрудник ЦАФК с ролью </w:t>
      </w:r>
      <w:r>
        <w:t xml:space="preserve">АП ЗАДАНИЕ НА МОНИТОРИНГ О</w:t>
      </w:r>
      <w:r>
        <w:t xml:space="preserve">Г(</w:t>
      </w:r>
      <w:r>
        <w:t xml:space="preserve">М)ФК ЦАФК УТВЕРЖДЕНИЕ</w:t>
      </w:r>
      <w:r>
        <w:t xml:space="preserve"> утверждает задание на мониторинг ОГ(М)ФК (операция 09</w:t>
      </w:r>
      <w:r>
        <w:noBreakHyphen/>
        <w:t xml:space="preserve">2</w:t>
      </w:r>
      <w:r>
        <w:noBreakHyphen/>
        <w:t xml:space="preserve">03) или возвращает задание на доработку</w:t>
      </w:r>
      <w:r>
        <w:t xml:space="preserve"> </w:t>
      </w:r>
      <w:r>
        <w:t xml:space="preserve">(операция 09</w:t>
      </w:r>
      <w:r>
        <w:noBreakHyphen/>
        <w:t xml:space="preserve">2</w:t>
      </w:r>
      <w:r>
        <w:noBreakHyphen/>
        <w:t xml:space="preserve">04);</w:t>
      </w:r>
      <w:r/>
    </w:p>
    <w:p>
      <w:pPr>
        <w:pStyle w:val="1621"/>
      </w:pPr>
      <w:r>
        <w:t xml:space="preserve">после утверждения задания на мониторинг О</w:t>
      </w:r>
      <w:r>
        <w:t xml:space="preserve">Г(</w:t>
      </w:r>
      <w:r>
        <w:t xml:space="preserve">М)ФК сотрудник ЦАФК с ролью </w:t>
      </w:r>
      <w:r>
        <w:t xml:space="preserve">АП ЗАДАНИЕ НА МОНИТОРИНГ ОГ(М)ФК ЦАФК ВВОД ДАННЫХ</w:t>
      </w:r>
      <w:r>
        <w:t xml:space="preserve"> создает задачи мониторинга для ТОФК (операция </w:t>
      </w:r>
      <w:r>
        <w:t xml:space="preserve">09</w:t>
      </w:r>
      <w:r>
        <w:noBreakHyphen/>
        <w:t xml:space="preserve">0</w:t>
      </w:r>
      <w:r>
        <w:noBreakHyphen/>
        <w:t xml:space="preserve">03)</w:t>
      </w:r>
      <w:r>
        <w:t xml:space="preserve">.</w:t>
      </w:r>
      <w:r/>
    </w:p>
    <w:p>
      <w:pPr>
        <w:pStyle w:val="1595"/>
      </w:pPr>
      <w:r>
        <w:t xml:space="preserve">После утверждения задания на проведение мониторинга О</w:t>
      </w:r>
      <w:r>
        <w:t xml:space="preserve">Г(</w:t>
      </w:r>
      <w:r>
        <w:t xml:space="preserve">М)ФК и создания задач мониторинга для ТОФК выполняется формирование задач </w:t>
      </w:r>
      <w:r>
        <w:t xml:space="preserve">мониторинга. Для этого выполняются следующие операции</w:t>
      </w:r>
      <w:r>
        <w:t xml:space="preserve"> </w:t>
      </w:r>
      <w:r>
        <w:t xml:space="preserve">в интерфейсе «Задачи сбора (Анализ ИБП)» на РМ «Анализ ИБП О</w:t>
      </w:r>
      <w:r>
        <w:t xml:space="preserve">Г(</w:t>
      </w:r>
      <w:r>
        <w:t xml:space="preserve">М)Ф»</w:t>
      </w:r>
      <w:r>
        <w:t xml:space="preserve">:</w:t>
      </w:r>
      <w:r/>
    </w:p>
    <w:p>
      <w:pPr>
        <w:pStyle w:val="1621"/>
      </w:pPr>
      <w:r>
        <w:t xml:space="preserve">сотрудник ТОФК с ролью </w:t>
      </w:r>
      <w:r>
        <w:t xml:space="preserve">АП ЗАДАЧА МОНИТОРИНГА О</w:t>
      </w:r>
      <w:r>
        <w:t xml:space="preserve">Г(</w:t>
      </w:r>
      <w:r>
        <w:t xml:space="preserve">М)ФК ТОФК ВВОД ДАННЫХ</w:t>
      </w:r>
      <w:r>
        <w:t xml:space="preserve"> формирует перечень респондентов, участвующих в мониторинге ОГ(М)ФК (операция 09</w:t>
      </w:r>
      <w:r>
        <w:noBreakHyphen/>
        <w:t xml:space="preserve">3</w:t>
      </w:r>
      <w:r>
        <w:noBreakHyphen/>
        <w:t xml:space="preserve">01). В перечень респондентов включаются вы</w:t>
      </w:r>
      <w:r>
        <w:t xml:space="preserve">сшие исполнительные органы субъектов РФ и ИРО МО</w:t>
      </w:r>
      <w:r>
        <w:t xml:space="preserve">;</w:t>
      </w:r>
      <w:r/>
    </w:p>
    <w:p>
      <w:pPr>
        <w:pStyle w:val="1621"/>
      </w:pPr>
      <w:r>
        <w:t xml:space="preserve">сотрудник ТОФК с ролью </w:t>
      </w:r>
      <w:r>
        <w:t xml:space="preserve">АП ЗАДАЧА МОНИТОРИНГА О</w:t>
      </w:r>
      <w:r>
        <w:t xml:space="preserve">Г(</w:t>
      </w:r>
      <w:r>
        <w:t xml:space="preserve">М)ФК ТОФК СОГЛАСОВАНИЕ</w:t>
      </w:r>
      <w:r>
        <w:t xml:space="preserve"> утверждает задачу мониторинга ОГ(М)ФК (операция 09</w:t>
      </w:r>
      <w:r>
        <w:noBreakHyphen/>
        <w:t xml:space="preserve">3</w:t>
      </w:r>
      <w:r>
        <w:noBreakHyphen/>
        <w:t xml:space="preserve">02) или возвращает задачу на доработку</w:t>
      </w:r>
      <w:r>
        <w:t xml:space="preserve"> </w:t>
      </w:r>
      <w:r>
        <w:t xml:space="preserve">(операция 09</w:t>
      </w:r>
      <w:r>
        <w:noBreakHyphen/>
        <w:t xml:space="preserve">3</w:t>
      </w:r>
      <w:r>
        <w:noBreakHyphen/>
        <w:t xml:space="preserve">03).</w:t>
      </w:r>
      <w:r/>
    </w:p>
    <w:p>
      <w:pPr>
        <w:pStyle w:val="1595"/>
      </w:pPr>
      <w:r>
        <w:t xml:space="preserve">После согласования задачи мониторинга осуществляется процесс мониторинга О</w:t>
      </w:r>
      <w:r>
        <w:t xml:space="preserve">Г(</w:t>
      </w:r>
      <w:r>
        <w:t xml:space="preserve">М)ФК, </w:t>
      </w:r>
      <w:r>
        <w:t xml:space="preserve">для этого выполняются </w:t>
      </w:r>
      <w:r>
        <w:t xml:space="preserve">следующие операции</w:t>
      </w:r>
      <w:r>
        <w:t xml:space="preserve"> в интерфейсе «Информация и документы по запросам (Анализ ИБП)» на РМ «Анализ ИБП ОГ(М)Ф»</w:t>
      </w:r>
      <w:r>
        <w:t xml:space="preserve">:</w:t>
      </w:r>
      <w:r/>
    </w:p>
    <w:p>
      <w:pPr>
        <w:pStyle w:val="1621"/>
      </w:pPr>
      <w:r>
        <w:t xml:space="preserve">сотрудник ТОФК с ролью </w:t>
      </w:r>
      <w:r>
        <w:t xml:space="preserve">АП ЗАДАЧА МОНИТОРИНГА О</w:t>
      </w:r>
      <w:r>
        <w:t xml:space="preserve">Г(</w:t>
      </w:r>
      <w:r>
        <w:t xml:space="preserve">М)ФК ТОФК ВВОД ДАННЫХ</w:t>
      </w:r>
      <w:r>
        <w:t xml:space="preserve"> направляет запросы респондентам, имеющим доступ в ЛК (операция 09</w:t>
      </w:r>
      <w:r>
        <w:noBreakHyphen/>
      </w:r>
      <w:r>
        <w:t xml:space="preserve">0</w:t>
      </w:r>
      <w:r>
        <w:noBreakHyphen/>
        <w:t xml:space="preserve">04)</w:t>
      </w:r>
      <w:r>
        <w:t xml:space="preserve">;</w:t>
      </w:r>
      <w:r/>
    </w:p>
    <w:p>
      <w:pPr>
        <w:pStyle w:val="1621"/>
      </w:pPr>
      <w:r>
        <w:t xml:space="preserve">сотрудник вы</w:t>
      </w:r>
      <w:r>
        <w:t xml:space="preserve">сш</w:t>
      </w:r>
      <w:r>
        <w:t xml:space="preserve">его исполнительного органа субъекта</w:t>
      </w:r>
      <w:r>
        <w:t xml:space="preserve"> РФ </w:t>
      </w:r>
      <w:r>
        <w:t xml:space="preserve">или</w:t>
      </w:r>
      <w:r>
        <w:t xml:space="preserve"> ИРО МО</w:t>
      </w:r>
      <w:r>
        <w:t xml:space="preserve"> с ролью </w:t>
      </w:r>
      <w:r>
        <w:t xml:space="preserve">АП МОНИТОРИНГ О</w:t>
      </w:r>
      <w:r>
        <w:t xml:space="preserve">Г(</w:t>
      </w:r>
      <w:r>
        <w:t xml:space="preserve">М)ФК </w:t>
      </w:r>
      <w:r>
        <w:t xml:space="preserve">ОГ(М)ФК</w:t>
      </w:r>
      <w:r>
        <w:t xml:space="preserve"> ВВОД ДАННЫХ</w:t>
      </w:r>
      <w:r>
        <w:t xml:space="preserve"> заполняет информацию по запросу, указывая одну или несколько организаций, осуществляющих полномочия ОГ(М)ФК в территориальном образовании (операция 09</w:t>
      </w:r>
      <w:r>
        <w:noBreakHyphen/>
        <w:t xml:space="preserve">0</w:t>
      </w:r>
      <w:r>
        <w:noBreakHyphen/>
        <w:t xml:space="preserve">05) и направляет ответ в ТОФК (операция 09</w:t>
      </w:r>
      <w:r>
        <w:noBreakHyphen/>
        <w:t xml:space="preserve">0</w:t>
      </w:r>
      <w:r>
        <w:noBreakHyphen/>
        <w:t xml:space="preserve">06);</w:t>
      </w:r>
      <w:r/>
    </w:p>
    <w:p>
      <w:pPr>
        <w:pStyle w:val="1621"/>
      </w:pPr>
      <w:r>
        <w:t xml:space="preserve">сотрудник ТОФК с ролью </w:t>
      </w:r>
      <w:r>
        <w:t xml:space="preserve">АП МОНИТОРИНГ О</w:t>
      </w:r>
      <w:r>
        <w:t xml:space="preserve">Г(</w:t>
      </w:r>
      <w:r>
        <w:t xml:space="preserve">М)ФК ТОФК СОГЛАСОВАНИЕ</w:t>
      </w:r>
      <w:r>
        <w:t xml:space="preserve"> согласовывает полученные данные (операция 09</w:t>
      </w:r>
      <w:r>
        <w:noBreakHyphen/>
        <w:t xml:space="preserve">0</w:t>
      </w:r>
      <w:r>
        <w:noBreakHyphen/>
        <w:t xml:space="preserve">09) или направляет запросы на доработку (операция 09</w:t>
      </w:r>
      <w:r>
        <w:noBreakHyphen/>
      </w:r>
      <w:r>
        <w:t xml:space="preserve">0</w:t>
      </w:r>
      <w:r>
        <w:noBreakHyphen/>
        <w:t xml:space="preserve">0</w:t>
      </w:r>
      <w:r>
        <w:t xml:space="preserve">7</w:t>
      </w:r>
      <w:r>
        <w:t xml:space="preserve">)</w:t>
      </w:r>
      <w:r>
        <w:t xml:space="preserve">;</w:t>
      </w:r>
      <w:r/>
    </w:p>
    <w:p>
      <w:pPr>
        <w:pStyle w:val="1621"/>
      </w:pPr>
      <w:r>
        <w:t xml:space="preserve">сотрудник ТОФК с ролью </w:t>
      </w:r>
      <w:r>
        <w:t xml:space="preserve">АП ЗАДАЧА МОНИТОРИНГА О</w:t>
      </w:r>
      <w:r>
        <w:t xml:space="preserve">Г(</w:t>
      </w:r>
      <w:r>
        <w:t xml:space="preserve">М)ФК ТОФК ВВОД ДАННЫХ</w:t>
      </w:r>
      <w:r>
        <w:t xml:space="preserve"> заполняет информацию по запросам, полученную от респондентов, не имеющих доступ в ЛК (операция 09</w:t>
      </w:r>
      <w:r>
        <w:noBreakHyphen/>
      </w:r>
      <w:r>
        <w:t xml:space="preserve">0</w:t>
      </w:r>
      <w:r>
        <w:noBreakHyphen/>
        <w:t xml:space="preserve">0</w:t>
      </w:r>
      <w:r>
        <w:t xml:space="preserve">8</w:t>
      </w:r>
      <w:r>
        <w:t xml:space="preserve">)</w:t>
      </w:r>
      <w:r>
        <w:t xml:space="preserve">;</w:t>
      </w:r>
      <w:r/>
    </w:p>
    <w:p>
      <w:pPr>
        <w:pStyle w:val="1621"/>
      </w:pPr>
      <w:r>
        <w:t xml:space="preserve">сотрудник ТОФК с ролью </w:t>
      </w:r>
      <w:r>
        <w:t xml:space="preserve">АП МОНИТОРИНГ О</w:t>
      </w:r>
      <w:r>
        <w:t xml:space="preserve">Г(</w:t>
      </w:r>
      <w:r>
        <w:t xml:space="preserve">М)ФК ТОФК СОГЛАСОВАНИЕ</w:t>
      </w:r>
      <w:r>
        <w:t xml:space="preserve"> согласовывает введенные данные по респондентам, не имеющим доступ в ЛК (операция 09</w:t>
      </w:r>
      <w:r>
        <w:noBreakHyphen/>
        <w:t xml:space="preserve">0</w:t>
      </w:r>
      <w:r>
        <w:noBreakHyphen/>
        <w:t xml:space="preserve">09);</w:t>
      </w:r>
      <w:r/>
    </w:p>
    <w:p>
      <w:pPr>
        <w:pStyle w:val="1621"/>
      </w:pPr>
      <w:r>
        <w:t xml:space="preserve">сотрудник ТОФК с ролью </w:t>
      </w:r>
      <w:r>
        <w:t xml:space="preserve">АП МОНИТОРИНГ О</w:t>
      </w:r>
      <w:r>
        <w:t xml:space="preserve">Г(</w:t>
      </w:r>
      <w:r>
        <w:t xml:space="preserve">М)ФК ТОФК СОГЛАСОВАНИЕ</w:t>
      </w:r>
      <w:r>
        <w:t xml:space="preserve"> обновляет перечень ОГ(М)ФК в соответствии с данными запросов (операция 09</w:t>
      </w:r>
      <w:r>
        <w:noBreakHyphen/>
        <w:t xml:space="preserve">0</w:t>
      </w:r>
      <w:r>
        <w:noBreakHyphen/>
        <w:t xml:space="preserve">10). </w:t>
      </w:r>
      <w:r/>
    </w:p>
    <w:p>
      <w:pPr>
        <w:pStyle w:val="1585"/>
      </w:pPr>
      <w:r>
        <w:t xml:space="preserve">Процесс планирования Анализа </w:t>
      </w:r>
      <w:r>
        <w:t xml:space="preserve">О</w:t>
      </w:r>
      <w:r>
        <w:t xml:space="preserve">Г(</w:t>
      </w:r>
      <w:r>
        <w:t xml:space="preserve">М)ФК</w:t>
      </w:r>
      <w:r/>
    </w:p>
    <w:p>
      <w:pPr>
        <w:pStyle w:val="1595"/>
        <w:widowControl w:val="off"/>
      </w:pPr>
      <w:r>
        <w:t xml:space="preserve">Диаграмма процесса </w:t>
      </w:r>
      <w:r>
        <w:t xml:space="preserve">планирования Анализа </w:t>
      </w:r>
      <w:r>
        <w:t xml:space="preserve">О</w:t>
      </w:r>
      <w:r>
        <w:t xml:space="preserve">Г(</w:t>
      </w:r>
      <w:r>
        <w:t xml:space="preserve">М)ФК представлена в пункте </w:t>
      </w:r>
      <w:r>
        <w:fldChar w:fldCharType="begin"/>
      </w:r>
      <w:r>
        <w:instrText xml:space="preserve"> REF _Ref142957681 \r \h </w:instrText>
      </w:r>
      <w:r>
        <w:fldChar w:fldCharType="separate"/>
      </w:r>
      <w:r>
        <w:t xml:space="preserve">3.2</w:t>
      </w:r>
      <w:r>
        <w:fldChar w:fldCharType="end"/>
      </w:r>
      <w:r>
        <w:t xml:space="preserve"> на</w:t>
      </w:r>
      <w:r>
        <w:t xml:space="preserve"> </w:t>
      </w:r>
      <w:r>
        <w:t xml:space="preserve">рисунках</w:t>
      </w:r>
      <w:r>
        <w:t xml:space="preserve"> </w:t>
      </w:r>
      <w:r>
        <w:rPr>
          <w:lang w:val="en-US"/>
        </w:rPr>
        <w:t xml:space="preserve">c </w:t>
      </w:r>
      <w:r>
        <w:fldChar w:fldCharType="begin"/>
      </w:r>
      <w:r>
        <w:instrText xml:space="preserve"> REF _Ref117839955 \h \# # </w:instrText>
      </w:r>
      <w:r>
        <w:fldChar w:fldCharType="separate"/>
      </w:r>
      <w:r>
        <w:t xml:space="preserve">26</w:t>
      </w:r>
      <w:r>
        <w:fldChar w:fldCharType="end"/>
      </w:r>
      <w:r>
        <w:t xml:space="preserve"> по</w:t>
      </w:r>
      <w:r>
        <w:t xml:space="preserve"> </w:t>
      </w:r>
      <w:r>
        <w:fldChar w:fldCharType="begin"/>
      </w:r>
      <w:r>
        <w:instrText xml:space="preserve"> REF _Ref117845739 \h \</w:instrText>
      </w:r>
      <w:r>
        <w:instrText xml:space="preserve"># #</w:instrText>
      </w:r>
      <w:r>
        <w:fldChar w:fldCharType="separate"/>
      </w:r>
      <w:r>
        <w:t xml:space="preserve">36</w:t>
      </w:r>
      <w:r>
        <w:fldChar w:fldCharType="end"/>
      </w:r>
      <w:r>
        <w:t xml:space="preserve">.</w:t>
      </w:r>
      <w:r/>
    </w:p>
    <w:p>
      <w:pPr>
        <w:pStyle w:val="1595"/>
        <w:widowControl w:val="off"/>
      </w:pPr>
      <w:r>
        <w:t xml:space="preserve">Участники процесса и их роли в Подсистеме описаны в пункте </w:t>
      </w:r>
      <w:fldSimple w:instr="REF _Ref117925855 \r \h  \* MERGEFORMAT ">
        <w:r>
          <w:t xml:space="preserve">2.1</w:t>
        </w:r>
      </w:fldSimple>
      <w:r>
        <w:t xml:space="preserve">.</w:t>
      </w:r>
      <w:r/>
    </w:p>
    <w:p>
      <w:pPr>
        <w:pStyle w:val="1595"/>
        <w:widowControl w:val="off"/>
      </w:pPr>
      <w:r>
        <w:t xml:space="preserve">После проведения мониторинга О</w:t>
      </w:r>
      <w:r>
        <w:t xml:space="preserve">Г(</w:t>
      </w:r>
      <w:r>
        <w:t xml:space="preserve">М)ФК осуществляется процедура формирования Задания по проведению Федеральным казначейством анализа исполнения бюджетных полномочий органов государственного (муниципального) финансового контроля, являющихся </w:t>
      </w:r>
      <w:r>
        <w:t xml:space="preserve">исполнительными органами </w:t>
      </w:r>
      <w:r>
        <w:t xml:space="preserve">субъектов Российской Федерации (органами м</w:t>
      </w:r>
      <w:r>
        <w:t xml:space="preserve">естных администраций) (операции 10</w:t>
      </w:r>
      <w:r>
        <w:t xml:space="preserve">-0).</w:t>
      </w:r>
      <w:r>
        <w:t xml:space="preserve"> Задания ЦАФК предполагает собой формирование перечня документов оформления необходимых для планирования проведения Анализа ИБП.</w:t>
      </w:r>
      <w:r/>
    </w:p>
    <w:p>
      <w:pPr>
        <w:pStyle w:val="1595"/>
        <w:widowControl w:val="off"/>
      </w:pPr>
      <w:r>
        <w:t xml:space="preserve">Для формирования Задания ЦАФК пользователь ЦАФК с ролью </w:t>
      </w:r>
      <w:r>
        <w:t xml:space="preserve">АП </w:t>
      </w:r>
      <w:r>
        <w:t xml:space="preserve">ПЛАН ФК</w:t>
      </w:r>
      <w:r>
        <w:t xml:space="preserve"> ЦАФК ВВОД ДАННЫХ</w:t>
      </w:r>
      <w:r>
        <w:t xml:space="preserve"> создает запись на реестровом интерфейсе «Задания ЦАФК (Анализ ИБП)» </w:t>
      </w:r>
      <w:r>
        <w:t xml:space="preserve">[</w:t>
      </w:r>
      <w:r>
        <w:t xml:space="preserve">реестр</w:t>
      </w:r>
      <w:r>
        <w:t xml:space="preserve">]</w:t>
      </w:r>
      <w:r>
        <w:t xml:space="preserve">.  </w:t>
      </w:r>
      <w:r/>
    </w:p>
    <w:p>
      <w:pPr>
        <w:pStyle w:val="1595"/>
        <w:widowControl w:val="off"/>
      </w:pPr>
      <w:r>
        <w:t xml:space="preserve">Формирование </w:t>
      </w:r>
      <w:r>
        <w:t xml:space="preserve">Задания осуществляется в интерфейсе «Задание ЦАФК по Анализу О</w:t>
      </w:r>
      <w:r>
        <w:t xml:space="preserve">Г(</w:t>
      </w:r>
      <w:r>
        <w:t xml:space="preserve">М)ФК» и </w:t>
      </w:r>
      <w:r>
        <w:t xml:space="preserve">включает в себя:</w:t>
      </w:r>
      <w:r/>
    </w:p>
    <w:p>
      <w:pPr>
        <w:pStyle w:val="1621"/>
      </w:pPr>
      <w:r>
        <w:t xml:space="preserve">Ф</w:t>
      </w:r>
      <w:r>
        <w:t xml:space="preserve">ормирование и утверждение Плана ФК (операция 10-1). </w:t>
      </w:r>
      <w:r/>
    </w:p>
    <w:p>
      <w:pPr>
        <w:pStyle w:val="1595"/>
        <w:ind w:right="147"/>
        <w:widowControl w:val="off"/>
      </w:pPr>
      <w:r>
        <w:t xml:space="preserve">План составляется уполномоченным подразделением и включает мероприятия по проведению анализа в очередном календарном году в разрезе субъектов Российской Федерации</w:t>
      </w:r>
      <w:r>
        <w:t xml:space="preserve">. Пользователь ЦАФК с ролью </w:t>
      </w:r>
      <w:r>
        <w:t xml:space="preserve">АП </w:t>
      </w:r>
      <w:r>
        <w:t xml:space="preserve">ПЛАН ФК</w:t>
      </w:r>
      <w:r>
        <w:t xml:space="preserve"> ЦАФК ВВОД ДАННЫХ</w:t>
      </w:r>
      <w:r>
        <w:t xml:space="preserve"> создает документ оформления «План ФК по Анализу О</w:t>
      </w:r>
      <w:r>
        <w:t xml:space="preserve">Г(</w:t>
      </w:r>
      <w:r>
        <w:t xml:space="preserve">М)ФК» и заполняет раздел «Исполнители», после чего передает его на согласование внутри ЦАФК. Пользователь ЦАФК с ролью </w:t>
      </w:r>
      <w:r>
        <w:t xml:space="preserve">АП </w:t>
      </w:r>
      <w:r>
        <w:t xml:space="preserve">ПЛАН ФК</w:t>
      </w:r>
      <w:r>
        <w:t xml:space="preserve"> ЦАФК </w:t>
      </w:r>
      <w:r>
        <w:t xml:space="preserve">СОГЛАСОВАНИЕ рассматривает документ, после чего его согласовывает и передает в МФ РФ или возвращает на доработку. Пользователь МФ РФ с ролью </w:t>
      </w:r>
      <w:r>
        <w:t xml:space="preserve">АП </w:t>
      </w:r>
      <w:r>
        <w:t xml:space="preserve">ПЛАН ФК</w:t>
      </w:r>
      <w:r>
        <w:t xml:space="preserve"> </w:t>
      </w:r>
      <w:r>
        <w:t xml:space="preserve">МФ РФ</w:t>
      </w:r>
      <w:r>
        <w:t xml:space="preserve"> </w:t>
      </w:r>
      <w:r>
        <w:t xml:space="preserve">СОГЛАСОВАНИЕ рассматривает документ, после чего согласовывает и передает его Руководителю ФК или возвращает на доработку в ЦАФК. Пользователь ЦАФК с ролью </w:t>
      </w:r>
      <w:r>
        <w:t xml:space="preserve">АП </w:t>
      </w:r>
      <w:r>
        <w:t xml:space="preserve">ПЛАН ФК</w:t>
      </w:r>
      <w:r>
        <w:t xml:space="preserve"> ЦАФК </w:t>
      </w:r>
      <w:r>
        <w:t xml:space="preserve">УТВЕРЖДЕНИЕ рассматривает документ, после чего утверждает его и отправляет в ЦАФК или возвращает на доработку. </w:t>
      </w:r>
      <w:r/>
    </w:p>
    <w:p>
      <w:pPr>
        <w:pStyle w:val="1621"/>
      </w:pPr>
      <w:r>
        <w:t xml:space="preserve">С</w:t>
      </w:r>
      <w:r>
        <w:t xml:space="preserve">оставление и утверждение указаний для формирования графиков проведения ТОФК (операция 10-2)</w:t>
      </w:r>
      <w:r>
        <w:t xml:space="preserve">. </w:t>
      </w:r>
      <w:r/>
    </w:p>
    <w:p>
      <w:pPr>
        <w:pStyle w:val="1595"/>
        <w:ind w:right="147"/>
        <w:widowControl w:val="off"/>
      </w:pPr>
      <w:r>
        <w:t xml:space="preserve">Пользователь ЦАФК с ролью </w:t>
      </w:r>
      <w:r>
        <w:t xml:space="preserve">АП </w:t>
      </w:r>
      <w:r>
        <w:t xml:space="preserve">ПЛАН ФК</w:t>
      </w:r>
      <w:r>
        <w:t xml:space="preserve"> ЦАФК ВВОД ДАННЫХ</w:t>
      </w:r>
      <w:r>
        <w:t xml:space="preserve"> создает документ оформления «Указания по формированию Графиков ТОФК», после чего передает его на согласование внутри ЦАФК. Пользователь ЦАФК с ролью </w:t>
      </w:r>
      <w:r>
        <w:t xml:space="preserve">АП </w:t>
      </w:r>
      <w:r>
        <w:t xml:space="preserve">ПЛАН ФК</w:t>
      </w:r>
      <w:r>
        <w:t xml:space="preserve"> ЦАФК </w:t>
      </w:r>
      <w:r>
        <w:t xml:space="preserve">СОГЛАСОВАНИЕ рассматривает документ, после чего его согласовывает и передает в МФ РФ или возвращает на доработку. Пользователь МФ РФ с ролью </w:t>
      </w:r>
      <w:r>
        <w:t xml:space="preserve">АП </w:t>
      </w:r>
      <w:r>
        <w:t xml:space="preserve">ПЛАН ФК</w:t>
      </w:r>
      <w:r>
        <w:t xml:space="preserve"> </w:t>
      </w:r>
      <w:r>
        <w:t xml:space="preserve">МФ РФ</w:t>
      </w:r>
      <w:r>
        <w:t xml:space="preserve"> </w:t>
      </w:r>
      <w:r>
        <w:t xml:space="preserve">СОГЛАСОВАНИЕ рассматривает документ, после чего согласовывает и передает его Руководителю ФК или возвращает на доработку в ЦАФК. Пользователь ЦАФК с ролью </w:t>
      </w:r>
      <w:r>
        <w:t xml:space="preserve">АП </w:t>
      </w:r>
      <w:r>
        <w:t xml:space="preserve">ПЛАН ФК</w:t>
      </w:r>
      <w:r>
        <w:t xml:space="preserve"> ЦАФК </w:t>
      </w:r>
      <w:r>
        <w:t xml:space="preserve">УТВЕРЖДЕНИЕ рассматривает документ, после чего утверждает его и отправляет в ЦАФК или возвращает на доработку. Пользователь ЦАФК с </w:t>
      </w:r>
      <w:r>
        <w:t xml:space="preserve">ролью </w:t>
      </w:r>
      <w:r>
        <w:t xml:space="preserve">АП </w:t>
      </w:r>
      <w:r>
        <w:t xml:space="preserve">ПЛАН ФК</w:t>
      </w:r>
      <w:r>
        <w:t xml:space="preserve"> ЦАФК ВВОД ДАННЫХ</w:t>
      </w:r>
      <w:r>
        <w:t xml:space="preserve"> направляет План ФК по Анализу О</w:t>
      </w:r>
      <w:r>
        <w:t xml:space="preserve">Г(</w:t>
      </w:r>
      <w:r>
        <w:t xml:space="preserve">М)ФК и Указания по формированию Графиков ТОФК в ТОФК</w:t>
      </w:r>
      <w:r>
        <w:t xml:space="preserve">;</w:t>
      </w:r>
      <w:r/>
    </w:p>
    <w:p>
      <w:pPr>
        <w:pStyle w:val="1621"/>
      </w:pPr>
      <w:r>
        <w:t xml:space="preserve">Ф</w:t>
      </w:r>
      <w:r>
        <w:t xml:space="preserve">ормирование и утверждение Бланка запроса (операция 10-3)</w:t>
      </w:r>
      <w:r>
        <w:t xml:space="preserve">.</w:t>
      </w:r>
      <w:r/>
    </w:p>
    <w:p>
      <w:pPr>
        <w:pStyle w:val="1595"/>
        <w:ind w:right="147"/>
        <w:widowControl w:val="off"/>
      </w:pPr>
      <w:r>
        <w:t xml:space="preserve">Бланк запроса </w:t>
      </w:r>
      <w:r>
        <w:t xml:space="preserve">составляется уполномоченным подразделением и включает </w:t>
      </w:r>
      <w:r>
        <w:t xml:space="preserve">перечень вопросов оценивающих исполнение бюджетных полномочий О</w:t>
      </w:r>
      <w:r>
        <w:t xml:space="preserve">Г(</w:t>
      </w:r>
      <w:r>
        <w:t xml:space="preserve">М)ФК.</w:t>
      </w:r>
      <w:r>
        <w:t xml:space="preserve"> </w:t>
      </w:r>
      <w:r>
        <w:t xml:space="preserve">Пользователь ЦАФК с ролью </w:t>
      </w:r>
      <w:r>
        <w:t xml:space="preserve">АП БЛАНКИ АНАЛИЗ ИБП ЦАФК ВВОД ДАННЫХ</w:t>
      </w:r>
      <w:r>
        <w:t xml:space="preserve"> на интерфейсе «Бланки запросов (Анализ ИБП) создает Бланк запроса с регламентом «Анализ О</w:t>
      </w:r>
      <w:r>
        <w:t xml:space="preserve">Г(</w:t>
      </w:r>
      <w:r>
        <w:t xml:space="preserve">М)ФК», указывает перечень вопросов, после чего передает его на согласование внутри ЦАФК. Пользователь ЦАФК с ролью </w:t>
      </w:r>
      <w:r>
        <w:t xml:space="preserve">АП БЛАНКИ АНАЛИЗ ИБП ЦАФК </w:t>
      </w:r>
      <w:r>
        <w:t xml:space="preserve">СОГЛАСОВАНИЕ рассматривает документ, после чего его согласовывает и передает в МФ РФ или возвращает на доработку. Пользователь МФ РФ с ролью </w:t>
      </w:r>
      <w:r>
        <w:t xml:space="preserve">АП </w:t>
      </w:r>
      <w:r>
        <w:t xml:space="preserve">БЛАНКИ АНАЛИЗ ИБП</w:t>
      </w:r>
      <w:r>
        <w:t xml:space="preserve"> </w:t>
      </w:r>
      <w:r>
        <w:t xml:space="preserve">МФ РФ</w:t>
      </w:r>
      <w:r>
        <w:t xml:space="preserve"> </w:t>
      </w:r>
      <w:r>
        <w:t xml:space="preserve">СОГЛАСОВАНИЕ рассматривает документ, после чего согласовывает и передает его Руководителю ФК или возвращает на доработку в ЦАФК. Пользователь ЦАФК с ролью </w:t>
      </w:r>
      <w:r>
        <w:t xml:space="preserve">АП БЛАНКИ АНАЛИЗ ИБП ЦАФК </w:t>
      </w:r>
      <w:r>
        <w:t xml:space="preserve">УТВЕРЖДЕНИЕ рассматривает Бланк запроса, после чего утверждает его и отправляет в ЦАФК или возвращает на доработку. Пользователь ЦАФК с ролью </w:t>
      </w:r>
      <w:r>
        <w:t xml:space="preserve">АП БЛАНКИ АНАЛИЗ ИБП ЦАФК ВВОД ДАННЫХ</w:t>
      </w:r>
      <w:r>
        <w:t xml:space="preserve"> прикрепляет Бланк запроса к заданию ЦАФК</w:t>
      </w:r>
      <w:r>
        <w:t xml:space="preserve">;</w:t>
      </w:r>
      <w:r/>
    </w:p>
    <w:p>
      <w:pPr>
        <w:pStyle w:val="1621"/>
      </w:pPr>
      <w:r>
        <w:t xml:space="preserve">Ф</w:t>
      </w:r>
      <w:r>
        <w:t xml:space="preserve">ормирование структуры отчета и прочих документов (операция 10-4).</w:t>
      </w:r>
      <w:r/>
    </w:p>
    <w:p>
      <w:pPr>
        <w:pStyle w:val="1595"/>
        <w:widowControl w:val="off"/>
      </w:pPr>
      <w:r>
        <w:t xml:space="preserve">Пользователь ЦАФК с ролью </w:t>
      </w:r>
      <w:r>
        <w:t xml:space="preserve">АП </w:t>
      </w:r>
      <w:r>
        <w:t xml:space="preserve">ПЛАН ФК</w:t>
      </w:r>
      <w:r>
        <w:t xml:space="preserve"> ЦАФК ВВОД ДАННЫХ</w:t>
      </w:r>
      <w:r>
        <w:t xml:space="preserve"> создает в интерфейсе «Задание ЦАФК по Анализу О</w:t>
      </w:r>
      <w:r>
        <w:t xml:space="preserve">Г(</w:t>
      </w:r>
      <w:r>
        <w:t xml:space="preserve">М)ФК» создает документ оформления «Структура отчета» или «Прочие документы», после чего передает его на согласование внутри ЦАФК. Пользователь ЦАФК с ролью </w:t>
      </w:r>
      <w:r>
        <w:t xml:space="preserve">АП </w:t>
      </w:r>
      <w:r>
        <w:t xml:space="preserve">ПЛАН ФК</w:t>
      </w:r>
      <w:r>
        <w:t xml:space="preserve"> ЦАФК </w:t>
      </w:r>
      <w:r>
        <w:t xml:space="preserve">СОГЛАСОВАНИЕ рассматривает документ, </w:t>
      </w:r>
      <w:r>
        <w:t xml:space="preserve">после чего его согласовывает и передает на утверждение руководителю ФК или возвращает на доработку. Пользователь ЦАФК с ролью </w:t>
      </w:r>
      <w:r>
        <w:t xml:space="preserve">АП </w:t>
      </w:r>
      <w:r>
        <w:t xml:space="preserve">ПЛАН ФК</w:t>
      </w:r>
      <w:r>
        <w:t xml:space="preserve"> ЦАФК </w:t>
      </w:r>
      <w:r>
        <w:t xml:space="preserve">УТВЕРЖДЕНИЕ рассматривает документ, после чего утверждает его и отправляет в ЦАФК или возвращает на доработку. </w:t>
      </w:r>
      <w:r/>
    </w:p>
    <w:p>
      <w:pPr>
        <w:pStyle w:val="1595"/>
        <w:ind w:right="147"/>
        <w:widowControl w:val="off"/>
      </w:pPr>
      <w:r>
        <w:t xml:space="preserve">По окончанию формирования Задания ЦАФК пользователь </w:t>
      </w:r>
      <w:r>
        <w:t xml:space="preserve">АП </w:t>
      </w:r>
      <w:r>
        <w:t xml:space="preserve">ПЛАН ФК</w:t>
      </w:r>
      <w:r>
        <w:t xml:space="preserve"> ЦАФК ВВОД ДАННЫХ</w:t>
      </w:r>
      <w:r>
        <w:t xml:space="preserve"> направляет его в МФ РФ на согласование. Пользователь МФ РФ с ролью </w:t>
      </w:r>
      <w:r>
        <w:t xml:space="preserve">АП </w:t>
      </w:r>
      <w:r>
        <w:t xml:space="preserve">ПЛАН ФК</w:t>
      </w:r>
      <w:r>
        <w:t xml:space="preserve"> </w:t>
      </w:r>
      <w:r>
        <w:t xml:space="preserve">МФ РФ</w:t>
      </w:r>
      <w:r>
        <w:t xml:space="preserve"> </w:t>
      </w:r>
      <w:r>
        <w:t xml:space="preserve">СОГЛАСОВАНИЕ рассматривает документ, после чего согласовывает и передает его в ЦАФК или возвращает на доработку. Пользователь ЦАФК с ролью </w:t>
      </w:r>
      <w:r>
        <w:t xml:space="preserve">АП </w:t>
      </w:r>
      <w:r>
        <w:t xml:space="preserve">ПЛАН ФК</w:t>
      </w:r>
      <w:r>
        <w:t xml:space="preserve"> ЦАФК </w:t>
      </w:r>
      <w:r>
        <w:t xml:space="preserve">УТВЕРЖДЕНИЕ передает Задание ЦАФК в ТОФК. К заданию помимо прикрепленных Плана ФК по Анализу ОГ(М)ФК и Указаний по формированию Графиков ТОФК в ТОФК, прикрепляется Бланк запроса, Структура отчета и</w:t>
      </w:r>
      <w:r>
        <w:t xml:space="preserve"> П</w:t>
      </w:r>
      <w:r>
        <w:t xml:space="preserve">рочие документы.</w:t>
      </w:r>
      <w:r/>
    </w:p>
    <w:p>
      <w:pPr>
        <w:pStyle w:val="1595"/>
        <w:ind w:right="147"/>
        <w:widowControl w:val="off"/>
      </w:pPr>
      <w:r>
        <w:t xml:space="preserve">В</w:t>
      </w:r>
      <w:r>
        <w:t xml:space="preserve"> задание ЦАФК</w:t>
      </w:r>
      <w:r>
        <w:t xml:space="preserve">, после его утверждения и отправки в ТОФК, </w:t>
      </w:r>
      <w:r>
        <w:t xml:space="preserve">могут вноситься изменения (операция 11-0).</w:t>
      </w:r>
      <w:r>
        <w:t xml:space="preserve"> Изменения вносятся в интерфейсе «Задание ЦАФК по Анализу О</w:t>
      </w:r>
      <w:r>
        <w:t xml:space="preserve">Г(</w:t>
      </w:r>
      <w:r>
        <w:t xml:space="preserve">М)ФК» пользователем с ролью </w:t>
      </w:r>
      <w:r>
        <w:t xml:space="preserve">АП </w:t>
      </w:r>
      <w:r>
        <w:t xml:space="preserve">ПЛАН ФК</w:t>
      </w:r>
      <w:r>
        <w:t xml:space="preserve"> ЦАФК ВВОД ДАННЫХ</w:t>
      </w:r>
      <w:r>
        <w:t xml:space="preserve"> и </w:t>
      </w:r>
      <w:r>
        <w:t xml:space="preserve">включает в себя:</w:t>
      </w:r>
      <w:r/>
    </w:p>
    <w:p>
      <w:pPr>
        <w:pStyle w:val="1621"/>
      </w:pPr>
      <w:r>
        <w:t xml:space="preserve">Ф</w:t>
      </w:r>
      <w:r>
        <w:t xml:space="preserve">ормирование и утверждение </w:t>
      </w:r>
      <w:r>
        <w:t xml:space="preserve">Изменение в </w:t>
      </w:r>
      <w:r>
        <w:t xml:space="preserve">План ФК (операция 1</w:t>
      </w:r>
      <w:r>
        <w:t xml:space="preserve">1-1).</w:t>
      </w:r>
      <w:r/>
    </w:p>
    <w:p>
      <w:pPr>
        <w:pStyle w:val="1595"/>
        <w:ind w:right="147"/>
        <w:widowControl w:val="off"/>
      </w:pPr>
      <w:r>
        <w:t xml:space="preserve">Изменения </w:t>
      </w:r>
      <w:r>
        <w:t xml:space="preserve">могут вноситься один раз в квартал</w:t>
      </w:r>
      <w:r>
        <w:t xml:space="preserve">. Пользователь ЦАФК с ролью </w:t>
      </w:r>
      <w:r>
        <w:t xml:space="preserve">АП </w:t>
      </w:r>
      <w:r>
        <w:t xml:space="preserve">ПЛАН ФК</w:t>
      </w:r>
      <w:r>
        <w:t xml:space="preserve"> ЦАФК ВВОД ДАННЫХ</w:t>
      </w:r>
      <w:r>
        <w:t xml:space="preserve"> создает документ оформления «Изменение в План ФК по Анализу О</w:t>
      </w:r>
      <w:r>
        <w:t xml:space="preserve">Г(</w:t>
      </w:r>
      <w:r>
        <w:t xml:space="preserve">М)ФК» и вносит изменения в раздел «Исполнители», после чего передает его на согласование внутри ЦАФК. Пользователь ЦАФК с ролью </w:t>
      </w:r>
      <w:r>
        <w:t xml:space="preserve">АП </w:t>
      </w:r>
      <w:r>
        <w:t xml:space="preserve">ПЛАН ФК</w:t>
      </w:r>
      <w:r>
        <w:t xml:space="preserve"> ЦАФК </w:t>
      </w:r>
      <w:r>
        <w:t xml:space="preserve">СОГЛАСОВАНИЕ рассматривает документ, после чего его согласовывает и передает в МФ РФ или возвращает на доработку. Пользователь МФ РФ с ролью </w:t>
      </w:r>
      <w:r>
        <w:t xml:space="preserve">АП </w:t>
      </w:r>
      <w:r>
        <w:t xml:space="preserve">ПЛАН ФК</w:t>
      </w:r>
      <w:r>
        <w:t xml:space="preserve"> </w:t>
      </w:r>
      <w:r>
        <w:t xml:space="preserve">МФ РФ</w:t>
      </w:r>
      <w:r>
        <w:t xml:space="preserve"> </w:t>
      </w:r>
      <w:r>
        <w:t xml:space="preserve">СОГЛАСОВАНИЕ рассматривает документ, после чего согласовывает и передает его Руководителю ФК или возвращает на доработку </w:t>
      </w:r>
      <w:r>
        <w:rPr>
          <w:color w:val="auto"/>
        </w:rPr>
        <w:t xml:space="preserve">в ЦАФК. Пользователь ЦАФК с ролью АП ПЛАН ФК ЦАФК УТВЕРЖДЕНИЕ рассматривает документ, после чего утверждает его и отправляет в ЦАФК или возвращает на доработку.</w:t>
      </w:r>
      <w:r/>
    </w:p>
    <w:p>
      <w:pPr>
        <w:pStyle w:val="1621"/>
      </w:pPr>
      <w:r>
        <w:t xml:space="preserve">С</w:t>
      </w:r>
      <w:r>
        <w:t xml:space="preserve">оставление и утверждение указаний для формирования графиков проведения ТОФК (операция 1</w:t>
      </w:r>
      <w:r>
        <w:t xml:space="preserve">1-2). </w:t>
      </w:r>
      <w:r/>
    </w:p>
    <w:p>
      <w:pPr>
        <w:pStyle w:val="1621"/>
        <w:numPr>
          <w:ilvl w:val="0"/>
          <w:numId w:val="0"/>
        </w:numPr>
        <w:ind w:left="284" w:right="147" w:firstLine="360"/>
        <w:keepLines w:val="0"/>
        <w:widowControl w:val="off"/>
        <w:rPr>
          <w:color w:val="000000"/>
        </w:rPr>
      </w:pPr>
      <w:r>
        <w:rPr>
          <w:color w:val="000000"/>
        </w:rPr>
        <w:t xml:space="preserve">По</w:t>
      </w:r>
      <w:r>
        <w:rPr>
          <w:color w:val="000000"/>
        </w:rPr>
        <w:t xml:space="preserve">льзователь ЦАФК с ролью АП ПЛАН ФК ЦАФК ВВОД ДАННЫХ создает документ оформления «Указания по формированию Графиков ТОФК», после чего передает его на согласование внутри ЦАФК. Пользователь ЦАФК с ролью АП ПЛАН ФК ЦАФК СОГЛАСОВАНИЕ рассматривает документ, по</w:t>
      </w:r>
      <w:r>
        <w:rPr>
          <w:color w:val="000000"/>
        </w:rPr>
        <w:t xml:space="preserve">сле чего его согласовывает и передает в МФ РФ или возвращает на доработку. Пользователь МФ РФ с ролью АП ПЛАН ФК МФ РФ СОГЛАСОВАНИЕ рассматривает документ, после чего согласовывает и передает его Руководителю ФК или возвращает на доработку в ЦАФК. Пользова</w:t>
      </w:r>
      <w:r>
        <w:rPr>
          <w:color w:val="000000"/>
        </w:rPr>
        <w:t xml:space="preserve">тель ЦАФК с ролью АП ПЛАН ФК ЦАФК УТВЕРЖДЕНИЕ рассматривает документ, после чего утверждает его и отправляет в ЦАФК или возвращает на доработку. Пользователь ЦАФК с ролью АП ПЛАН ФК ЦАФК ВВОД ДАННЫХ направляет Указания по формированию Графиков ТОФК в ТОФК;</w:t>
      </w:r>
      <w:r/>
    </w:p>
    <w:p>
      <w:pPr>
        <w:pStyle w:val="1621"/>
      </w:pPr>
      <w:r>
        <w:t xml:space="preserve">Ф</w:t>
      </w:r>
      <w:r>
        <w:t xml:space="preserve">ормирование структуры отчета и прочих документов (операция 1</w:t>
      </w:r>
      <w:r>
        <w:t xml:space="preserve">1</w:t>
      </w:r>
      <w:r>
        <w:t xml:space="preserve">-</w:t>
      </w:r>
      <w:r>
        <w:t xml:space="preserve">3).</w:t>
      </w:r>
      <w:r/>
    </w:p>
    <w:p>
      <w:pPr>
        <w:pStyle w:val="1621"/>
        <w:numPr>
          <w:ilvl w:val="0"/>
          <w:numId w:val="0"/>
        </w:numPr>
        <w:ind w:left="284" w:firstLine="283"/>
        <w:keepLines w:val="0"/>
        <w:widowControl w:val="off"/>
      </w:pPr>
      <w:r>
        <w:t xml:space="preserve">Пользователь ЦАФК с ролью </w:t>
      </w:r>
      <w:r>
        <w:t xml:space="preserve">АП </w:t>
      </w:r>
      <w:r>
        <w:t xml:space="preserve">ПЛАН ФК</w:t>
      </w:r>
      <w:r>
        <w:t xml:space="preserve"> ЦАФК ВВОД ДАННЫХ</w:t>
      </w:r>
      <w:r>
        <w:t xml:space="preserve"> создает в интерфейсе «Задание ЦАФК по Анализу О</w:t>
      </w:r>
      <w:r>
        <w:t xml:space="preserve">Г(</w:t>
      </w:r>
      <w:r>
        <w:t xml:space="preserve">М)ФК» создает документ оформления «Структура отчета» или «Прочие документы», после чего передает его на согласование внутри ЦАФК. Пользователь ЦАФК с ролью </w:t>
      </w:r>
      <w:r>
        <w:t xml:space="preserve">АП </w:t>
      </w:r>
      <w:r>
        <w:t xml:space="preserve">ПЛАН ФК</w:t>
      </w:r>
      <w:r>
        <w:t xml:space="preserve"> ЦАФК </w:t>
      </w:r>
      <w:r>
        <w:t xml:space="preserve">СОГЛАСОВАНИЕ рассматривает документ, после чего его согласовывает и передает на утверждение руководителю ФК или возвращает на доработку. Пользователь ЦАФК с ролью </w:t>
      </w:r>
      <w:r>
        <w:t xml:space="preserve">АП </w:t>
      </w:r>
      <w:r>
        <w:t xml:space="preserve">ПЛАН ФК</w:t>
      </w:r>
      <w:r>
        <w:t xml:space="preserve"> ЦАФК </w:t>
      </w:r>
      <w:r>
        <w:t xml:space="preserve">УТВЕРЖДЕНИЕ рассматривает документ, после чего утверждает </w:t>
      </w:r>
      <w:r>
        <w:t xml:space="preserve">его и отправляет в ЦАФК или возвращает на доработку. Пользователь ЦАФК с ролью </w:t>
      </w:r>
      <w:r>
        <w:t xml:space="preserve">АП </w:t>
      </w:r>
      <w:r>
        <w:t xml:space="preserve">ПЛАН ФК</w:t>
      </w:r>
      <w:r>
        <w:t xml:space="preserve"> ЦАФК ВВОД ДАННЫХ</w:t>
      </w:r>
      <w:r>
        <w:t xml:space="preserve"> направляет «Структуру отчета» или «Прочие документы» в ТОФК.</w:t>
      </w:r>
      <w:r/>
    </w:p>
    <w:p>
      <w:pPr>
        <w:pStyle w:val="1595"/>
        <w:widowControl w:val="off"/>
      </w:pPr>
      <w:r>
        <w:t xml:space="preserve">Проведение ТОФК Анализа ИБП О</w:t>
      </w:r>
      <w:r>
        <w:t xml:space="preserve">Г(</w:t>
      </w:r>
      <w:r>
        <w:t xml:space="preserve">М)ФК подлежит ежегодному планированию. Для этого </w:t>
      </w:r>
      <w:r>
        <w:t xml:space="preserve">в интерфейсе «Задачи сбора (Анализ ИБП)» </w:t>
      </w:r>
      <w:r>
        <w:t xml:space="preserve">составляются Графики ТОФК, которые содержат информацию об органах контроля, в отношении деятельности которых планируется проведение Анализа ИБП в очередном году.</w:t>
      </w:r>
      <w:r/>
    </w:p>
    <w:p>
      <w:pPr>
        <w:pStyle w:val="1595"/>
        <w:widowControl w:val="off"/>
      </w:pPr>
      <w:r>
        <w:t xml:space="preserve">График ТОФК (изменения в График ТОФК) формируются на основании результатов Мониторинга О</w:t>
      </w:r>
      <w:r>
        <w:t xml:space="preserve">Г(</w:t>
      </w:r>
      <w:r>
        <w:t xml:space="preserve">М)ФК и Плана ФК (изменений в План ФК).</w:t>
      </w:r>
      <w:r>
        <w:t xml:space="preserve"> </w:t>
      </w:r>
      <w:r>
        <w:t xml:space="preserve">График ТОФК (изменения в График ТОФК) утверждается руководителем ТОФК и согласовывается ЗРФК (операции 12-0, 13-0).</w:t>
      </w:r>
      <w:r/>
    </w:p>
    <w:p>
      <w:pPr>
        <w:pStyle w:val="1595"/>
        <w:widowControl w:val="off"/>
      </w:pPr>
      <w:r>
        <w:t xml:space="preserve">График ТОФК формируется с учетом</w:t>
      </w:r>
      <w:r>
        <w:t xml:space="preserve"> </w:t>
      </w:r>
      <w:r>
        <w:t xml:space="preserve">плана ФК</w:t>
      </w:r>
      <w:r>
        <w:t xml:space="preserve"> </w:t>
      </w:r>
      <w:r>
        <w:t xml:space="preserve">и </w:t>
      </w:r>
      <w:r>
        <w:t xml:space="preserve">указаний ЦАФК по формированию графиков ТОФК.</w:t>
      </w:r>
      <w:r/>
    </w:p>
    <w:p>
      <w:pPr>
        <w:pStyle w:val="1595"/>
        <w:widowControl w:val="off"/>
      </w:pPr>
      <w:r>
        <w:t xml:space="preserve">Пользователь </w:t>
      </w:r>
      <w:r>
        <w:t xml:space="preserve">ТОФК</w:t>
      </w:r>
      <w:r>
        <w:t xml:space="preserve"> с ролью АП </w:t>
      </w:r>
      <w:r>
        <w:t xml:space="preserve">ГРАФИК</w:t>
      </w:r>
      <w:r>
        <w:t xml:space="preserve"> </w:t>
      </w:r>
      <w:r>
        <w:t xml:space="preserve">ТОФК </w:t>
      </w:r>
      <w:r>
        <w:t xml:space="preserve">ТО</w:t>
      </w:r>
      <w:r>
        <w:t xml:space="preserve">ФК</w:t>
      </w:r>
      <w:r>
        <w:t xml:space="preserve"> ВВОД ДАННЫХ </w:t>
      </w:r>
      <w:r>
        <w:t xml:space="preserve">в интерфейсе «Задачи сбора (Анализ ИБП) </w:t>
      </w:r>
      <w:r>
        <w:t xml:space="preserve">создает</w:t>
      </w:r>
      <w:r>
        <w:t xml:space="preserve"> и заполняет</w:t>
      </w:r>
      <w:r>
        <w:t xml:space="preserve"> документ «</w:t>
      </w:r>
      <w:r>
        <w:t xml:space="preserve">График ТОФК по Анализу О</w:t>
      </w:r>
      <w:r>
        <w:t xml:space="preserve">Г(</w:t>
      </w:r>
      <w:r>
        <w:t xml:space="preserve">М)ФК</w:t>
      </w:r>
      <w:r>
        <w:t xml:space="preserve">»</w:t>
      </w:r>
      <w:r>
        <w:t xml:space="preserve"> или «Изменение в График ТОФК по Анализу ОГ(М)ФК»</w:t>
      </w:r>
      <w:r>
        <w:t xml:space="preserve">, после чего передает его на согласование </w:t>
      </w:r>
      <w:r>
        <w:t xml:space="preserve">начальнику ОВК</w:t>
      </w:r>
      <w:r>
        <w:t xml:space="preserve">.</w:t>
      </w:r>
      <w:r>
        <w:t xml:space="preserve"> Пользователь ТОФК с ролью </w:t>
      </w:r>
      <w:r>
        <w:t xml:space="preserve">АП </w:t>
      </w:r>
      <w:r>
        <w:t xml:space="preserve">ГРАФИК</w:t>
      </w:r>
      <w:r>
        <w:t xml:space="preserve"> </w:t>
      </w:r>
      <w:r>
        <w:t xml:space="preserve">ТОФК </w:t>
      </w:r>
      <w:r>
        <w:t xml:space="preserve">ТО</w:t>
      </w:r>
      <w:r>
        <w:t xml:space="preserve">ФК</w:t>
      </w:r>
      <w:r>
        <w:t xml:space="preserve"> </w:t>
      </w:r>
      <w:r>
        <w:t xml:space="preserve">СОГЛАСОВАНИЕ рассматривает документ, после чего его согласовывает и передает на утверждение руководителю ТОФК или возвращает на доработку в ТОФК. Руководитель ТОФК с ролью </w:t>
      </w:r>
      <w:r>
        <w:t xml:space="preserve">АП ГРАФИК ТОФК </w:t>
      </w:r>
      <w:r>
        <w:t xml:space="preserve">ТОФК</w:t>
      </w:r>
      <w:r>
        <w:t xml:space="preserve"> УТВЕРЖДЕНИЕ</w:t>
      </w:r>
      <w:r>
        <w:t xml:space="preserve"> утверждает и передает на согласование в ЦАФК или возвращает на доработку в ТОФК. Пользователь ЦАФК с ролью </w:t>
      </w:r>
      <w:r>
        <w:t xml:space="preserve">АП ГРАФИК ТОФК ЦАФК СОГЛАСОВАНИЕ</w:t>
      </w:r>
      <w:r>
        <w:t xml:space="preserve"> рассматривает документ, после чего его согласовывает и передает на согласование заместителю руководителя ФК или возвращает на доработку в ТОФК. Пользователь с ролью </w:t>
      </w:r>
      <w:r>
        <w:t xml:space="preserve">АП ГРАФИК ТОФК </w:t>
      </w:r>
      <w:r>
        <w:t xml:space="preserve">ЦАФК УТВЕРЖДЕНИЕ</w:t>
      </w:r>
      <w:r>
        <w:t xml:space="preserve"> согласовывает и направляет График обратно в ТОФК или возвращает на доработку. </w:t>
      </w:r>
      <w:r/>
    </w:p>
    <w:p>
      <w:pPr>
        <w:pStyle w:val="1595"/>
        <w:widowControl w:val="off"/>
      </w:pPr>
      <w:r>
        <w:t xml:space="preserve">График ТОФК (изменения в График ТОФК) размещается на официальном сайте ТОФК в информационно-телекоммуникационной сети Интернет в установленные сроки (операции 12-0-08, 13-0-08).</w:t>
      </w:r>
      <w:r/>
    </w:p>
    <w:p>
      <w:pPr>
        <w:pStyle w:val="1585"/>
      </w:pPr>
      <w:r>
        <w:t xml:space="preserve">Процесс проведения </w:t>
      </w:r>
      <w:r>
        <w:t xml:space="preserve">Анализ </w:t>
      </w:r>
      <w:r>
        <w:t xml:space="preserve">О</w:t>
      </w:r>
      <w:r>
        <w:t xml:space="preserve">Г(</w:t>
      </w:r>
      <w:r>
        <w:t xml:space="preserve">М)ФК</w:t>
      </w:r>
      <w:r/>
    </w:p>
    <w:p>
      <w:pPr>
        <w:pStyle w:val="1595"/>
      </w:pPr>
      <w:r>
        <w:t xml:space="preserve">Диаграмма процесса </w:t>
      </w:r>
      <w:r>
        <w:t xml:space="preserve">проведения </w:t>
      </w:r>
      <w:r>
        <w:t xml:space="preserve">Анализ </w:t>
      </w:r>
      <w:r>
        <w:t xml:space="preserve">О</w:t>
      </w:r>
      <w:r>
        <w:t xml:space="preserve">Г(</w:t>
      </w:r>
      <w:r>
        <w:t xml:space="preserve">М)ФК представлена в пункте</w:t>
      </w:r>
      <w:r>
        <w:rPr>
          <w:lang w:val="en-US"/>
        </w:rPr>
        <w:t xml:space="preserve"> </w:t>
      </w:r>
      <w:r>
        <w:rPr>
          <w:lang w:val="en-US"/>
        </w:rPr>
        <w:fldChar w:fldCharType="begin"/>
      </w:r>
      <w:r>
        <w:instrText xml:space="preserve"> </w:instrText>
      </w:r>
      <w:r>
        <w:rPr>
          <w:lang w:val="en-US"/>
        </w:rPr>
        <w:instrText xml:space="preserve">REF</w:instrText>
      </w:r>
      <w:r>
        <w:instrText xml:space="preserve"> _</w:instrText>
      </w:r>
      <w:r>
        <w:rPr>
          <w:lang w:val="en-US"/>
        </w:rPr>
        <w:instrText xml:space="preserve">Ref</w:instrText>
      </w:r>
      <w:r>
        <w:instrText xml:space="preserve">142958579 \</w:instrText>
      </w:r>
      <w:r>
        <w:rPr>
          <w:lang w:val="en-US"/>
        </w:rPr>
        <w:instrText xml:space="preserve">r</w:instrText>
      </w:r>
      <w:r>
        <w:instrText xml:space="preserve"> \</w:instrText>
      </w:r>
      <w:r>
        <w:rPr>
          <w:lang w:val="en-US"/>
        </w:rPr>
        <w:instrText xml:space="preserve">h</w:instrText>
      </w:r>
      <w:r>
        <w:instrText xml:space="preserve"> </w:instrText>
      </w:r>
      <w:r>
        <w:rPr>
          <w:lang w:val="en-US"/>
        </w:rPr>
        <w:fldChar w:fldCharType="separate"/>
      </w:r>
      <w:r>
        <w:t xml:space="preserve">3.2</w:t>
      </w:r>
      <w:r>
        <w:rPr>
          <w:lang w:val="en-US"/>
        </w:rPr>
        <w:fldChar w:fldCharType="end"/>
      </w:r>
      <w:r>
        <w:t xml:space="preserve"> на рисунк</w:t>
      </w:r>
      <w:r>
        <w:t xml:space="preserve">ах с</w:t>
      </w:r>
      <w:r>
        <w:rPr>
          <w:lang w:val="en-US"/>
        </w:rPr>
        <w:t xml:space="preserve"> </w:t>
      </w:r>
      <w:r>
        <w:fldChar w:fldCharType="begin"/>
      </w:r>
      <w:r>
        <w:instrText xml:space="preserve"> REF _Ref142918133 \h </w:instrText>
      </w:r>
      <w:r>
        <w:instrText xml:space="preserve">\# #</w:instrText>
      </w:r>
      <w:r>
        <w:fldChar w:fldCharType="separate"/>
      </w:r>
      <w:r>
        <w:t xml:space="preserve">37</w:t>
      </w:r>
      <w:r>
        <w:fldChar w:fldCharType="end"/>
      </w:r>
      <w:r>
        <w:t xml:space="preserve"> по</w:t>
      </w:r>
      <w:r>
        <w:rPr>
          <w:lang w:val="en-US"/>
        </w:rPr>
        <w:t xml:space="preserve"> </w:t>
      </w:r>
      <w:r>
        <w:fldChar w:fldCharType="begin"/>
      </w:r>
      <w:r>
        <w:instrText xml:space="preserve"> REF _Ref142955327 \h </w:instrText>
      </w:r>
      <w:r>
        <w:instrText xml:space="preserve">\# #</w:instrText>
      </w:r>
      <w:r>
        <w:fldChar w:fldCharType="separate"/>
      </w:r>
      <w:r>
        <w:t xml:space="preserve">58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Участники процесса </w:t>
      </w:r>
      <w:r>
        <w:t xml:space="preserve">и их роли в Подсистеме описаны в пункте </w:t>
      </w:r>
      <w:fldSimple w:instr="REF _Ref117925855 \r \h  \* MERGEFORMAT ">
        <w:r>
          <w:t xml:space="preserve">2.1</w:t>
        </w:r>
      </w:fldSimple>
      <w:r>
        <w:t xml:space="preserve">.</w:t>
      </w:r>
      <w:r/>
    </w:p>
    <w:p>
      <w:pPr>
        <w:pStyle w:val="1595"/>
      </w:pPr>
      <w:r>
        <w:t xml:space="preserve">Проведение анализа О</w:t>
      </w:r>
      <w:r>
        <w:t xml:space="preserve">Г(</w:t>
      </w:r>
      <w:r>
        <w:t xml:space="preserve">М)ФК выполняется на РМ «Анализ ИБП ОГ(М)ФК» в интерфейсе «Информация и документы по запросам (Анализ ИБП)».</w:t>
      </w:r>
      <w:r/>
    </w:p>
    <w:p>
      <w:pPr>
        <w:pStyle w:val="1595"/>
      </w:pPr>
      <w:r>
        <w:t xml:space="preserve">ТОФК издает </w:t>
      </w:r>
      <w:r>
        <w:t xml:space="preserve">приказ</w:t>
      </w:r>
      <w:r>
        <w:t xml:space="preserve"> о проведении анализа</w:t>
      </w:r>
      <w:r>
        <w:t xml:space="preserve"> </w:t>
      </w:r>
      <w:r>
        <w:t xml:space="preserve">и направляет его в О</w:t>
      </w:r>
      <w:r>
        <w:t xml:space="preserve">Г(</w:t>
      </w:r>
      <w:r>
        <w:t xml:space="preserve">М)ФК, для этого выполняются следующие операции:</w:t>
      </w:r>
      <w:r/>
    </w:p>
    <w:p>
      <w:pPr>
        <w:pStyle w:val="1621"/>
      </w:pPr>
      <w:r>
        <w:t xml:space="preserve">сотрудник ОВК с ролью </w:t>
      </w:r>
      <w:r>
        <w:t xml:space="preserve">АП АНАЛИЗ ИБП ТОФК ВВОД ДАННЫХ</w:t>
      </w:r>
      <w:r>
        <w:t xml:space="preserve"> формирует приказ о проведении анализа (операция</w:t>
      </w:r>
      <w:r>
        <w:t xml:space="preserve"> </w:t>
      </w:r>
      <w:r>
        <w:t xml:space="preserve">14</w:t>
      </w:r>
      <w:r>
        <w:noBreakHyphen/>
        <w:t xml:space="preserve">1</w:t>
      </w:r>
      <w:r>
        <w:noBreakHyphen/>
        <w:t xml:space="preserve">01</w:t>
      </w:r>
      <w:r>
        <w:t xml:space="preserve">)</w:t>
      </w:r>
      <w:r>
        <w:t xml:space="preserve">;</w:t>
      </w:r>
      <w:r/>
    </w:p>
    <w:p>
      <w:pPr>
        <w:pStyle w:val="1621"/>
      </w:pPr>
      <w:r>
        <w:t xml:space="preserve">руководитель ОВК с ролью </w:t>
      </w:r>
      <w:r>
        <w:t xml:space="preserve">АП АНАЛИЗ ИБП ТОФК СОГЛАСОВАНИЕ </w:t>
      </w:r>
      <w:r>
        <w:t xml:space="preserve">согласует приказ о проведении анализа (операция</w:t>
      </w:r>
      <w:r>
        <w:t xml:space="preserve"> </w:t>
      </w:r>
      <w:r>
        <w:t xml:space="preserve">14</w:t>
      </w:r>
      <w:r>
        <w:noBreakHyphen/>
        <w:t xml:space="preserve">1</w:t>
      </w:r>
      <w:r>
        <w:noBreakHyphen/>
        <w:t xml:space="preserve">02</w:t>
      </w:r>
      <w:r>
        <w:t xml:space="preserve">)</w:t>
      </w:r>
      <w:r>
        <w:t xml:space="preserve"> или возвращает приказ на доработку (операция 14</w:t>
      </w:r>
      <w:r>
        <w:noBreakHyphen/>
        <w:t xml:space="preserve">1</w:t>
      </w:r>
      <w:r>
        <w:noBreakHyphen/>
        <w:t xml:space="preserve">03);</w:t>
      </w:r>
      <w:r/>
    </w:p>
    <w:p>
      <w:pPr>
        <w:pStyle w:val="1621"/>
      </w:pPr>
      <w:r>
        <w:t xml:space="preserve">если анализ выполняется МКРУ, то после согласования руководителем ОВК заместитель руководителя МКРУ согласует приказ о проведении анализа (операция</w:t>
      </w:r>
      <w:r>
        <w:t xml:space="preserve"> </w:t>
      </w:r>
      <w:r>
        <w:t xml:space="preserve">14</w:t>
      </w:r>
      <w:r>
        <w:noBreakHyphen/>
        <w:t xml:space="preserve">1</w:t>
      </w:r>
      <w:r>
        <w:noBreakHyphen/>
        <w:t xml:space="preserve">04</w:t>
      </w:r>
      <w:r>
        <w:t xml:space="preserve">)</w:t>
      </w:r>
      <w:r>
        <w:t xml:space="preserve"> или возвращает приказ на доработку (операция 14</w:t>
      </w:r>
      <w:r>
        <w:noBreakHyphen/>
        <w:t xml:space="preserve">1</w:t>
      </w:r>
      <w:r>
        <w:noBreakHyphen/>
        <w:t xml:space="preserve">05);</w:t>
      </w:r>
      <w:r/>
    </w:p>
    <w:p>
      <w:pPr>
        <w:pStyle w:val="1621"/>
      </w:pPr>
      <w:r>
        <w:t xml:space="preserve">после согласования приказа о проведении анализа руководитель ТОФК с ролью </w:t>
      </w:r>
      <w:r>
        <w:t xml:space="preserve">АП АНАЛИЗ ИБП ТОФК УТВЕРЖДЕНИЕ</w:t>
      </w:r>
      <w:r>
        <w:t xml:space="preserve"> утверждает приказ о проведении анализа (операция</w:t>
      </w:r>
      <w:r>
        <w:t xml:space="preserve"> </w:t>
      </w:r>
      <w:r>
        <w:t xml:space="preserve">14</w:t>
      </w:r>
      <w:r>
        <w:noBreakHyphen/>
        <w:t xml:space="preserve">1</w:t>
      </w:r>
      <w:r>
        <w:noBreakHyphen/>
        <w:t xml:space="preserve">06</w:t>
      </w:r>
      <w:r>
        <w:t xml:space="preserve">)</w:t>
      </w:r>
      <w:r>
        <w:t xml:space="preserve"> или возвращает приказ на доработку (операция 14</w:t>
      </w:r>
      <w:r>
        <w:noBreakHyphen/>
        <w:t xml:space="preserve">1</w:t>
      </w:r>
      <w:r>
        <w:noBreakHyphen/>
        <w:t xml:space="preserve">07);</w:t>
      </w:r>
      <w:r/>
    </w:p>
    <w:p>
      <w:pPr>
        <w:pStyle w:val="1621"/>
      </w:pPr>
      <w:r>
        <w:t xml:space="preserve">после утверждения приказа о проведении анализа сотрудник ОВК с ролью </w:t>
      </w:r>
      <w:r>
        <w:t xml:space="preserve">АП АНАЛИЗ ИБП ТОФК ВВОД ДАННЫХ</w:t>
      </w:r>
      <w:r>
        <w:t xml:space="preserve"> направляет в О</w:t>
      </w:r>
      <w:r>
        <w:t xml:space="preserve">Г(</w:t>
      </w:r>
      <w:r>
        <w:t xml:space="preserve">М)ФК приказ о проведении анализа (операция</w:t>
      </w:r>
      <w:r>
        <w:t xml:space="preserve"> </w:t>
      </w:r>
      <w:r>
        <w:t xml:space="preserve">14</w:t>
      </w:r>
      <w:r>
        <w:noBreakHyphen/>
        <w:t xml:space="preserve">1</w:t>
      </w:r>
      <w:r>
        <w:noBreakHyphen/>
        <w:t xml:space="preserve">08).</w:t>
      </w:r>
      <w:r/>
    </w:p>
    <w:p>
      <w:pPr>
        <w:pStyle w:val="1595"/>
      </w:pPr>
      <w:r>
        <w:t xml:space="preserve">После издания приказа о проведении анализа ТОФК формирует </w:t>
      </w:r>
      <w:r>
        <w:t xml:space="preserve">запрос</w:t>
      </w:r>
      <w:r>
        <w:t xml:space="preserve"> о представлении документов и информации</w:t>
      </w:r>
      <w:r>
        <w:t xml:space="preserve"> </w:t>
      </w:r>
      <w:r>
        <w:t xml:space="preserve">и направляет его в О</w:t>
      </w:r>
      <w:r>
        <w:t xml:space="preserve">Г(</w:t>
      </w:r>
      <w:r>
        <w:t xml:space="preserve">М)ФК, для этого выполняются следующие операции:</w:t>
      </w:r>
      <w:r/>
    </w:p>
    <w:p>
      <w:pPr>
        <w:pStyle w:val="1621"/>
      </w:pPr>
      <w:r>
        <w:t xml:space="preserve">сотрудник ОВК с ролью </w:t>
      </w:r>
      <w:r>
        <w:t xml:space="preserve">АП АНАЛИЗ ИБП ТОФК ВВОД ДАННЫХ</w:t>
      </w:r>
      <w:r>
        <w:t xml:space="preserve"> формирует запрос (операция</w:t>
      </w:r>
      <w:r>
        <w:t xml:space="preserve"> </w:t>
      </w:r>
      <w:r>
        <w:t xml:space="preserve">14</w:t>
      </w:r>
      <w:r>
        <w:noBreakHyphen/>
        <w:t xml:space="preserve">2</w:t>
      </w:r>
      <w:r>
        <w:noBreakHyphen/>
        <w:t xml:space="preserve">01</w:t>
      </w:r>
      <w:r>
        <w:t xml:space="preserve">)</w:t>
      </w:r>
      <w:r>
        <w:t xml:space="preserve">;</w:t>
      </w:r>
      <w:r/>
    </w:p>
    <w:p>
      <w:pPr>
        <w:pStyle w:val="1621"/>
      </w:pPr>
      <w:r>
        <w:t xml:space="preserve">руководитель ОВК с ролью </w:t>
      </w:r>
      <w:r>
        <w:t xml:space="preserve">АП АНАЛИЗ ИБП ТОФК СОГЛАСОВАНИЕ </w:t>
      </w:r>
      <w:r>
        <w:t xml:space="preserve">согласует запрос (операция</w:t>
      </w:r>
      <w:r>
        <w:t xml:space="preserve"> </w:t>
      </w:r>
      <w:r>
        <w:t xml:space="preserve">14</w:t>
      </w:r>
      <w:r>
        <w:noBreakHyphen/>
        <w:t xml:space="preserve">2</w:t>
      </w:r>
      <w:r>
        <w:noBreakHyphen/>
        <w:t xml:space="preserve">02</w:t>
      </w:r>
      <w:r>
        <w:t xml:space="preserve">)</w:t>
      </w:r>
      <w:r>
        <w:t xml:space="preserve"> или возвращает запрос на доработку (операция 14</w:t>
      </w:r>
      <w:r>
        <w:noBreakHyphen/>
        <w:t xml:space="preserve">2</w:t>
      </w:r>
      <w:r>
        <w:noBreakHyphen/>
        <w:t xml:space="preserve">03);</w:t>
      </w:r>
      <w:r/>
    </w:p>
    <w:p>
      <w:pPr>
        <w:pStyle w:val="1621"/>
      </w:pPr>
      <w:r>
        <w:t xml:space="preserve">если анализ выполняется МКРУ, то после согласования руководителем ОВК заместитель руководителя МКРУ согласует запрос (операция</w:t>
      </w:r>
      <w:r>
        <w:t xml:space="preserve"> </w:t>
      </w:r>
      <w:r>
        <w:t xml:space="preserve">14</w:t>
      </w:r>
      <w:r>
        <w:noBreakHyphen/>
        <w:t xml:space="preserve">2</w:t>
      </w:r>
      <w:r>
        <w:noBreakHyphen/>
        <w:t xml:space="preserve">04</w:t>
      </w:r>
      <w:r>
        <w:t xml:space="preserve">)</w:t>
      </w:r>
      <w:r>
        <w:t xml:space="preserve"> или возвращает запрос на доработку (операция 14</w:t>
      </w:r>
      <w:r>
        <w:noBreakHyphen/>
        <w:t xml:space="preserve">2</w:t>
      </w:r>
      <w:r>
        <w:noBreakHyphen/>
        <w:t xml:space="preserve">05);</w:t>
      </w:r>
      <w:r/>
    </w:p>
    <w:p>
      <w:pPr>
        <w:pStyle w:val="1621"/>
      </w:pPr>
      <w:r>
        <w:t xml:space="preserve">после согласования запроса руководитель ТОФК с ролью </w:t>
      </w:r>
      <w:r>
        <w:t xml:space="preserve">АП АНАЛИЗ ИБП ТОФК УТВЕРЖДЕНИЕ</w:t>
      </w:r>
      <w:r>
        <w:t xml:space="preserve"> утверждает запрос (операция</w:t>
      </w:r>
      <w:r>
        <w:t xml:space="preserve"> </w:t>
      </w:r>
      <w:r>
        <w:t xml:space="preserve">14</w:t>
      </w:r>
      <w:r>
        <w:noBreakHyphen/>
        <w:t xml:space="preserve">2</w:t>
      </w:r>
      <w:r>
        <w:noBreakHyphen/>
        <w:t xml:space="preserve">06</w:t>
      </w:r>
      <w:r>
        <w:t xml:space="preserve">)</w:t>
      </w:r>
      <w:r>
        <w:t xml:space="preserve"> или возвращает запрос на доработку (операция 14</w:t>
      </w:r>
      <w:r>
        <w:noBreakHyphen/>
        <w:t xml:space="preserve">2</w:t>
      </w:r>
      <w:r>
        <w:noBreakHyphen/>
        <w:t xml:space="preserve">07);</w:t>
      </w:r>
      <w:r/>
    </w:p>
    <w:p>
      <w:pPr>
        <w:pStyle w:val="1621"/>
      </w:pPr>
      <w:r>
        <w:t xml:space="preserve">после утверждения запроса сотрудник ОВК с ролью </w:t>
      </w:r>
      <w:r>
        <w:t xml:space="preserve">АП АНАЛИЗ ИБП ТОФК ВВОД ДАННЫХ</w:t>
      </w:r>
      <w:r>
        <w:t xml:space="preserve"> направляет в О</w:t>
      </w:r>
      <w:r>
        <w:t xml:space="preserve">Г(</w:t>
      </w:r>
      <w:r>
        <w:t xml:space="preserve">М)ФК запрос (операция</w:t>
      </w:r>
      <w:r>
        <w:t xml:space="preserve"> </w:t>
      </w:r>
      <w:r>
        <w:t xml:space="preserve">14</w:t>
      </w:r>
      <w:r>
        <w:noBreakHyphen/>
        <w:t xml:space="preserve">2</w:t>
      </w:r>
      <w:r>
        <w:noBreakHyphen/>
        <w:t xml:space="preserve">08).</w:t>
      </w:r>
      <w:r/>
    </w:p>
    <w:p>
      <w:pPr>
        <w:pStyle w:val="1595"/>
      </w:pPr>
      <w:r>
        <w:t xml:space="preserve">После получения запроса о представлении документов и информации О</w:t>
      </w:r>
      <w:r>
        <w:t xml:space="preserve">Г(</w:t>
      </w:r>
      <w:r>
        <w:t xml:space="preserve">М)ФК представляют запрошенные документы и информацию в ТОФК. О</w:t>
      </w:r>
      <w:r>
        <w:t xml:space="preserve">Г(</w:t>
      </w:r>
      <w:r>
        <w:t xml:space="preserve">М)ФК, имеющие доступ в ЛК, сами вводят данные в подсистему. Данные, полученные от О</w:t>
      </w:r>
      <w:r>
        <w:t xml:space="preserve">Г(</w:t>
      </w:r>
      <w:r>
        <w:t xml:space="preserve">М)ФК, не имеющих доступ в ЛК, вводят сотрудники ТОФК. Для </w:t>
      </w:r>
      <w:r>
        <w:t xml:space="preserve">представления документов и информации выполняются следующие операции:</w:t>
      </w:r>
      <w:r/>
    </w:p>
    <w:p>
      <w:pPr>
        <w:pStyle w:val="1621"/>
      </w:pPr>
      <w:r>
        <w:t xml:space="preserve">сотрудник с ролью АП АНАЛИЗ ИБП О</w:t>
      </w:r>
      <w:r>
        <w:t xml:space="preserve">Г(</w:t>
      </w:r>
      <w:r>
        <w:t xml:space="preserve">М)ФК ВВОД ДАННЫХ или АП АНАЛИЗ ИБП ТОФК ВВОД ДАННЫХ заполняет ответы на вопросы анкеты (операция 14</w:t>
      </w:r>
      <w:r>
        <w:noBreakHyphen/>
        <w:t xml:space="preserve">3</w:t>
      </w:r>
      <w:r>
        <w:noBreakHyphen/>
        <w:t xml:space="preserve">01) и прикрепляет запрошенные документы (операция 14</w:t>
      </w:r>
      <w:r>
        <w:noBreakHyphen/>
        <w:t xml:space="preserve">3</w:t>
      </w:r>
      <w:r>
        <w:noBreakHyphen/>
        <w:t xml:space="preserve">02);</w:t>
      </w:r>
      <w:r/>
    </w:p>
    <w:p>
      <w:pPr>
        <w:pStyle w:val="1621"/>
      </w:pPr>
      <w:r>
        <w:t xml:space="preserve">сотрудник с ролью АП АНАЛИЗ ИБП О</w:t>
      </w:r>
      <w:r>
        <w:t xml:space="preserve">Г(</w:t>
      </w:r>
      <w:r>
        <w:t xml:space="preserve">М)ФК СОГЛАСОВАНИЕ или АП АНАЛИЗ ИБП ТОФК ВВОД ДАННЫХ согласует ответы на вопросы анкеты и запрошенные документы (операция 14</w:t>
      </w:r>
      <w:r>
        <w:noBreakHyphen/>
        <w:t xml:space="preserve">3</w:t>
      </w:r>
      <w:r>
        <w:noBreakHyphen/>
        <w:t xml:space="preserve">03) или возвращает анкету и документы на доработку (операция 14</w:t>
      </w:r>
      <w:r>
        <w:noBreakHyphen/>
        <w:t xml:space="preserve">3</w:t>
      </w:r>
      <w:r>
        <w:noBreakHyphen/>
        <w:t xml:space="preserve">04);</w:t>
      </w:r>
      <w:r/>
    </w:p>
    <w:p>
      <w:pPr>
        <w:pStyle w:val="1621"/>
      </w:pPr>
      <w:r>
        <w:t xml:space="preserve">после согласования анкеты и запрошенных документов сотрудник с ролью АП АНАЛИЗ ИБП О</w:t>
      </w:r>
      <w:r>
        <w:t xml:space="preserve">Г(</w:t>
      </w:r>
      <w:r>
        <w:t xml:space="preserve">М)ФК ВВОД ДАННЫХ или АП АНАЛИЗ ИБП ТОФК ВВОД ДАННЫХ направляет запрошенные документы и информацию в ТОФК (операция 14</w:t>
      </w:r>
      <w:r>
        <w:noBreakHyphen/>
        <w:t xml:space="preserve">3</w:t>
      </w:r>
      <w:r>
        <w:noBreakHyphen/>
        <w:t xml:space="preserve">05).</w:t>
      </w:r>
      <w:r/>
    </w:p>
    <w:p>
      <w:pPr>
        <w:pStyle w:val="1595"/>
      </w:pPr>
      <w:r>
        <w:t xml:space="preserve">При обнаружении ошибок в представленных документах и информации ТОФК составляет письмо о необходимости исправления представленных</w:t>
      </w:r>
      <w:r>
        <w:t xml:space="preserve"> документов и информации</w:t>
      </w:r>
      <w:r>
        <w:t xml:space="preserve"> и направляет его в О</w:t>
      </w:r>
      <w:r>
        <w:t xml:space="preserve">Г(</w:t>
      </w:r>
      <w:r>
        <w:t xml:space="preserve">М)ФК, для этого выполняются следующие операции:</w:t>
      </w:r>
      <w:r/>
    </w:p>
    <w:p>
      <w:pPr>
        <w:pStyle w:val="1621"/>
      </w:pPr>
      <w:r>
        <w:t xml:space="preserve">сотрудник с ролью </w:t>
      </w:r>
      <w:r>
        <w:t xml:space="preserve">АП АНАЛИЗ ИБП ТОФК ВВОД ДАННЫХ</w:t>
      </w:r>
      <w:r>
        <w:t xml:space="preserve"> подготавливает письмо о </w:t>
      </w:r>
      <w:r>
        <w:t xml:space="preserve">необходимости исправления представленных документов и информации</w:t>
      </w:r>
      <w:r>
        <w:t xml:space="preserve"> (операция 14</w:t>
      </w:r>
      <w:r>
        <w:noBreakHyphen/>
        <w:t xml:space="preserve">4</w:t>
      </w:r>
      <w:r>
        <w:noBreakHyphen/>
        <w:t xml:space="preserve">01);</w:t>
      </w:r>
      <w:r/>
    </w:p>
    <w:p>
      <w:pPr>
        <w:pStyle w:val="1621"/>
      </w:pPr>
      <w:r>
        <w:t xml:space="preserve">сотрудник с ролью </w:t>
      </w:r>
      <w:r>
        <w:t xml:space="preserve">АП АНАЛИЗ ИБП ТОФК СОГЛАСОВАНИЕ</w:t>
      </w:r>
      <w:r>
        <w:t xml:space="preserve"> согласует письмо (операция 14</w:t>
      </w:r>
      <w:r>
        <w:noBreakHyphen/>
        <w:t xml:space="preserve">4</w:t>
      </w:r>
      <w:r>
        <w:noBreakHyphen/>
        <w:t xml:space="preserve">02) или возвращает письмо на доработку (операция 14</w:t>
      </w:r>
      <w:r>
        <w:noBreakHyphen/>
        <w:t xml:space="preserve">4</w:t>
      </w:r>
      <w:r>
        <w:noBreakHyphen/>
        <w:t xml:space="preserve">03);</w:t>
      </w:r>
      <w:r/>
    </w:p>
    <w:p>
      <w:pPr>
        <w:pStyle w:val="1621"/>
      </w:pPr>
      <w:r>
        <w:t xml:space="preserve">после согласования письма сотрудник с ролью </w:t>
      </w:r>
      <w:r>
        <w:t xml:space="preserve">АП АНАЛИЗ ИБП ТОФК ВВОД ДАННЫХ</w:t>
      </w:r>
      <w:r>
        <w:t xml:space="preserve"> направляет письмо в</w:t>
      </w:r>
      <w:r>
        <w:t xml:space="preserve"> </w:t>
      </w:r>
      <w:r>
        <w:t xml:space="preserve">О</w:t>
      </w:r>
      <w:r>
        <w:t xml:space="preserve">Г(</w:t>
      </w:r>
      <w:r>
        <w:t xml:space="preserve">М)ФК (операция 14</w:t>
      </w:r>
      <w:r>
        <w:noBreakHyphen/>
        <w:t xml:space="preserve">4</w:t>
      </w:r>
      <w:r>
        <w:noBreakHyphen/>
        <w:t xml:space="preserve">04).</w:t>
      </w:r>
      <w:r/>
    </w:p>
    <w:p>
      <w:pPr>
        <w:pStyle w:val="1595"/>
      </w:pPr>
      <w:r>
        <w:t xml:space="preserve">При необходимости получения от О</w:t>
      </w:r>
      <w:r>
        <w:t xml:space="preserve">Г(</w:t>
      </w:r>
      <w:r>
        <w:t xml:space="preserve">М)ФК дополнительной информации ТОФК формирует </w:t>
      </w:r>
      <w:r>
        <w:t xml:space="preserve">повторный запрос</w:t>
      </w:r>
      <w:r>
        <w:t xml:space="preserve"> о представлении </w:t>
      </w:r>
      <w:r>
        <w:t xml:space="preserve">документов и информации и направляет его в ОГ(М)ФК, для этого выполняются следующие операции:</w:t>
      </w:r>
      <w:r/>
    </w:p>
    <w:p>
      <w:pPr>
        <w:pStyle w:val="1621"/>
      </w:pPr>
      <w:r>
        <w:t xml:space="preserve">сотрудник ОВК с ролью </w:t>
      </w:r>
      <w:r>
        <w:t xml:space="preserve">АП АНАЛИЗ ИБП ТОФК ВВОД ДАННЫХ</w:t>
      </w:r>
      <w:r>
        <w:t xml:space="preserve"> формирует повторный запрос (операция</w:t>
      </w:r>
      <w:r>
        <w:t xml:space="preserve"> </w:t>
      </w:r>
      <w:r>
        <w:t xml:space="preserve">14</w:t>
      </w:r>
      <w:r>
        <w:noBreakHyphen/>
        <w:t xml:space="preserve">5</w:t>
      </w:r>
      <w:r>
        <w:noBreakHyphen/>
        <w:t xml:space="preserve">01</w:t>
      </w:r>
      <w:r>
        <w:t xml:space="preserve">)</w:t>
      </w:r>
      <w:r>
        <w:t xml:space="preserve">;</w:t>
      </w:r>
      <w:r/>
    </w:p>
    <w:p>
      <w:pPr>
        <w:pStyle w:val="1621"/>
      </w:pPr>
      <w:r>
        <w:t xml:space="preserve">руководитель ОВК с ролью </w:t>
      </w:r>
      <w:r>
        <w:t xml:space="preserve">АП АНАЛИЗ ИБП ТОФК СОГЛАСОВАНИЕ </w:t>
      </w:r>
      <w:r>
        <w:t xml:space="preserve">согласует повторный запрос (операция</w:t>
      </w:r>
      <w:r>
        <w:t xml:space="preserve"> </w:t>
      </w:r>
      <w:r>
        <w:t xml:space="preserve">14</w:t>
      </w:r>
      <w:r>
        <w:noBreakHyphen/>
        <w:t xml:space="preserve">5</w:t>
      </w:r>
      <w:r>
        <w:noBreakHyphen/>
        <w:t xml:space="preserve">02</w:t>
      </w:r>
      <w:r>
        <w:t xml:space="preserve">)</w:t>
      </w:r>
      <w:r>
        <w:t xml:space="preserve"> или возвращает повторный запрос на доработку (операция 14</w:t>
      </w:r>
      <w:r>
        <w:noBreakHyphen/>
        <w:t xml:space="preserve">5</w:t>
      </w:r>
      <w:r>
        <w:noBreakHyphen/>
        <w:t xml:space="preserve">03);</w:t>
      </w:r>
      <w:r/>
    </w:p>
    <w:p>
      <w:pPr>
        <w:pStyle w:val="1621"/>
      </w:pPr>
      <w:r>
        <w:t xml:space="preserve">если анализ выполняется МКРУ, то после согласования руководителем ОВК заместитель руководителя МКРУ согласует повторный запрос (операция</w:t>
      </w:r>
      <w:r>
        <w:t xml:space="preserve"> </w:t>
      </w:r>
      <w:r>
        <w:t xml:space="preserve">14</w:t>
      </w:r>
      <w:r>
        <w:noBreakHyphen/>
        <w:t xml:space="preserve">5</w:t>
      </w:r>
      <w:r>
        <w:noBreakHyphen/>
        <w:t xml:space="preserve">04</w:t>
      </w:r>
      <w:r>
        <w:t xml:space="preserve">)</w:t>
      </w:r>
      <w:r>
        <w:t xml:space="preserve"> или возвращает повторный запрос на доработку (операция 14</w:t>
      </w:r>
      <w:r>
        <w:noBreakHyphen/>
        <w:t xml:space="preserve">5</w:t>
      </w:r>
      <w:r>
        <w:noBreakHyphen/>
        <w:t xml:space="preserve">05);</w:t>
      </w:r>
      <w:r/>
    </w:p>
    <w:p>
      <w:pPr>
        <w:pStyle w:val="1621"/>
      </w:pPr>
      <w:r>
        <w:t xml:space="preserve">после согласования запроса руководитель ТОФК с ролью </w:t>
      </w:r>
      <w:r>
        <w:t xml:space="preserve">АП АНАЛИЗ ИБП ТОФК УТВЕРЖДЕНИЕ</w:t>
      </w:r>
      <w:r>
        <w:t xml:space="preserve"> утверждает повторный запрос (операция</w:t>
      </w:r>
      <w:r>
        <w:t xml:space="preserve"> </w:t>
      </w:r>
      <w:r>
        <w:t xml:space="preserve">14</w:t>
      </w:r>
      <w:r>
        <w:noBreakHyphen/>
        <w:t xml:space="preserve">5</w:t>
      </w:r>
      <w:r>
        <w:noBreakHyphen/>
        <w:t xml:space="preserve">06</w:t>
      </w:r>
      <w:r>
        <w:t xml:space="preserve">)</w:t>
      </w:r>
      <w:r>
        <w:t xml:space="preserve"> или возвращает повторный запрос на доработку (операция 14</w:t>
      </w:r>
      <w:r>
        <w:noBreakHyphen/>
        <w:t xml:space="preserve">5</w:t>
      </w:r>
      <w:r>
        <w:noBreakHyphen/>
        <w:t xml:space="preserve">07);</w:t>
      </w:r>
      <w:r/>
    </w:p>
    <w:p>
      <w:pPr>
        <w:pStyle w:val="1621"/>
      </w:pPr>
      <w:r>
        <w:t xml:space="preserve">после утверждения запроса сотрудник ОВК с ролью </w:t>
      </w:r>
      <w:r>
        <w:t xml:space="preserve">АП АНАЛИЗ ИБП ТОФК ВВОД ДАННЫХ</w:t>
      </w:r>
      <w:r>
        <w:t xml:space="preserve"> направляет в О</w:t>
      </w:r>
      <w:r>
        <w:t xml:space="preserve">Г(</w:t>
      </w:r>
      <w:r>
        <w:t xml:space="preserve">М)ФК повторный запрос (операция</w:t>
      </w:r>
      <w:r>
        <w:t xml:space="preserve"> </w:t>
      </w:r>
      <w:r>
        <w:t xml:space="preserve">14</w:t>
      </w:r>
      <w:r>
        <w:noBreakHyphen/>
        <w:t xml:space="preserve">5</w:t>
      </w:r>
      <w:r>
        <w:noBreakHyphen/>
        <w:t xml:space="preserve">08).</w:t>
      </w:r>
      <w:r/>
    </w:p>
    <w:p>
      <w:pPr>
        <w:pStyle w:val="1595"/>
      </w:pPr>
      <w:r>
        <w:t xml:space="preserve">После получения повторного запроса о представлении документов и информации О</w:t>
      </w:r>
      <w:r>
        <w:t xml:space="preserve">Г(</w:t>
      </w:r>
      <w:r>
        <w:t xml:space="preserve">М)ФК повторно представляют запрошенные документы и направляет их в ТОФК. О</w:t>
      </w:r>
      <w:r>
        <w:t xml:space="preserve">Г(</w:t>
      </w:r>
      <w:r>
        <w:t xml:space="preserve">М)ФК, имеющие доступ в ЛК, сами вводят данные в подсистему. Данные, полученные от О</w:t>
      </w:r>
      <w:r>
        <w:t xml:space="preserve">Г(</w:t>
      </w:r>
      <w:r>
        <w:t xml:space="preserve">М)ФК, не имеющих доступ в ЛК, вводят сотрудники ТОФК. </w:t>
      </w:r>
      <w:r>
        <w:t xml:space="preserve">Для повторного представления документов выполняются следующие операции:</w:t>
      </w:r>
      <w:r/>
    </w:p>
    <w:p>
      <w:pPr>
        <w:pStyle w:val="1621"/>
      </w:pPr>
      <w:r>
        <w:t xml:space="preserve">сотрудник с ролью АП АНАЛИЗ ИБП О</w:t>
      </w:r>
      <w:r>
        <w:t xml:space="preserve">Г(</w:t>
      </w:r>
      <w:r>
        <w:t xml:space="preserve">М)ФК ВВОД ДАННЫХ или АП АНАЛИЗ ИБП ТОФК ВВОД ДАННЫХ прикрепляет запрошенные документы (операция 14</w:t>
      </w:r>
      <w:r>
        <w:noBreakHyphen/>
        <w:t xml:space="preserve">6</w:t>
      </w:r>
      <w:r>
        <w:noBreakHyphen/>
        <w:t xml:space="preserve">01);</w:t>
      </w:r>
      <w:r/>
    </w:p>
    <w:p>
      <w:pPr>
        <w:pStyle w:val="1621"/>
      </w:pPr>
      <w:r>
        <w:t xml:space="preserve">сотрудник с ролью АП АНАЛИЗ ИБП О</w:t>
      </w:r>
      <w:r>
        <w:t xml:space="preserve">Г(</w:t>
      </w:r>
      <w:r>
        <w:t xml:space="preserve">М)ФК СОГЛАСОВАНИЕ или АП АНАЛИЗ ИБП ТОФК ВВОД ДАННЫХ согласует запрошенные документы (операция 14</w:t>
      </w:r>
      <w:r>
        <w:noBreakHyphen/>
        <w:t xml:space="preserve">6</w:t>
      </w:r>
      <w:r>
        <w:noBreakHyphen/>
        <w:t xml:space="preserve">02) или возвращает документы на доработку (операция 14</w:t>
      </w:r>
      <w:r>
        <w:noBreakHyphen/>
        <w:t xml:space="preserve">6</w:t>
      </w:r>
      <w:r>
        <w:noBreakHyphen/>
        <w:t xml:space="preserve">03);</w:t>
      </w:r>
      <w:r/>
    </w:p>
    <w:p>
      <w:pPr>
        <w:pStyle w:val="1621"/>
      </w:pPr>
      <w:r>
        <w:t xml:space="preserve">после согласования запрошенных документов сотрудник с ролью АП АНАЛИЗ ИБП О</w:t>
      </w:r>
      <w:r>
        <w:t xml:space="preserve">Г(</w:t>
      </w:r>
      <w:r>
        <w:t xml:space="preserve">М)ФК ВВОД ДАННЫХ или АП АНАЛИЗ ИБП ТОФК ВВОД ДАННЫХ повторно направляет запрошенные документы в ТОФК (операция 14</w:t>
      </w:r>
      <w:r>
        <w:noBreakHyphen/>
        <w:t xml:space="preserve">6</w:t>
      </w:r>
      <w:r>
        <w:noBreakHyphen/>
        <w:t xml:space="preserve">04).</w:t>
      </w:r>
      <w:r/>
    </w:p>
    <w:p>
      <w:pPr>
        <w:pStyle w:val="1595"/>
      </w:pPr>
      <w:r>
        <w:t xml:space="preserve">При обнаружении ТОФК ошибок в повторно представленных документах ТОФК составляет письмо о необходимости исправления повторно</w:t>
      </w:r>
      <w:r>
        <w:t xml:space="preserve"> </w:t>
      </w:r>
      <w:r>
        <w:t xml:space="preserve">представленных документов и информации</w:t>
      </w:r>
      <w:r>
        <w:t xml:space="preserve"> и направляет его в О</w:t>
      </w:r>
      <w:r>
        <w:t xml:space="preserve">Г(</w:t>
      </w:r>
      <w:r>
        <w:t xml:space="preserve">М)ФК, для этого выполняются следующие операции:</w:t>
      </w:r>
      <w:r/>
    </w:p>
    <w:p>
      <w:pPr>
        <w:pStyle w:val="1621"/>
      </w:pPr>
      <w:r>
        <w:t xml:space="preserve">сотрудник с ролью </w:t>
      </w:r>
      <w:r>
        <w:t xml:space="preserve">АП АНАЛИЗ ИБП ТОФК ВВОД ДАННЫХ</w:t>
      </w:r>
      <w:r>
        <w:t xml:space="preserve"> подготавливает письмо о </w:t>
      </w:r>
      <w:r>
        <w:t xml:space="preserve">необходимости исправления </w:t>
      </w:r>
      <w:r>
        <w:t xml:space="preserve">повторно </w:t>
      </w:r>
      <w:r>
        <w:t xml:space="preserve">представленных документов и информации</w:t>
      </w:r>
      <w:r>
        <w:t xml:space="preserve"> (операция 14</w:t>
      </w:r>
      <w:r>
        <w:noBreakHyphen/>
        <w:t xml:space="preserve">7</w:t>
      </w:r>
      <w:r>
        <w:noBreakHyphen/>
        <w:t xml:space="preserve">01);</w:t>
      </w:r>
      <w:r/>
    </w:p>
    <w:p>
      <w:pPr>
        <w:pStyle w:val="1621"/>
      </w:pPr>
      <w:r>
        <w:t xml:space="preserve">сотрудник с ролью </w:t>
      </w:r>
      <w:r>
        <w:t xml:space="preserve">АП АНАЛИЗ ИБП ТОФК СОГЛАСОВАНИЕ</w:t>
      </w:r>
      <w:r>
        <w:t xml:space="preserve"> согласует письмо (операция 14</w:t>
      </w:r>
      <w:r>
        <w:noBreakHyphen/>
        <w:t xml:space="preserve">7</w:t>
      </w:r>
      <w:r>
        <w:noBreakHyphen/>
        <w:t xml:space="preserve">02) или возвращает письмо на доработку (операция 14</w:t>
      </w:r>
      <w:r>
        <w:noBreakHyphen/>
        <w:t xml:space="preserve">7</w:t>
      </w:r>
      <w:r>
        <w:noBreakHyphen/>
        <w:t xml:space="preserve">03);</w:t>
      </w:r>
      <w:r/>
    </w:p>
    <w:p>
      <w:pPr>
        <w:pStyle w:val="1621"/>
      </w:pPr>
      <w:r>
        <w:t xml:space="preserve">после согласования письма сотрудник с ролью </w:t>
      </w:r>
      <w:r>
        <w:t xml:space="preserve">АП АНАЛИЗ ИБП ТОФК ВВОД ДАННЫХ</w:t>
      </w:r>
      <w:r>
        <w:t xml:space="preserve"> направляет письмо в</w:t>
      </w:r>
      <w:r>
        <w:t xml:space="preserve"> </w:t>
      </w:r>
      <w:r>
        <w:t xml:space="preserve">О</w:t>
      </w:r>
      <w:r>
        <w:t xml:space="preserve">Г(</w:t>
      </w:r>
      <w:r>
        <w:t xml:space="preserve">М)ФК (операция 14</w:t>
      </w:r>
      <w:r>
        <w:noBreakHyphen/>
        <w:t xml:space="preserve">7</w:t>
      </w:r>
      <w:r>
        <w:noBreakHyphen/>
        <w:t xml:space="preserve">04).</w:t>
      </w:r>
      <w:r/>
    </w:p>
    <w:p>
      <w:pPr>
        <w:pStyle w:val="1595"/>
      </w:pPr>
      <w:r>
        <w:t xml:space="preserve">ТОФК </w:t>
      </w:r>
      <w:r>
        <w:t xml:space="preserve">формирует проект заключения по результатам проведения анализа и направляет его в О</w:t>
      </w:r>
      <w:r>
        <w:t xml:space="preserve">Г(</w:t>
      </w:r>
      <w:r>
        <w:t xml:space="preserve">М)ФК, для этого выполняются следующие операции:</w:t>
      </w:r>
      <w:r/>
    </w:p>
    <w:p>
      <w:pPr>
        <w:pStyle w:val="1621"/>
      </w:pPr>
      <w:r>
        <w:t xml:space="preserve">сотрудник с ролью АП АНАЛИЗ ИБП ТОФК ВВОД ДАННЫХ подготавливает проект заключения по результатам проведения анализа (операция 14</w:t>
      </w:r>
      <w:r>
        <w:noBreakHyphen/>
        <w:t xml:space="preserve">8</w:t>
      </w:r>
      <w:r>
        <w:noBreakHyphen/>
        <w:t xml:space="preserve">01);</w:t>
      </w:r>
      <w:r/>
    </w:p>
    <w:p>
      <w:pPr>
        <w:pStyle w:val="1621"/>
      </w:pPr>
      <w:r>
        <w:t xml:space="preserve">сотрудник с ролью АП АНАЛИЗ ИБП ТОФК СОГЛАСОВАНИЕ согласует проект заключения (операция 14</w:t>
      </w:r>
      <w:r>
        <w:noBreakHyphen/>
        <w:t xml:space="preserve">8</w:t>
      </w:r>
      <w:r>
        <w:noBreakHyphen/>
        <w:t xml:space="preserve">02) или возвращает проект заключения на доработку (операция 14</w:t>
      </w:r>
      <w:r>
        <w:noBreakHyphen/>
        <w:t xml:space="preserve">8</w:t>
      </w:r>
      <w:r>
        <w:noBreakHyphen/>
        <w:t xml:space="preserve">03);</w:t>
      </w:r>
      <w:r/>
    </w:p>
    <w:p>
      <w:pPr>
        <w:pStyle w:val="1621"/>
      </w:pPr>
      <w:r>
        <w:t xml:space="preserve">после согласования проекта заключения сотрудник с ролью АП АНАЛИЗ ИБП ТОФК ВВОД ДАННЫХ направляет проект заключения в О</w:t>
      </w:r>
      <w:r>
        <w:t xml:space="preserve">Г(</w:t>
      </w:r>
      <w:r>
        <w:t xml:space="preserve">М)ФК (операция 14</w:t>
      </w:r>
      <w:r>
        <w:noBreakHyphen/>
        <w:t xml:space="preserve">8</w:t>
      </w:r>
      <w:r>
        <w:noBreakHyphen/>
        <w:t xml:space="preserve">04).</w:t>
      </w:r>
      <w:r/>
    </w:p>
    <w:p>
      <w:pPr>
        <w:pStyle w:val="1595"/>
      </w:pPr>
      <w:r>
        <w:t xml:space="preserve">После получения проекта заключения О</w:t>
      </w:r>
      <w:r>
        <w:t xml:space="preserve">Г(</w:t>
      </w:r>
      <w:r>
        <w:t xml:space="preserve">М)ФК формирует результаты рассмотрения проекта заключе</w:t>
      </w:r>
      <w:r>
        <w:t xml:space="preserve">ния и направляет их в ТОФК. О</w:t>
      </w:r>
      <w:r>
        <w:t xml:space="preserve">Г(</w:t>
      </w:r>
      <w:r>
        <w:t xml:space="preserve">М)ФК, имеющие доступ в ЛК, сами вводят данные в подсистему. Данные, полученные от О</w:t>
      </w:r>
      <w:r>
        <w:t xml:space="preserve">Г(</w:t>
      </w:r>
      <w:r>
        <w:t xml:space="preserve">М)ФК, не имеющих доступ в ЛК, вводят сотрудники ТОФК. Для формирования результатов рассмотрения проекта заключения выполняются следующие операции:</w:t>
      </w:r>
      <w:r/>
    </w:p>
    <w:p>
      <w:pPr>
        <w:pStyle w:val="1621"/>
      </w:pPr>
      <w:r>
        <w:t xml:space="preserve">сотрудник с ролью АП АНАЛИЗ ИБП О</w:t>
      </w:r>
      <w:r>
        <w:t xml:space="preserve">Г(</w:t>
      </w:r>
      <w:r>
        <w:t xml:space="preserve">М)ФК ВВОД ДАННЫХ или АП АНАЛИЗ ИБП ТОФК ВВОД ДАННЫХ подготавливает результаты рассмотрения проекта заключения (операция 14</w:t>
      </w:r>
      <w:r>
        <w:noBreakHyphen/>
        <w:t xml:space="preserve">9</w:t>
      </w:r>
      <w:r>
        <w:noBreakHyphen/>
        <w:t xml:space="preserve">01);</w:t>
      </w:r>
      <w:r/>
    </w:p>
    <w:p>
      <w:pPr>
        <w:pStyle w:val="1621"/>
      </w:pPr>
      <w:r>
        <w:t xml:space="preserve">сотрудник с ролью </w:t>
      </w:r>
      <w:r>
        <w:t xml:space="preserve">АП АНАЛИЗ ИБП О</w:t>
      </w:r>
      <w:r>
        <w:t xml:space="preserve">Г(</w:t>
      </w:r>
      <w:r>
        <w:t xml:space="preserve">М)ФК СОГЛАСОВАНИЕ</w:t>
      </w:r>
      <w:r>
        <w:t xml:space="preserve"> или </w:t>
      </w:r>
      <w:r>
        <w:t xml:space="preserve">АП АНАЛИЗ ИБП ТОФК ВВОД ДАННЫХ</w:t>
      </w:r>
      <w:r>
        <w:t xml:space="preserve"> согласует результаты рассмотрения проекта заключения (операция 14</w:t>
      </w:r>
      <w:r>
        <w:noBreakHyphen/>
        <w:t xml:space="preserve">9</w:t>
      </w:r>
      <w:r>
        <w:noBreakHyphen/>
        <w:t xml:space="preserve">02) или возвращает их на доработку (операция 14</w:t>
      </w:r>
      <w:r>
        <w:noBreakHyphen/>
        <w:t xml:space="preserve">9</w:t>
      </w:r>
      <w:r>
        <w:noBreakHyphen/>
        <w:t xml:space="preserve">03);</w:t>
      </w:r>
      <w:r/>
    </w:p>
    <w:p>
      <w:pPr>
        <w:pStyle w:val="1621"/>
      </w:pPr>
      <w:r>
        <w:t xml:space="preserve">после согласования результатов рассмотрения проекта заключения сотрудник с ролью АП АНАЛИЗ ИБП О</w:t>
      </w:r>
      <w:r>
        <w:t xml:space="preserve">Г(</w:t>
      </w:r>
      <w:r>
        <w:t xml:space="preserve">М)ФК ВВОД ДАННЫХ или АП АНАЛИЗ ИБП ТОФК ВВОД ДАННЫХ направляет результаты рассмотрения проекта заключения в ТОФК (операция 14</w:t>
      </w:r>
      <w:r>
        <w:noBreakHyphen/>
        <w:t xml:space="preserve">9</w:t>
      </w:r>
      <w:r>
        <w:noBreakHyphen/>
        <w:t xml:space="preserve">04).</w:t>
      </w:r>
      <w:r/>
    </w:p>
    <w:p>
      <w:pPr>
        <w:pStyle w:val="1595"/>
      </w:pPr>
      <w:r>
        <w:t xml:space="preserve">После получения результатов рассмотрения проекта заключения ТОФК </w:t>
      </w:r>
      <w:r>
        <w:t xml:space="preserve">выполняет анализ результатов рассмотрения проекта заключения, для этого выполняются следующие операции:</w:t>
      </w:r>
      <w:r/>
    </w:p>
    <w:p>
      <w:pPr>
        <w:pStyle w:val="1621"/>
      </w:pPr>
      <w:r>
        <w:t xml:space="preserve">сотрудник с ролью АП АНАЛИЗ ИБП ТОФК ВВОД ДАННЫХ проводит анализ результатов рассмотрения проекта заключения (операция 14</w:t>
      </w:r>
      <w:r>
        <w:noBreakHyphen/>
        <w:t xml:space="preserve">10</w:t>
      </w:r>
      <w:r>
        <w:noBreakHyphen/>
        <w:t xml:space="preserve">01);</w:t>
      </w:r>
      <w:r/>
    </w:p>
    <w:p>
      <w:pPr>
        <w:pStyle w:val="1621"/>
      </w:pPr>
      <w:r>
        <w:t xml:space="preserve">сотрудник с ролью АП АНАЛИЗ ИБП ТОФК ВВОД ДАННЫХ завершает проведение анализа результатов рассмотрения проекта заключения (операция 14</w:t>
      </w:r>
      <w:r>
        <w:noBreakHyphen/>
        <w:t xml:space="preserve">10</w:t>
      </w:r>
      <w:r>
        <w:noBreakHyphen/>
        <w:t xml:space="preserve">02) или возвращает анализ на доработку (операция 14</w:t>
      </w:r>
      <w:r>
        <w:noBreakHyphen/>
        <w:t xml:space="preserve">10</w:t>
      </w:r>
      <w:r>
        <w:noBreakHyphen/>
        <w:t xml:space="preserve">03).</w:t>
      </w:r>
      <w:r/>
    </w:p>
    <w:p>
      <w:pPr>
        <w:pStyle w:val="1595"/>
      </w:pPr>
      <w:r>
        <w:t xml:space="preserve">На основании проведенного анализа результатов рассмотрения проекта заключения ТОФК формирует заключение по рез</w:t>
      </w:r>
      <w:r>
        <w:t xml:space="preserve">ультатам проведения анализа</w:t>
      </w:r>
      <w:r>
        <w:t xml:space="preserve"> </w:t>
      </w:r>
      <w:r>
        <w:t xml:space="preserve">и направляет его в О</w:t>
      </w:r>
      <w:r>
        <w:t xml:space="preserve">Г(</w:t>
      </w:r>
      <w:r>
        <w:t xml:space="preserve">М)ФК, для этого выполняются следующие операции:</w:t>
      </w:r>
      <w:r/>
    </w:p>
    <w:p>
      <w:pPr>
        <w:pStyle w:val="1621"/>
      </w:pPr>
      <w:r>
        <w:t xml:space="preserve">сотрудник с ролью </w:t>
      </w:r>
      <w:r>
        <w:t xml:space="preserve">АП АНАЛИЗ ИБП ТОФК ВВОД ДАННЫХ</w:t>
      </w:r>
      <w:r>
        <w:t xml:space="preserve"> подготавливает заключение по результатам проведения анализа (операция 14</w:t>
      </w:r>
      <w:r>
        <w:noBreakHyphen/>
        <w:t xml:space="preserve">11</w:t>
      </w:r>
      <w:r>
        <w:noBreakHyphen/>
        <w:t xml:space="preserve">01);</w:t>
      </w:r>
      <w:r/>
    </w:p>
    <w:p>
      <w:pPr>
        <w:pStyle w:val="1621"/>
      </w:pPr>
      <w:r>
        <w:t xml:space="preserve">сотрудник с ролью </w:t>
      </w:r>
      <w:r>
        <w:t xml:space="preserve">АП АНАЛИЗ ИБП ТОФК СОГЛАСОВАНИЕ</w:t>
      </w:r>
      <w:r>
        <w:t xml:space="preserve"> согласует (операция 14</w:t>
      </w:r>
      <w:r>
        <w:noBreakHyphen/>
        <w:t xml:space="preserve">11</w:t>
      </w:r>
      <w:r>
        <w:noBreakHyphen/>
        <w:t xml:space="preserve">02) или возвращает заключение на доработку (операция 14</w:t>
      </w:r>
      <w:r>
        <w:noBreakHyphen/>
        <w:t xml:space="preserve">11</w:t>
      </w:r>
      <w:r>
        <w:noBreakHyphen/>
        <w:t xml:space="preserve">03);</w:t>
      </w:r>
      <w:r/>
    </w:p>
    <w:p>
      <w:pPr>
        <w:pStyle w:val="1621"/>
      </w:pPr>
      <w:r>
        <w:t xml:space="preserve">после согласования </w:t>
      </w:r>
      <w:r>
        <w:t xml:space="preserve">заключения</w:t>
      </w:r>
      <w:r>
        <w:t xml:space="preserve"> сотрудник с ролью </w:t>
      </w:r>
      <w:r>
        <w:t xml:space="preserve">АП АНАЛИЗ ИБП ТОФК ВВОД ДАННЫХ</w:t>
      </w:r>
      <w:r>
        <w:t xml:space="preserve"> направляет заключение в</w:t>
      </w:r>
      <w:r>
        <w:t xml:space="preserve"> </w:t>
      </w:r>
      <w:r>
        <w:t xml:space="preserve">О</w:t>
      </w:r>
      <w:r>
        <w:t xml:space="preserve">Г(</w:t>
      </w:r>
      <w:r>
        <w:t xml:space="preserve">М)ФК (операция 14</w:t>
      </w:r>
      <w:r>
        <w:noBreakHyphen/>
        <w:t xml:space="preserve">11</w:t>
      </w:r>
      <w:r>
        <w:noBreakHyphen/>
        <w:t xml:space="preserve">04).</w:t>
      </w:r>
      <w:r/>
    </w:p>
    <w:p>
      <w:pPr>
        <w:pStyle w:val="1595"/>
      </w:pPr>
      <w:r>
        <w:t xml:space="preserve">После получения </w:t>
      </w:r>
      <w:r>
        <w:t xml:space="preserve">заключения О</w:t>
      </w:r>
      <w:r>
        <w:t xml:space="preserve">Г(</w:t>
      </w:r>
      <w:r>
        <w:t xml:space="preserve">М)ФК формирует результаты рассмотрения заключения и</w:t>
      </w:r>
      <w:r>
        <w:t xml:space="preserve"> направляет их в ТОФК. О</w:t>
      </w:r>
      <w:r>
        <w:t xml:space="preserve">Г(</w:t>
      </w:r>
      <w:r>
        <w:t xml:space="preserve">М)ФК, имеющие доступ в ЛК, сами вводят данные в подсистему. Данные, полученные от О</w:t>
      </w:r>
      <w:r>
        <w:t xml:space="preserve">Г(</w:t>
      </w:r>
      <w:r>
        <w:t xml:space="preserve">М)ФК, не имеющих доступ в ЛК, вводят сотрудники ТОФК. Для формирования результатов рассмотрения проекта заключения выполняются следующие операции:</w:t>
      </w:r>
      <w:r/>
    </w:p>
    <w:p>
      <w:pPr>
        <w:pStyle w:val="1621"/>
      </w:pPr>
      <w:r>
        <w:t xml:space="preserve">сотрудник с ролью АП АНАЛИЗ ИБП О</w:t>
      </w:r>
      <w:r>
        <w:t xml:space="preserve">Г(</w:t>
      </w:r>
      <w:r>
        <w:t xml:space="preserve">М)ФК ВВОД ДАННЫХ или АП АНАЛИЗ ИБП ТОФК ВВОД ДАННЫХ подготавливает результаты рассмотрения заключения (операция 14</w:t>
      </w:r>
      <w:r>
        <w:noBreakHyphen/>
        <w:t xml:space="preserve">12</w:t>
      </w:r>
      <w:r>
        <w:noBreakHyphen/>
        <w:t xml:space="preserve">01);</w:t>
      </w:r>
      <w:r/>
    </w:p>
    <w:p>
      <w:pPr>
        <w:pStyle w:val="1621"/>
      </w:pPr>
      <w:r>
        <w:t xml:space="preserve">сотрудник с ролью </w:t>
      </w:r>
      <w:r>
        <w:t xml:space="preserve">АП АНАЛИЗ ИБП О</w:t>
      </w:r>
      <w:r>
        <w:t xml:space="preserve">Г(</w:t>
      </w:r>
      <w:r>
        <w:t xml:space="preserve">М)ФК СОГЛАСОВАНИЕ</w:t>
      </w:r>
      <w:r>
        <w:t xml:space="preserve"> или </w:t>
      </w:r>
      <w:r>
        <w:t xml:space="preserve">АП АНАЛИЗ ИБП ТОФК ВВОД ДАННЫХ</w:t>
      </w:r>
      <w:r>
        <w:t xml:space="preserve"> согласует результаты рассмотрения заключения (операция 14</w:t>
      </w:r>
      <w:r>
        <w:noBreakHyphen/>
        <w:t xml:space="preserve">12</w:t>
      </w:r>
      <w:r>
        <w:noBreakHyphen/>
        <w:t xml:space="preserve">02) или возвращает их на доработку (операция 14</w:t>
      </w:r>
      <w:r>
        <w:noBreakHyphen/>
        <w:t xml:space="preserve">12</w:t>
      </w:r>
      <w:r>
        <w:noBreakHyphen/>
        <w:t xml:space="preserve">03);</w:t>
      </w:r>
      <w:r/>
    </w:p>
    <w:p>
      <w:pPr>
        <w:pStyle w:val="1621"/>
      </w:pPr>
      <w:r>
        <w:t xml:space="preserve">после согласования результатов рассмотрения заключения сотрудник с ролью АП АНАЛИЗ ИБП О</w:t>
      </w:r>
      <w:r>
        <w:t xml:space="preserve">Г(</w:t>
      </w:r>
      <w:r>
        <w:t xml:space="preserve">М)ФК ВВОД ДАННЫХ или АП АНАЛИЗ ИБП ТОФК ВВОД ДАННЫХ направляет результаты рассмотрения заключения в ТОФК (операция 14</w:t>
      </w:r>
      <w:r>
        <w:noBreakHyphen/>
        <w:t xml:space="preserve">12</w:t>
      </w:r>
      <w:r>
        <w:noBreakHyphen/>
        <w:t xml:space="preserve">04).</w:t>
      </w:r>
      <w:r/>
    </w:p>
    <w:p>
      <w:pPr>
        <w:pStyle w:val="1595"/>
      </w:pPr>
      <w:r>
        <w:t xml:space="preserve">В случае если заключение по результатам проведения анализа содержит информацию о выявленных недостатках, а также предложения и рекомендации, ОГ(М)ФК </w:t>
      </w:r>
      <w:r>
        <w:t xml:space="preserve">формирует информацию о принятых мерах в</w:t>
      </w:r>
      <w:r>
        <w:t xml:space="preserve"> отношении предложений и рекомендаций, отраженных в заключени</w:t>
      </w:r>
      <w:r>
        <w:t xml:space="preserve">и</w:t>
      </w:r>
      <w:r>
        <w:t xml:space="preserve">, и направляет ее в ТОФК. О</w:t>
      </w:r>
      <w:r>
        <w:t xml:space="preserve">Г(</w:t>
      </w:r>
      <w:r>
        <w:t xml:space="preserve">М)ФК, имеющие доступ в ЛК, сами вводят данные в подсистему. Данные, полученные от О</w:t>
      </w:r>
      <w:r>
        <w:t xml:space="preserve">Г(</w:t>
      </w:r>
      <w:r>
        <w:t xml:space="preserve">М)ФК, не имеющих доступ в ЛК, вводят сотрудники ТОФК. Для формирования результатов рассмотрения проекта заключения выполняются следующие операции:</w:t>
      </w:r>
      <w:r/>
    </w:p>
    <w:p>
      <w:pPr>
        <w:pStyle w:val="1621"/>
      </w:pPr>
      <w:r>
        <w:t xml:space="preserve">сотрудник с ролью АП АНАЛИЗ ИБП О</w:t>
      </w:r>
      <w:r>
        <w:t xml:space="preserve">Г(</w:t>
      </w:r>
      <w:r>
        <w:t xml:space="preserve">М)ФК ВВОД ДАННЫХ или АП АНАЛИЗ ИБП ТОФК ВВОД ДАННЫХ подготавливает информацию о принятых мерах (операция 14</w:t>
      </w:r>
      <w:r>
        <w:noBreakHyphen/>
        <w:t xml:space="preserve">13</w:t>
      </w:r>
      <w:r>
        <w:noBreakHyphen/>
        <w:t xml:space="preserve">01);</w:t>
      </w:r>
      <w:r/>
    </w:p>
    <w:p>
      <w:pPr>
        <w:pStyle w:val="1621"/>
      </w:pPr>
      <w:r>
        <w:t xml:space="preserve">сотрудник с ролью </w:t>
      </w:r>
      <w:r>
        <w:t xml:space="preserve">АП АНАЛИЗ ИБП О</w:t>
      </w:r>
      <w:r>
        <w:t xml:space="preserve">Г(</w:t>
      </w:r>
      <w:r>
        <w:t xml:space="preserve">М)ФК СОГЛАСОВАНИЕ</w:t>
      </w:r>
      <w:r>
        <w:t xml:space="preserve"> или </w:t>
      </w:r>
      <w:r>
        <w:t xml:space="preserve">АП АНАЛИЗ ИБП ТОФК ВВОД ДАННЫХ</w:t>
      </w:r>
      <w:r>
        <w:t xml:space="preserve"> согласует информацию о принятых мерах (операция 14</w:t>
      </w:r>
      <w:r>
        <w:noBreakHyphen/>
        <w:t xml:space="preserve">13</w:t>
      </w:r>
      <w:r>
        <w:noBreakHyphen/>
        <w:t xml:space="preserve">02) или возвращает ее на доработку (операция 14</w:t>
      </w:r>
      <w:r>
        <w:noBreakHyphen/>
        <w:t xml:space="preserve">13</w:t>
      </w:r>
      <w:r>
        <w:noBreakHyphen/>
        <w:t xml:space="preserve">03);</w:t>
      </w:r>
      <w:r/>
    </w:p>
    <w:p>
      <w:pPr>
        <w:pStyle w:val="1621"/>
      </w:pPr>
      <w:r>
        <w:t xml:space="preserve">после согласования информации о принятых мерах сотрудник с ролью АП АНАЛИЗ ИБП О</w:t>
      </w:r>
      <w:r>
        <w:t xml:space="preserve">Г(</w:t>
      </w:r>
      <w:r>
        <w:t xml:space="preserve">М)ФК ВВОД ДАННЫХ или АП АНАЛИЗ ИБП ТОФК ВВОД ДАННЫХ направляет ее в ТОФК (операция 14</w:t>
      </w:r>
      <w:r>
        <w:noBreakHyphen/>
        <w:t xml:space="preserve">13</w:t>
      </w:r>
      <w:r>
        <w:noBreakHyphen/>
        <w:t xml:space="preserve">04).</w:t>
      </w:r>
      <w:r/>
    </w:p>
    <w:p>
      <w:pPr>
        <w:pStyle w:val="1595"/>
      </w:pPr>
      <w:r>
        <w:t xml:space="preserve">После получения информации о принятых мерах ТОФК выполняет анализ принятых мер, для этого выполняются следующие операции:</w:t>
      </w:r>
      <w:r/>
    </w:p>
    <w:p>
      <w:pPr>
        <w:pStyle w:val="1621"/>
      </w:pPr>
      <w:r>
        <w:t xml:space="preserve">сотрудник с ролью АП АНАЛИЗ ИБП ТОФК ВВОД ДАННЫХ проводит анализ принятых мер (операция 14</w:t>
      </w:r>
      <w:r>
        <w:noBreakHyphen/>
        <w:t xml:space="preserve">14</w:t>
      </w:r>
      <w:r>
        <w:noBreakHyphen/>
        <w:t xml:space="preserve">01);</w:t>
      </w:r>
      <w:r/>
    </w:p>
    <w:p>
      <w:pPr>
        <w:pStyle w:val="1621"/>
      </w:pPr>
      <w:r>
        <w:t xml:space="preserve">сотрудник с ролью АП АНАЛИЗ ИБП ТОФК ВВОД ДАННЫХ завершает проведение анализа принятых мер (операция 14</w:t>
      </w:r>
      <w:r>
        <w:noBreakHyphen/>
        <w:t xml:space="preserve">14</w:t>
      </w:r>
      <w:r>
        <w:noBreakHyphen/>
        <w:t xml:space="preserve">02) или возвращает анализ на доработку (операция 14</w:t>
      </w:r>
      <w:r>
        <w:noBreakHyphen/>
        <w:t xml:space="preserve">14</w:t>
      </w:r>
      <w:r>
        <w:noBreakHyphen/>
        <w:t xml:space="preserve">03).</w:t>
      </w:r>
      <w:r/>
    </w:p>
    <w:p>
      <w:pPr>
        <w:pStyle w:val="1595"/>
      </w:pPr>
      <w:r>
        <w:t xml:space="preserve">В случае невозможности проведения анализа в отношении О</w:t>
      </w:r>
      <w:r>
        <w:t xml:space="preserve">Г(</w:t>
      </w:r>
      <w:r>
        <w:t xml:space="preserve">М)ФК ТОФК издает приказ об отмене п</w:t>
      </w:r>
      <w:r>
        <w:t xml:space="preserve">роведения анализа</w:t>
      </w:r>
      <w:r>
        <w:t xml:space="preserve"> </w:t>
      </w:r>
      <w:r>
        <w:t xml:space="preserve">и направляет его в ОГ(М)ФК, для этого выполняются следующие операции:</w:t>
      </w:r>
      <w:r/>
    </w:p>
    <w:p>
      <w:pPr>
        <w:pStyle w:val="1621"/>
      </w:pPr>
      <w:r>
        <w:t xml:space="preserve">сотрудник ОВК с ролью </w:t>
      </w:r>
      <w:r>
        <w:t xml:space="preserve">АП АНАЛИЗ ИБП ТОФК ВВОД ДАННЫХ</w:t>
      </w:r>
      <w:r>
        <w:t xml:space="preserve"> формирует приказ </w:t>
      </w:r>
      <w:r>
        <w:t xml:space="preserve">об отмене</w:t>
      </w:r>
      <w:r>
        <w:t xml:space="preserve"> проведения анализа (операция</w:t>
      </w:r>
      <w:r>
        <w:t xml:space="preserve"> </w:t>
      </w:r>
      <w:r>
        <w:t xml:space="preserve">15</w:t>
      </w:r>
      <w:r>
        <w:noBreakHyphen/>
        <w:t xml:space="preserve">1</w:t>
      </w:r>
      <w:r>
        <w:noBreakHyphen/>
        <w:t xml:space="preserve">01</w:t>
      </w:r>
      <w:r>
        <w:t xml:space="preserve">)</w:t>
      </w:r>
      <w:r>
        <w:t xml:space="preserve">;</w:t>
      </w:r>
      <w:r/>
    </w:p>
    <w:p>
      <w:pPr>
        <w:pStyle w:val="1621"/>
      </w:pPr>
      <w:r>
        <w:t xml:space="preserve">руководитель ОВК с ролью </w:t>
      </w:r>
      <w:r>
        <w:t xml:space="preserve">АП АНАЛИЗ ИБП ТОФК СОГЛАСОВАНИЕ </w:t>
      </w:r>
      <w:r>
        <w:t xml:space="preserve">согласует приказ </w:t>
      </w:r>
      <w:r>
        <w:t xml:space="preserve">об отмене</w:t>
      </w:r>
      <w:r>
        <w:t xml:space="preserve"> проведения анализа (операция</w:t>
      </w:r>
      <w:r>
        <w:t xml:space="preserve"> </w:t>
      </w:r>
      <w:r>
        <w:t xml:space="preserve">15</w:t>
      </w:r>
      <w:r>
        <w:noBreakHyphen/>
        <w:t xml:space="preserve">1</w:t>
      </w:r>
      <w:r>
        <w:noBreakHyphen/>
        <w:t xml:space="preserve">02</w:t>
      </w:r>
      <w:r>
        <w:t xml:space="preserve">)</w:t>
      </w:r>
      <w:r>
        <w:t xml:space="preserve"> или возвращает приказ на доработку (операция 15</w:t>
      </w:r>
      <w:r>
        <w:noBreakHyphen/>
        <w:t xml:space="preserve">1</w:t>
      </w:r>
      <w:r>
        <w:noBreakHyphen/>
        <w:t xml:space="preserve">03);</w:t>
      </w:r>
      <w:r/>
    </w:p>
    <w:p>
      <w:pPr>
        <w:pStyle w:val="1621"/>
      </w:pPr>
      <w:r>
        <w:t xml:space="preserve">если анализ выполняется МКРУ, то после согласования руководителем ОВК заместитель руководителя МКРУ согласует приказ </w:t>
      </w:r>
      <w:r>
        <w:t xml:space="preserve">об отмене</w:t>
      </w:r>
      <w:r>
        <w:t xml:space="preserve"> проведения анализа (операция</w:t>
      </w:r>
      <w:r>
        <w:t xml:space="preserve"> </w:t>
      </w:r>
      <w:r>
        <w:t xml:space="preserve">15</w:t>
      </w:r>
      <w:r>
        <w:noBreakHyphen/>
        <w:t xml:space="preserve">1</w:t>
      </w:r>
      <w:r>
        <w:noBreakHyphen/>
        <w:t xml:space="preserve">04</w:t>
      </w:r>
      <w:r>
        <w:t xml:space="preserve">)</w:t>
      </w:r>
      <w:r>
        <w:t xml:space="preserve"> или возвращает приказ на доработку (операция 15</w:t>
      </w:r>
      <w:r>
        <w:noBreakHyphen/>
        <w:t xml:space="preserve">1</w:t>
      </w:r>
      <w:r>
        <w:noBreakHyphen/>
        <w:t xml:space="preserve">05);</w:t>
      </w:r>
      <w:r/>
    </w:p>
    <w:p>
      <w:pPr>
        <w:pStyle w:val="1621"/>
      </w:pPr>
      <w:r>
        <w:t xml:space="preserve">после согласования приказа </w:t>
      </w:r>
      <w:r>
        <w:t xml:space="preserve">об отмене</w:t>
      </w:r>
      <w:r>
        <w:t xml:space="preserve"> проведения анализа руководитель ТОФК с ролью </w:t>
      </w:r>
      <w:r>
        <w:t xml:space="preserve">АП АНАЛИЗ ИБП ТОФК УТВЕРЖДЕНИЕ</w:t>
      </w:r>
      <w:r>
        <w:t xml:space="preserve"> утверждает приказ </w:t>
      </w:r>
      <w:r>
        <w:t xml:space="preserve">об отмене</w:t>
      </w:r>
      <w:r>
        <w:t xml:space="preserve"> проведения анализа (операция</w:t>
      </w:r>
      <w:r>
        <w:t xml:space="preserve"> </w:t>
      </w:r>
      <w:r>
        <w:t xml:space="preserve">15</w:t>
      </w:r>
      <w:r>
        <w:noBreakHyphen/>
        <w:t xml:space="preserve">1</w:t>
      </w:r>
      <w:r>
        <w:noBreakHyphen/>
        <w:t xml:space="preserve">06</w:t>
      </w:r>
      <w:r>
        <w:t xml:space="preserve">)</w:t>
      </w:r>
      <w:r>
        <w:t xml:space="preserve"> или возвращает приказ на доработку (операция 15</w:t>
      </w:r>
      <w:r>
        <w:noBreakHyphen/>
        <w:t xml:space="preserve">1</w:t>
      </w:r>
      <w:r>
        <w:noBreakHyphen/>
        <w:t xml:space="preserve">07);</w:t>
      </w:r>
      <w:r/>
    </w:p>
    <w:p>
      <w:pPr>
        <w:pStyle w:val="1621"/>
      </w:pPr>
      <w:r>
        <w:t xml:space="preserve">после утверждения приказа </w:t>
      </w:r>
      <w:r>
        <w:t xml:space="preserve">об отмене</w:t>
      </w:r>
      <w:r>
        <w:t xml:space="preserve"> проведения анализа сотрудник ОВК с ролью </w:t>
      </w:r>
      <w:r>
        <w:t xml:space="preserve">АП АНАЛИЗ ИБП ТОФК ВВОД ДАННЫХ</w:t>
      </w:r>
      <w:r>
        <w:t xml:space="preserve"> направляет в О</w:t>
      </w:r>
      <w:r>
        <w:t xml:space="preserve">Г(</w:t>
      </w:r>
      <w:r>
        <w:t xml:space="preserve">М)ФК приказ </w:t>
      </w:r>
      <w:r>
        <w:t xml:space="preserve">об отмене</w:t>
      </w:r>
      <w:r>
        <w:t xml:space="preserve"> проведения анализа (операция</w:t>
      </w:r>
      <w:r>
        <w:t xml:space="preserve"> </w:t>
      </w:r>
      <w:r>
        <w:t xml:space="preserve">15</w:t>
      </w:r>
      <w:r>
        <w:noBreakHyphen/>
        <w:t xml:space="preserve">1</w:t>
      </w:r>
      <w:r>
        <w:noBreakHyphen/>
        <w:t xml:space="preserve">08).</w:t>
      </w:r>
      <w:r/>
    </w:p>
    <w:p>
      <w:pPr>
        <w:pStyle w:val="1595"/>
      </w:pPr>
      <w:r>
        <w:t xml:space="preserve">При необходимости внесения изменений в приказ о проведении анализа ТОФК издает приказ</w:t>
      </w:r>
      <w:r>
        <w:t xml:space="preserve"> о внесении изменений в приказ о проведении анализа или издает приказ о продлении сроков проведения анализа. Если вносимые изменения нацелены на продление сроков проведения анализа до 75 дней и более, ТОФК предварительно согласовывает эти изменения с ЦАФК.</w:t>
      </w:r>
      <w:r/>
    </w:p>
    <w:p>
      <w:pPr>
        <w:pStyle w:val="1595"/>
      </w:pPr>
      <w:r>
        <w:t xml:space="preserve">Для </w:t>
      </w:r>
      <w:r>
        <w:t xml:space="preserve">формирования запроса в ЦАФК о продлении сроков п</w:t>
      </w:r>
      <w:r>
        <w:t xml:space="preserve">роведения анализа выполняются следующие операции:</w:t>
      </w:r>
      <w:r/>
    </w:p>
    <w:p>
      <w:pPr>
        <w:pStyle w:val="1621"/>
      </w:pPr>
      <w:r>
        <w:t xml:space="preserve">сотрудник ОВК с ролью </w:t>
      </w:r>
      <w:r>
        <w:t xml:space="preserve">АП АНАЛИЗ ИБП ТОФК ВВОД ДАННЫХ</w:t>
      </w:r>
      <w:r>
        <w:t xml:space="preserve"> формирует </w:t>
      </w:r>
      <w:r>
        <w:t xml:space="preserve">запрос о продлении </w:t>
      </w:r>
      <w:r>
        <w:t xml:space="preserve">анализа (операция</w:t>
      </w:r>
      <w:r>
        <w:t xml:space="preserve"> </w:t>
      </w:r>
      <w:r>
        <w:t xml:space="preserve">15</w:t>
      </w:r>
      <w:r>
        <w:noBreakHyphen/>
        <w:t xml:space="preserve">2</w:t>
      </w:r>
      <w:r>
        <w:noBreakHyphen/>
        <w:t xml:space="preserve">01</w:t>
      </w:r>
      <w:r>
        <w:t xml:space="preserve">)</w:t>
      </w:r>
      <w:r>
        <w:t xml:space="preserve">;</w:t>
      </w:r>
      <w:r/>
    </w:p>
    <w:p>
      <w:pPr>
        <w:pStyle w:val="1621"/>
      </w:pPr>
      <w:r>
        <w:t xml:space="preserve">руководитель ОВК с ролью </w:t>
      </w:r>
      <w:r>
        <w:t xml:space="preserve">АП АНАЛИЗ ИБП ТОФК СОГЛАСОВАНИЕ </w:t>
      </w:r>
      <w:r>
        <w:t xml:space="preserve">согласует </w:t>
      </w:r>
      <w:r>
        <w:t xml:space="preserve">запрос о продлении </w:t>
      </w:r>
      <w:r>
        <w:t xml:space="preserve">анализа и направляет его в ЦАФК (операция</w:t>
      </w:r>
      <w:r>
        <w:t xml:space="preserve"> </w:t>
      </w:r>
      <w:r>
        <w:t xml:space="preserve">15</w:t>
      </w:r>
      <w:r>
        <w:noBreakHyphen/>
        <w:t xml:space="preserve">2</w:t>
      </w:r>
      <w:r>
        <w:noBreakHyphen/>
        <w:t xml:space="preserve">02</w:t>
      </w:r>
      <w:r>
        <w:t xml:space="preserve">)</w:t>
      </w:r>
      <w:r>
        <w:t xml:space="preserve"> или возвращает запрос на доработку (операция 15</w:t>
      </w:r>
      <w:r>
        <w:noBreakHyphen/>
        <w:t xml:space="preserve">2</w:t>
      </w:r>
      <w:r>
        <w:noBreakHyphen/>
        <w:t xml:space="preserve">03);</w:t>
      </w:r>
      <w:r/>
    </w:p>
    <w:p>
      <w:pPr>
        <w:pStyle w:val="1621"/>
      </w:pPr>
      <w:r>
        <w:t xml:space="preserve">после согласования </w:t>
      </w:r>
      <w:r>
        <w:t xml:space="preserve">запрос</w:t>
      </w:r>
      <w:r>
        <w:t xml:space="preserve">а</w:t>
      </w:r>
      <w:r>
        <w:t xml:space="preserve"> о продлении </w:t>
      </w:r>
      <w:r>
        <w:t xml:space="preserve">анализа руководителем ОВК сотрудник КАУ согласует </w:t>
      </w:r>
      <w:r>
        <w:t xml:space="preserve">запрос о продлении </w:t>
      </w:r>
      <w:r>
        <w:t xml:space="preserve">анализа (операция</w:t>
      </w:r>
      <w:r>
        <w:t xml:space="preserve"> </w:t>
      </w:r>
      <w:r>
        <w:t xml:space="preserve">15</w:t>
      </w:r>
      <w:r>
        <w:noBreakHyphen/>
        <w:t xml:space="preserve">4</w:t>
      </w:r>
      <w:r>
        <w:noBreakHyphen/>
        <w:t xml:space="preserve">04</w:t>
      </w:r>
      <w:r>
        <w:t xml:space="preserve">)</w:t>
      </w:r>
      <w:r>
        <w:t xml:space="preserve"> или возвращает </w:t>
      </w:r>
      <w:r>
        <w:t xml:space="preserve">запрос </w:t>
      </w:r>
      <w:r>
        <w:t xml:space="preserve">на доработку (операция 15</w:t>
      </w:r>
      <w:r>
        <w:noBreakHyphen/>
        <w:t xml:space="preserve">5</w:t>
      </w:r>
      <w:r>
        <w:noBreakHyphen/>
        <w:t xml:space="preserve">05);</w:t>
      </w:r>
      <w:r/>
    </w:p>
    <w:p>
      <w:pPr>
        <w:pStyle w:val="1621"/>
      </w:pPr>
      <w:r>
        <w:t xml:space="preserve">после согласования </w:t>
      </w:r>
      <w:r>
        <w:t xml:space="preserve">запрос</w:t>
      </w:r>
      <w:r>
        <w:t xml:space="preserve">а</w:t>
      </w:r>
      <w:r>
        <w:t xml:space="preserve"> о продлении </w:t>
      </w:r>
      <w:r>
        <w:t xml:space="preserve">анализа сотрудником КАУ ЗРФК с ролью </w:t>
      </w:r>
      <w:r>
        <w:t xml:space="preserve">АП АНАЛИЗ ИБП ТОФК СОГЛАСОВАНИЕ </w:t>
      </w:r>
      <w:r>
        <w:t xml:space="preserve">согласует </w:t>
      </w:r>
      <w:r>
        <w:t xml:space="preserve">запрос о продлении </w:t>
      </w:r>
      <w:r>
        <w:t xml:space="preserve">анализа (операция</w:t>
      </w:r>
      <w:r>
        <w:t xml:space="preserve"> </w:t>
      </w:r>
      <w:r>
        <w:t xml:space="preserve">15</w:t>
      </w:r>
      <w:r>
        <w:noBreakHyphen/>
        <w:t xml:space="preserve">2</w:t>
      </w:r>
      <w:r>
        <w:noBreakHyphen/>
        <w:t xml:space="preserve">06</w:t>
      </w:r>
      <w:r>
        <w:t xml:space="preserve">)</w:t>
      </w:r>
      <w:r>
        <w:t xml:space="preserve"> или возвращает запрос на доработку (операция 15</w:t>
      </w:r>
      <w:r>
        <w:noBreakHyphen/>
        <w:t xml:space="preserve">2</w:t>
      </w:r>
      <w:r>
        <w:noBreakHyphen/>
        <w:t xml:space="preserve">07).</w:t>
      </w:r>
      <w:r/>
    </w:p>
    <w:p>
      <w:pPr>
        <w:pStyle w:val="1595"/>
      </w:pPr>
      <w:r>
        <w:t xml:space="preserve">Для </w:t>
      </w:r>
      <w:r>
        <w:t xml:space="preserve">формирования приказа о продлении сроков про</w:t>
      </w:r>
      <w:r>
        <w:t xml:space="preserve">ведения анализа</w:t>
      </w:r>
      <w:r>
        <w:t xml:space="preserve"> выполняются следующие операции:</w:t>
      </w:r>
      <w:r/>
    </w:p>
    <w:p>
      <w:pPr>
        <w:pStyle w:val="1621"/>
      </w:pPr>
      <w:r>
        <w:t xml:space="preserve">сотрудник ОВК с ролью </w:t>
      </w:r>
      <w:r>
        <w:t xml:space="preserve">АП АНАЛИЗ ИБП ТОФК ВВОД ДАННЫХ</w:t>
      </w:r>
      <w:r>
        <w:t xml:space="preserve"> формирует приказ о продлении анализа (операция</w:t>
      </w:r>
      <w:r>
        <w:t xml:space="preserve"> </w:t>
      </w:r>
      <w:r>
        <w:t xml:space="preserve">15</w:t>
      </w:r>
      <w:r>
        <w:noBreakHyphen/>
        <w:t xml:space="preserve">3</w:t>
      </w:r>
      <w:r>
        <w:noBreakHyphen/>
        <w:t xml:space="preserve">01</w:t>
      </w:r>
      <w:r>
        <w:t xml:space="preserve">)</w:t>
      </w:r>
      <w:r>
        <w:t xml:space="preserve">;</w:t>
      </w:r>
      <w:r/>
    </w:p>
    <w:p>
      <w:pPr>
        <w:pStyle w:val="1621"/>
      </w:pPr>
      <w:r>
        <w:t xml:space="preserve">руководитель ОВК с ролью </w:t>
      </w:r>
      <w:r>
        <w:t xml:space="preserve">АП АНАЛИЗ ИБП ТОФК СОГЛАСОВАНИЕ </w:t>
      </w:r>
      <w:r>
        <w:t xml:space="preserve">согласует приказ о продлении анализа (операция</w:t>
      </w:r>
      <w:r>
        <w:t xml:space="preserve"> </w:t>
      </w:r>
      <w:r>
        <w:t xml:space="preserve">15</w:t>
      </w:r>
      <w:r>
        <w:noBreakHyphen/>
        <w:t xml:space="preserve">3</w:t>
      </w:r>
      <w:r>
        <w:noBreakHyphen/>
        <w:t xml:space="preserve">02</w:t>
      </w:r>
      <w:r>
        <w:t xml:space="preserve">)</w:t>
      </w:r>
      <w:r>
        <w:t xml:space="preserve"> или возвращает приказ на доработку (операция 15</w:t>
      </w:r>
      <w:r>
        <w:noBreakHyphen/>
        <w:t xml:space="preserve">3</w:t>
      </w:r>
      <w:r>
        <w:noBreakHyphen/>
        <w:t xml:space="preserve">03);</w:t>
      </w:r>
      <w:r/>
    </w:p>
    <w:p>
      <w:pPr>
        <w:pStyle w:val="1621"/>
      </w:pPr>
      <w:r>
        <w:t xml:space="preserve">если анализ выполняется МКРУ, то после согласования руководителем ОВК заместитель руководителя МКРУ согласует приказ о продлении анализа (операция</w:t>
      </w:r>
      <w:r>
        <w:t xml:space="preserve"> </w:t>
      </w:r>
      <w:r>
        <w:t xml:space="preserve">15</w:t>
      </w:r>
      <w:r>
        <w:noBreakHyphen/>
        <w:t xml:space="preserve">3</w:t>
      </w:r>
      <w:r>
        <w:noBreakHyphen/>
        <w:t xml:space="preserve">04</w:t>
      </w:r>
      <w:r>
        <w:t xml:space="preserve">)</w:t>
      </w:r>
      <w:r>
        <w:t xml:space="preserve"> или возвращает приказ на доработку (операция 15</w:t>
      </w:r>
      <w:r>
        <w:noBreakHyphen/>
        <w:t xml:space="preserve">3</w:t>
      </w:r>
      <w:r>
        <w:noBreakHyphen/>
        <w:t xml:space="preserve">05);</w:t>
      </w:r>
      <w:r/>
    </w:p>
    <w:p>
      <w:pPr>
        <w:pStyle w:val="1621"/>
      </w:pPr>
      <w:r>
        <w:t xml:space="preserve">после согласования приказа о продлении анализа руководитель ТОФК с ролью </w:t>
      </w:r>
      <w:r>
        <w:t xml:space="preserve">АП АНАЛИЗ ИБП ТОФК УТВЕРЖДЕНИЕ</w:t>
      </w:r>
      <w:r>
        <w:t xml:space="preserve"> утверждает приказ о продлении анализа (операция</w:t>
      </w:r>
      <w:r>
        <w:t xml:space="preserve"> </w:t>
      </w:r>
      <w:r>
        <w:t xml:space="preserve">15</w:t>
      </w:r>
      <w:r>
        <w:noBreakHyphen/>
        <w:t xml:space="preserve">3</w:t>
      </w:r>
      <w:r>
        <w:noBreakHyphen/>
        <w:t xml:space="preserve">06</w:t>
      </w:r>
      <w:r>
        <w:t xml:space="preserve">)</w:t>
      </w:r>
      <w:r>
        <w:t xml:space="preserve"> или возвращает приказ на доработку (операция 15</w:t>
      </w:r>
      <w:r>
        <w:noBreakHyphen/>
        <w:t xml:space="preserve">3</w:t>
      </w:r>
      <w:r>
        <w:noBreakHyphen/>
        <w:t xml:space="preserve">07);</w:t>
      </w:r>
      <w:r/>
    </w:p>
    <w:p>
      <w:pPr>
        <w:pStyle w:val="1621"/>
      </w:pPr>
      <w:r>
        <w:t xml:space="preserve">после утверждения приказа о продлении анализа сотрудник ОВК с ролью </w:t>
      </w:r>
      <w:r>
        <w:t xml:space="preserve">АП АНАЛИЗ ИБП ТОФК ВВОД ДАННЫХ</w:t>
      </w:r>
      <w:r>
        <w:t xml:space="preserve"> направляет в О</w:t>
      </w:r>
      <w:r>
        <w:t xml:space="preserve">Г(</w:t>
      </w:r>
      <w:r>
        <w:t xml:space="preserve">М)ФК приказ о продлении анализа (операция</w:t>
      </w:r>
      <w:r>
        <w:t xml:space="preserve"> </w:t>
      </w:r>
      <w:r>
        <w:t xml:space="preserve">15</w:t>
      </w:r>
      <w:r>
        <w:noBreakHyphen/>
        <w:t xml:space="preserve">3</w:t>
      </w:r>
      <w:r>
        <w:noBreakHyphen/>
        <w:t xml:space="preserve">08).</w:t>
      </w:r>
      <w:r/>
    </w:p>
    <w:p>
      <w:pPr>
        <w:pStyle w:val="1595"/>
      </w:pPr>
      <w:r>
        <w:t xml:space="preserve">Для </w:t>
      </w:r>
      <w:r>
        <w:t xml:space="preserve">формирования приказа о внесении изменений в приказ о проведении анализа выполняются следующие операции:</w:t>
      </w:r>
      <w:r/>
    </w:p>
    <w:p>
      <w:pPr>
        <w:pStyle w:val="1621"/>
      </w:pPr>
      <w:r>
        <w:t xml:space="preserve">сотрудник ОВК с ролью АП АНАЛИЗ ИБП ТОФК ВВОД ДАННЫХ формирует приказ о внесении изменений (операция 15</w:t>
      </w:r>
      <w:r>
        <w:noBreakHyphen/>
        <w:t xml:space="preserve">4</w:t>
      </w:r>
      <w:r>
        <w:noBreakHyphen/>
        <w:t xml:space="preserve">01);</w:t>
      </w:r>
      <w:r/>
    </w:p>
    <w:p>
      <w:pPr>
        <w:pStyle w:val="1621"/>
      </w:pPr>
      <w:r>
        <w:t xml:space="preserve">руководитель ОВК с ролью АП АНАЛИЗ ИБП ТОФК СОГЛАСОВАНИЕ согласует приказ о внесении изменений (операция 15</w:t>
      </w:r>
      <w:r>
        <w:noBreakHyphen/>
        <w:t xml:space="preserve">4</w:t>
      </w:r>
      <w:r>
        <w:noBreakHyphen/>
        <w:t xml:space="preserve">02) или возвращает приказ на доработку (операция 15</w:t>
      </w:r>
      <w:r>
        <w:noBreakHyphen/>
        <w:t xml:space="preserve">4</w:t>
      </w:r>
      <w:r>
        <w:noBreakHyphen/>
        <w:t xml:space="preserve">03);</w:t>
      </w:r>
      <w:r/>
    </w:p>
    <w:p>
      <w:pPr>
        <w:pStyle w:val="1621"/>
      </w:pPr>
      <w:r>
        <w:t xml:space="preserve">если анализ выполняется МКРУ, то после согласования руководителем ОВК заместитель руководителя МКРУ согласует приказ о внесении изменений (операция 15</w:t>
      </w:r>
      <w:r>
        <w:noBreakHyphen/>
        <w:t xml:space="preserve">4</w:t>
      </w:r>
      <w:r>
        <w:noBreakHyphen/>
        <w:t xml:space="preserve">04) или возвращает приказ на доработку (операция 15</w:t>
      </w:r>
      <w:r>
        <w:noBreakHyphen/>
        <w:t xml:space="preserve">4</w:t>
      </w:r>
      <w:r>
        <w:noBreakHyphen/>
        <w:t xml:space="preserve">05);</w:t>
      </w:r>
      <w:r/>
    </w:p>
    <w:p>
      <w:pPr>
        <w:pStyle w:val="1621"/>
      </w:pPr>
      <w:r>
        <w:t xml:space="preserve">после согласования приказа о внесении изменений руководитель ТОФК с ролью АП АНАЛИЗ ИБП ТОФК УТВЕРЖДЕНИЕ утверждает приказ о внесении изменений (операция 15</w:t>
      </w:r>
      <w:r>
        <w:noBreakHyphen/>
        <w:t xml:space="preserve">4</w:t>
      </w:r>
      <w:r>
        <w:noBreakHyphen/>
        <w:t xml:space="preserve">06) или возвращает приказ на доработку (операция 15</w:t>
      </w:r>
      <w:r>
        <w:noBreakHyphen/>
        <w:t xml:space="preserve">4</w:t>
      </w:r>
      <w:r>
        <w:noBreakHyphen/>
        <w:t xml:space="preserve">07);</w:t>
      </w:r>
      <w:r/>
    </w:p>
    <w:p>
      <w:pPr>
        <w:pStyle w:val="1621"/>
      </w:pPr>
      <w:r>
        <w:t xml:space="preserve">после утверждения приказа о внесении изменений сотрудник ОВК с ролью АП АНАЛИЗ ИБП ТОФК ВВОД ДАННЫХ направляет в О</w:t>
      </w:r>
      <w:r>
        <w:t xml:space="preserve">Г(</w:t>
      </w:r>
      <w:r>
        <w:t xml:space="preserve">М)ФК приказ о внесении изменений (операция 15</w:t>
      </w:r>
      <w:r>
        <w:noBreakHyphen/>
        <w:t xml:space="preserve">4</w:t>
      </w:r>
      <w:r>
        <w:noBreakHyphen/>
        <w:t xml:space="preserve">08).</w:t>
      </w:r>
      <w:r/>
    </w:p>
    <w:p>
      <w:pPr>
        <w:pStyle w:val="1595"/>
      </w:pPr>
      <w:r>
        <w:t xml:space="preserve">В случае выявления деяний, являющихся составом административного правонарушения по ст. 19.7 </w:t>
      </w:r>
      <w:r>
        <w:t xml:space="preserve">КоАП</w:t>
      </w:r>
      <w:r>
        <w:t xml:space="preserve"> РФ ТОФК вводит информацию об административном правонарушении, для этого выполняются следующие операции:</w:t>
      </w:r>
      <w:r/>
    </w:p>
    <w:p>
      <w:pPr>
        <w:pStyle w:val="1621"/>
      </w:pPr>
      <w:r>
        <w:t xml:space="preserve">сотрудник с ролью </w:t>
      </w:r>
      <w:r>
        <w:t xml:space="preserve">АП АНАЛИЗ ИБП ТОФК ВВОД ДАННЫХ</w:t>
      </w:r>
      <w:r>
        <w:t xml:space="preserve"> вводит информацию об административном правонарушении (операция 16</w:t>
      </w:r>
      <w:r>
        <w:noBreakHyphen/>
        <w:t xml:space="preserve">0</w:t>
      </w:r>
      <w:r>
        <w:noBreakHyphen/>
        <w:t xml:space="preserve">01);</w:t>
      </w:r>
      <w:r/>
    </w:p>
    <w:p>
      <w:pPr>
        <w:pStyle w:val="1621"/>
      </w:pPr>
      <w:r>
        <w:t xml:space="preserve">сотрудник с ролью </w:t>
      </w:r>
      <w:r>
        <w:t xml:space="preserve">АП АНАЛИЗ ИБП ТОФК ВВОД ДАННЫХ</w:t>
      </w:r>
      <w:r>
        <w:t xml:space="preserve"> завершает ввод информации об административном правонарушении (операция 16</w:t>
      </w:r>
      <w:r>
        <w:noBreakHyphen/>
        <w:t xml:space="preserve">0</w:t>
      </w:r>
      <w:r>
        <w:noBreakHyphen/>
        <w:t xml:space="preserve">02) или возвращает информацию на доработку (операция 16</w:t>
      </w:r>
      <w:r>
        <w:noBreakHyphen/>
        <w:t xml:space="preserve">0</w:t>
      </w:r>
      <w:r>
        <w:noBreakHyphen/>
        <w:t xml:space="preserve">03).</w:t>
      </w:r>
      <w:r/>
    </w:p>
    <w:p>
      <w:pPr>
        <w:pStyle w:val="1585"/>
      </w:pPr>
      <w:r>
        <w:t xml:space="preserve">Формирование отчетности ИБП</w:t>
      </w:r>
      <w:r/>
    </w:p>
    <w:p>
      <w:pPr>
        <w:pStyle w:val="1605"/>
      </w:pPr>
      <w:r/>
      <w:bookmarkStart w:id="255" w:name="_Ref142928294"/>
      <w:r>
        <w:t xml:space="preserve">Формирование отчетности по результатам мониторинга О</w:t>
      </w:r>
      <w:r>
        <w:t xml:space="preserve">Г(</w:t>
      </w:r>
      <w:r>
        <w:t xml:space="preserve">М)ФК</w:t>
      </w:r>
      <w:bookmarkEnd w:id="255"/>
      <w:r/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Результатом проведения мониторинга ОГ(М)ФК является формир</w:t>
      </w:r>
      <w:r>
        <w:rPr>
          <w:color w:val="auto"/>
          <w:szCs w:val="28"/>
        </w:rPr>
        <w:t xml:space="preserve">ование актуального перечня организаций, у которых на момент проведения мониторинга действует полномочие ОГ(М)ФК. В рамках этапа «Мониторинг ОГ(М)ФК» ТОФК формирует отчет «Сводные данные по результатам мониторинга ОГ(М)ФК». ЦАФК формирует свод отчетов ТОФК.</w:t>
      </w:r>
      <w:r/>
    </w:p>
    <w:p>
      <w:pPr>
        <w:numPr>
          <w:ilvl w:val="0"/>
          <w:numId w:val="27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Формирование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отчета «Сводные данные по результатам мониторинга ОГ(М)ФК»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сотрудниками ТОФК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Для формирования отчета «Сводные данные по результатам мониторинга ОГМ)ФК» </w:t>
      </w:r>
      <w:r>
        <w:rPr>
          <w:color w:val="auto"/>
          <w:szCs w:val="28"/>
        </w:rPr>
        <w:t xml:space="preserve">(09-4-01) </w:t>
      </w:r>
      <w:r>
        <w:rPr>
          <w:color w:val="auto"/>
          <w:szCs w:val="28"/>
        </w:rPr>
        <w:t xml:space="preserve">необходимо на ИФ «Отчет</w:t>
      </w:r>
      <w:r>
        <w:rPr>
          <w:color w:val="auto"/>
          <w:szCs w:val="28"/>
        </w:rPr>
        <w:t xml:space="preserve">ность ИБП» выбрать узел «ТОФК»</w:t>
      </w:r>
      <w:r>
        <w:rPr>
          <w:color w:val="auto"/>
          <w:szCs w:val="28"/>
        </w:rPr>
        <w:t xml:space="preserve"> и нажать на кнопку «Добавить отчеты»</w:t>
      </w:r>
      <w:r>
        <w:rPr>
          <w:color w:val="auto"/>
          <w:szCs w:val="28"/>
        </w:rPr>
        <w:t xml:space="preserve"> (действие доступно пользователю с ролью АП ОТЧЕТНОСТЬ ИБП ТОФК ВВОД ДАННЫХ</w:t>
      </w:r>
      <w:r>
        <w:rPr>
          <w:color w:val="auto"/>
          <w:szCs w:val="28"/>
        </w:rPr>
        <w:t xml:space="preserve">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окне создания отчета необходимо заполнить параметры: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«Субъект отчетности» по умолчанию проставляется узел и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рархии сбора, выбранный в параметре отчета (узел соответствующего ТОФК);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«Формы отчетов» необходимо выбрать из с</w:t>
      </w:r>
      <w:r>
        <w:rPr>
          <w:color w:val="auto"/>
          <w:szCs w:val="28"/>
        </w:rPr>
        <w:t xml:space="preserve">правочника форму отчета ИБП00</w:t>
      </w:r>
      <w:r>
        <w:rPr>
          <w:color w:val="auto"/>
          <w:szCs w:val="28"/>
        </w:rPr>
        <w:t xml:space="preserve"> и нажать на кнопку «Применить»;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«По состоянию </w:t>
      </w:r>
      <w:r>
        <w:rPr>
          <w:color w:val="auto"/>
          <w:szCs w:val="28"/>
        </w:rPr>
        <w:t xml:space="preserve">на</w:t>
      </w:r>
      <w:r>
        <w:rPr>
          <w:color w:val="auto"/>
          <w:szCs w:val="28"/>
        </w:rPr>
        <w:t xml:space="preserve">» заполняется </w:t>
      </w:r>
      <w:r>
        <w:rPr>
          <w:color w:val="auto"/>
          <w:szCs w:val="28"/>
        </w:rPr>
        <w:t xml:space="preserve">дата</w:t>
      </w:r>
      <w:r>
        <w:rPr>
          <w:color w:val="auto"/>
          <w:szCs w:val="28"/>
        </w:rPr>
        <w:t xml:space="preserve"> для фильтрации данных в отчете по состоянию на конкретную дату. Параметр запо</w:t>
      </w:r>
      <w:r>
        <w:rPr>
          <w:color w:val="auto"/>
          <w:szCs w:val="28"/>
        </w:rPr>
        <w:t xml:space="preserve">л</w:t>
      </w:r>
      <w:r>
        <w:rPr>
          <w:color w:val="auto"/>
          <w:szCs w:val="28"/>
        </w:rPr>
        <w:t xml:space="preserve">няется вручную из календаря</w:t>
      </w:r>
      <w:r>
        <w:rPr>
          <w:color w:val="auto"/>
          <w:szCs w:val="28"/>
        </w:rPr>
        <w:t xml:space="preserve">. С помощью данного параметра осущ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ствляется фильтрация выборки первичных документов, данные кот</w:t>
      </w:r>
      <w:r>
        <w:rPr>
          <w:color w:val="auto"/>
          <w:szCs w:val="28"/>
        </w:rPr>
        <w:t xml:space="preserve">о</w:t>
      </w:r>
      <w:r>
        <w:rPr>
          <w:color w:val="auto"/>
          <w:szCs w:val="28"/>
        </w:rPr>
        <w:t xml:space="preserve">рых, отражаются в отчете.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</w:t>
      </w:r>
      <w:r>
        <w:rPr>
          <w:color w:val="auto"/>
          <w:szCs w:val="28"/>
        </w:rPr>
        <w:t xml:space="preserve">оле «Период» автоматически заполняется значением «Произвол</w:t>
      </w:r>
      <w:r>
        <w:rPr>
          <w:color w:val="auto"/>
          <w:szCs w:val="28"/>
        </w:rPr>
        <w:t xml:space="preserve">ь</w:t>
      </w:r>
      <w:r>
        <w:rPr>
          <w:color w:val="auto"/>
          <w:szCs w:val="28"/>
        </w:rPr>
        <w:t xml:space="preserve">ный». Корректировать данный параметр не нужно.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«Исполнитель» при необходимости указать сотрудника, отве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ственного за составление отче</w:t>
      </w:r>
      <w:r>
        <w:rPr>
          <w:color w:val="auto"/>
          <w:szCs w:val="28"/>
        </w:rPr>
        <w:t xml:space="preserve">та из справочника «Сотрудники»</w:t>
      </w:r>
      <w:r>
        <w:rPr>
          <w:color w:val="auto"/>
          <w:szCs w:val="28"/>
        </w:rPr>
        <w:t xml:space="preserve"> и н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жать на кнопку «Применить».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параметров формирования отчета необходимо нажать на кнопку «Применить». В результате выполнения операции на ИФ «Отчетность ИБП» сформируется отчет. Для перехода в карточку отчета не</w:t>
      </w:r>
      <w:r>
        <w:rPr>
          <w:color w:val="auto"/>
          <w:szCs w:val="28"/>
        </w:rPr>
        <w:t xml:space="preserve">обходимо перейти по гиперссылке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Отчет состоит из разделов «Реквизиты отчета», «Перечень органов контроля», «Мониторинг», «Данные анализа ИБП, проведенного в отношении ликвидированных органов контроля», «Прикрепленные файлы».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всх необходимых полей необходимо сфо</w:t>
      </w:r>
      <w:r>
        <w:rPr>
          <w:color w:val="auto"/>
          <w:szCs w:val="28"/>
        </w:rPr>
        <w:t xml:space="preserve">рмировать печатную форму отчета. </w:t>
      </w:r>
      <w:r>
        <w:rPr>
          <w:color w:val="auto"/>
          <w:szCs w:val="28"/>
        </w:rPr>
        <w:t xml:space="preserve">Печатная форма отчета сформируется в отдельном </w:t>
      </w:r>
      <w:r>
        <w:rPr>
          <w:color w:val="auto"/>
          <w:szCs w:val="28"/>
        </w:rPr>
        <w:t xml:space="preserve">окне предварительного просмотра</w:t>
      </w:r>
      <w:r>
        <w:rPr>
          <w:color w:val="auto"/>
          <w:szCs w:val="28"/>
        </w:rPr>
        <w:t xml:space="preserve">. Печатная форма состоит из двух листов – «Перечень органов контроля» и «Мониторинг». При необходимости отчет можно выгрузить </w:t>
      </w:r>
      <w:r>
        <w:rPr>
          <w:color w:val="auto"/>
          <w:szCs w:val="28"/>
        </w:rPr>
        <w:t xml:space="preserve">в формат</w:t>
      </w:r>
      <w:r>
        <w:rPr>
          <w:color w:val="auto"/>
          <w:szCs w:val="28"/>
        </w:rPr>
        <w:t xml:space="preserve">ы </w:t>
      </w:r>
      <w:r>
        <w:rPr>
          <w:color w:val="auto"/>
          <w:szCs w:val="28"/>
          <w:lang w:val="en-US"/>
        </w:rPr>
        <w:t xml:space="preserve">ods</w:t>
      </w:r>
      <w:r>
        <w:rPr>
          <w:color w:val="auto"/>
          <w:szCs w:val="28"/>
        </w:rPr>
        <w:t xml:space="preserve">, pdf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  <w:lang w:val="en-US"/>
        </w:rPr>
        <w:t xml:space="preserve">xls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</w:rPr>
        <w:t xml:space="preserve">xlsx</w:t>
      </w:r>
      <w:r>
        <w:rPr>
          <w:color w:val="auto"/>
          <w:szCs w:val="28"/>
        </w:rPr>
        <w:t xml:space="preserve">. Печатная форма выгрузится в файл.</w:t>
      </w:r>
      <w:r/>
    </w:p>
    <w:p>
      <w:pPr>
        <w:numPr>
          <w:ilvl w:val="0"/>
          <w:numId w:val="27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/>
      <w:bookmarkStart w:id="256" w:name="_Ref142928288"/>
      <w:r>
        <w:rPr>
          <w:color w:val="auto"/>
          <w:szCs w:val="28"/>
        </w:rPr>
        <w:t xml:space="preserve">Внутреннее согласование отчета </w:t>
      </w:r>
      <w:r>
        <w:rPr>
          <w:color w:val="auto"/>
          <w:szCs w:val="28"/>
        </w:rPr>
        <w:t xml:space="preserve">«Сводные данные по результатам мониторинга ОГМ)ФК»</w:t>
      </w:r>
      <w:r>
        <w:rPr>
          <w:color w:val="auto"/>
          <w:szCs w:val="28"/>
        </w:rPr>
        <w:t xml:space="preserve"> сотрудниками ТОФК</w:t>
      </w:r>
      <w:bookmarkEnd w:id="256"/>
      <w:r/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все данные в отчете заполнены</w:t>
      </w:r>
      <w:r>
        <w:rPr>
          <w:color w:val="auto"/>
          <w:szCs w:val="28"/>
        </w:rPr>
        <w:t xml:space="preserve"> и проверена их корректность,</w:t>
      </w:r>
      <w:r>
        <w:rPr>
          <w:color w:val="auto"/>
          <w:szCs w:val="28"/>
        </w:rPr>
        <w:t xml:space="preserve"> необходимо передать отчет на согласование</w:t>
      </w:r>
      <w:r>
        <w:rPr>
          <w:color w:val="auto"/>
          <w:szCs w:val="28"/>
        </w:rPr>
        <w:t xml:space="preserve"> (09-4-02)</w:t>
      </w:r>
      <w:r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Для этого необходимо выбрать действие «На согласование» (действие доступно пользователю с ролью АП ОТЧЕТНОСТЬ ИБП ТОФК ВВОД ДАННЫХ). В окне настройки листа согласования необходимо заполнить перечень сотрудников – согласовант</w:t>
      </w:r>
      <w:r>
        <w:rPr>
          <w:color w:val="auto"/>
          <w:szCs w:val="28"/>
        </w:rPr>
        <w:t xml:space="preserve">ов из справочника «Сотрудники». В листе согласования могут быть указаны сотрудники с ролью АП ОТЧЕТНОСТЬ ИБП ТОФК СОГЛАСОВАНИЕ и АП ОТЧЕТНОСТЬ ИБП ТОФК УТВЕРЖДЕНИЕ. В листе согласования обязательно должен быть указан сотрудник с ролью «утверждающий» (чек-г</w:t>
      </w:r>
      <w:r>
        <w:rPr>
          <w:color w:val="auto"/>
          <w:szCs w:val="28"/>
        </w:rPr>
        <w:t xml:space="preserve">алка), у которого проверяется наличие прав на переход в следующее состояние (АП ОТЧЕТНОСТЬ ИБП ТОФК УТВЕРЖДЕНИЕ). При необходимости можно указать порядок согласования сотрудниками из листа согласования. Для этого в поле «Порядок» указывается номер по поряд</w:t>
      </w:r>
      <w:r>
        <w:rPr>
          <w:color w:val="auto"/>
          <w:szCs w:val="28"/>
        </w:rPr>
        <w:t xml:space="preserve">ку согласования. В случае установки порядка пока сотрудник, у которого указан меньший порядок согласования, не согласует отчет, следующий сотрубник согласовант не сможет согласовать отчет. После заполнения листа согласования и нажатия на кнопку «Подписать </w:t>
      </w:r>
      <w:r>
        <w:rPr>
          <w:color w:val="auto"/>
          <w:szCs w:val="28"/>
        </w:rPr>
        <w:t xml:space="preserve">и отправить на согласование» отчет переходит в состояние «На согласовании»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Сотруднику из листа согл</w:t>
      </w:r>
      <w:r>
        <w:rPr>
          <w:color w:val="auto"/>
          <w:szCs w:val="28"/>
        </w:rPr>
        <w:t xml:space="preserve">асования отчета приходит уведомление о необходимости согласования отчета. После того, как все согласованты рассмотрели и согласовали отчет сотрудник из листа с ролью «Утверждающий» выполняет операцию «Согласовать» и отчет переходит в состояние «Согласован»</w:t>
      </w:r>
      <w:r>
        <w:rPr>
          <w:color w:val="auto"/>
          <w:szCs w:val="28"/>
        </w:rPr>
        <w:t xml:space="preserve"> (09-4-02)</w:t>
      </w:r>
      <w:r>
        <w:rPr>
          <w:color w:val="auto"/>
          <w:szCs w:val="28"/>
        </w:rPr>
        <w:t xml:space="preserve">. В случае, если в листе согласования не был установлен порядок соглас</w:t>
      </w:r>
      <w:r>
        <w:rPr>
          <w:color w:val="auto"/>
          <w:szCs w:val="28"/>
        </w:rPr>
        <w:t xml:space="preserve">ования, а сотрудник с ролью «утверждающий» уже выполнил согласование отчета, то отчет сразу переходит в состояние «Согласован». При этом в листе согласования напротив сотрудников из листа согласования в графе «Решение» будет установлено значение «Отменен».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отчет перешел в состояние «Согласован» исполнитель (автор) отчета выполняет действие «На проверку» (действие доступно сотруднику с ролью АП ОТЧЕТНОСТЬ ИБП ТОФК ВВОД ДАННЫХ). Отчет переходит в состояние «Готов к проверке»</w:t>
      </w:r>
      <w:r>
        <w:rPr>
          <w:color w:val="auto"/>
          <w:szCs w:val="28"/>
        </w:rPr>
        <w:t xml:space="preserve"> (09-4-03)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При рассмотрении отчета сотрудник из листа согласования может отправить отчет на доработку с помощью операции «На доработку»</w:t>
      </w:r>
      <w:r>
        <w:rPr>
          <w:color w:val="auto"/>
          <w:szCs w:val="28"/>
        </w:rPr>
        <w:t xml:space="preserve"> (09-4-04)</w:t>
      </w:r>
      <w:r>
        <w:rPr>
          <w:color w:val="auto"/>
          <w:szCs w:val="28"/>
        </w:rPr>
        <w:t xml:space="preserve">. В этом случае отчет переходит в состояние «На доработке».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Исполнителю (автору) отчета </w:t>
      </w:r>
      <w:r>
        <w:rPr>
          <w:color w:val="auto"/>
          <w:szCs w:val="28"/>
        </w:rPr>
        <w:t xml:space="preserve">приходит уведомление о необходимости доработать отчет. Дальнейшая работа с отчетом осуществляется с помощью создания новой версии отчета. Для этого необходимо выбрать действие «Создать версию». В выпадающем меню создания версии доступны следующие варианты:</w:t>
      </w:r>
      <w:r/>
    </w:p>
    <w:p>
      <w:pPr>
        <w:pStyle w:val="1690"/>
      </w:pPr>
      <w:r>
        <w:t xml:space="preserve">«По умолчанию». При выборе этого способа создания новой версии осуществляется полное копирование версии отчета с сохранением наполнения отчета на момент отправки отчета на доработку.</w:t>
      </w:r>
      <w:r/>
    </w:p>
    <w:p>
      <w:pPr>
        <w:pStyle w:val="1690"/>
      </w:pPr>
      <w:r>
        <w:t xml:space="preserve">«Переформи</w:t>
      </w:r>
      <w:r>
        <w:t xml:space="preserve">ровать». При выборе этого варианта создании версии отчета выполняется операция «Переформировать», при этом все введенные вручную данные в отчете НЕ сохраняются, отчет формируется в начальном виде, заполняются атрибуты, формируемые из первичных документов. </w:t>
      </w:r>
      <w:r/>
    </w:p>
    <w:p>
      <w:pPr>
        <w:pStyle w:val="1690"/>
      </w:pPr>
      <w:r>
        <w:t xml:space="preserve">«На основе</w:t>
      </w:r>
      <w:r>
        <w:t xml:space="preserve">..». </w:t>
      </w:r>
      <w:r>
        <w:t xml:space="preserve">При выборе этого варианта создания новой версии будет предложен выбор архивной версии</w:t>
      </w:r>
      <w:r>
        <w:t xml:space="preserve"> отчета. Выбор данного варианта возможен только в случае наличия архивной версии отчета. При создании версии отчета на основе архивной версии отчет будет создан по схеме «По умолчанию», т.е. будет полностью скопировано содержание отчета из архивной версии.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результате выполнения операции на интерфейсе создается новый отчет в состоянии «Редактируется», а состояние предыдущей версии изменится на «Архив».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со</w:t>
      </w:r>
      <w:r>
        <w:rPr>
          <w:color w:val="auto"/>
          <w:szCs w:val="28"/>
        </w:rPr>
        <w:t xml:space="preserve">здания новой версии отчета, поле «Номер версии» автоматически заполнится сквозным значением, начиная с «1». В поле «Количество возвратов»/ «Количество возвратов в рамках внутреннего согласования» после отправки отчета на доработку при его согласовании внут</w:t>
      </w:r>
      <w:r>
        <w:rPr>
          <w:color w:val="auto"/>
          <w:szCs w:val="28"/>
        </w:rPr>
        <w:t xml:space="preserve">ри подразделения, автоматически проставляется возврат. В поле «Количество возвратов после отправки отчета в рамках внешнего согласования, автоматически проставляется возврат. В поле «Последняя версия» автоматически проставляется флаг у новой версии отчета.</w:t>
      </w:r>
      <w:r/>
    </w:p>
    <w:p>
      <w:pPr>
        <w:numPr>
          <w:ilvl w:val="0"/>
          <w:numId w:val="27"/>
        </w:numPr>
        <w:ind w:left="1069" w:right="0"/>
        <w:keepLines/>
        <w:tabs>
          <w:tab w:val="left" w:pos="1066" w:leader="none"/>
        </w:tabs>
        <w:rPr>
          <w:color w:val="auto"/>
          <w:szCs w:val="28"/>
        </w:rPr>
      </w:pPr>
      <w:r/>
      <w:bookmarkStart w:id="257" w:name="_Ref142928292"/>
      <w:r>
        <w:rPr>
          <w:color w:val="auto"/>
          <w:szCs w:val="28"/>
        </w:rPr>
        <w:t xml:space="preserve">Внешнее согласование отчета </w:t>
      </w:r>
      <w:r>
        <w:rPr>
          <w:color w:val="auto"/>
          <w:szCs w:val="28"/>
        </w:rPr>
        <w:t xml:space="preserve">«Сводные данные по результатам мониторинга </w:t>
      </w:r>
      <w:r>
        <w:rPr>
          <w:color w:val="auto"/>
          <w:szCs w:val="28"/>
        </w:rPr>
        <w:t xml:space="preserve">ОГ(М)ФК</w:t>
      </w:r>
      <w:r>
        <w:rPr>
          <w:color w:val="auto"/>
          <w:szCs w:val="28"/>
        </w:rPr>
        <w:t xml:space="preserve">»</w:t>
      </w:r>
      <w:r>
        <w:rPr>
          <w:color w:val="auto"/>
          <w:szCs w:val="28"/>
        </w:rPr>
        <w:t xml:space="preserve"> сотрудниками ЦАФК</w:t>
      </w:r>
      <w:bookmarkEnd w:id="257"/>
      <w:r/>
      <w:r/>
    </w:p>
    <w:p>
      <w:p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отчет отправлен на проверку (перешел в состояние «Готов к проверке») сотрудникам ЦАФК приходит уведомление и задача на необходимость согласования отчета.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Сотрудник с ролью АП ОТЧЕТНОСТЬ ИБП ЦАФК ВВОД ДАННЫХ переходит к отчету и выполняет действие «На рассмотрение»</w:t>
      </w:r>
      <w:r>
        <w:rPr>
          <w:color w:val="auto"/>
          <w:szCs w:val="28"/>
        </w:rPr>
        <w:t xml:space="preserve"> (09-4-05)</w:t>
      </w:r>
      <w:r>
        <w:rPr>
          <w:color w:val="auto"/>
          <w:szCs w:val="28"/>
        </w:rPr>
        <w:t xml:space="preserve">. В окне настройки листа согласования необходимо заполнить перечень сотрудников – согласовантов из справочника «Сотрудники». В листе согласования могут быть указаны со</w:t>
      </w:r>
      <w:r>
        <w:rPr>
          <w:color w:val="auto"/>
          <w:szCs w:val="28"/>
        </w:rPr>
        <w:t xml:space="preserve">трудники с ролью АП ОТЧЕТНОСТЬ ИБП ЦАФК СОГЛАСОВАНИЕ и АП ОТЧЕТНОСТЬ ИБП ЦАФК УТВЕРЖДЕНИЕ. В листе согласования обязательно должен быть указан сотрудник с ролью «утверждающий» (чек-галка), у которого проверяется наличие прав на переход в следующее состояни</w:t>
      </w:r>
      <w:r>
        <w:rPr>
          <w:color w:val="auto"/>
          <w:szCs w:val="28"/>
        </w:rPr>
        <w:t xml:space="preserve">е (АП ОТЧЕТНОСТЬ ИБП ЦАФК УТВЕРЖДЕНИЕ). При необходимости можно указать порядок согласования сотрудниками из листа согласования. Для этого в поле «Порядок» указывается номер по порядку согласования. В случае установки порядка пока сотрудник, у которого ука</w:t>
      </w:r>
      <w:r>
        <w:rPr>
          <w:color w:val="auto"/>
          <w:szCs w:val="28"/>
        </w:rPr>
        <w:t xml:space="preserve">зан меньший порядок согласования, не согласует отчет, следующий сотрубник согласовант не сможет согласовать отчет. После заполнения листа согласования и нажатия на кнопку «Подписать и отправить на согласование» отчет переходит в состояние «На рассмотрении»</w:t>
      </w:r>
      <w:r>
        <w:rPr>
          <w:color w:val="auto"/>
          <w:szCs w:val="28"/>
        </w:rPr>
        <w:t xml:space="preserve">.</w:t>
      </w:r>
      <w:r/>
    </w:p>
    <w:p>
      <w:p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Сотруднику из лист</w:t>
      </w:r>
      <w:r>
        <w:rPr>
          <w:color w:val="auto"/>
          <w:szCs w:val="28"/>
        </w:rPr>
        <w:t xml:space="preserve">а согласования отчета приходит уведомление о необходимости согласовать отчет. После того, как все согласованты рассмотрели и согласовали отчет сотрудник из листа с ролью «Утверждающий» выполняет операцию «Согласовать» и отчет переходит в состояние «Принят»</w:t>
      </w:r>
      <w:r>
        <w:rPr>
          <w:color w:val="auto"/>
          <w:szCs w:val="28"/>
        </w:rPr>
        <w:t xml:space="preserve"> (09-4-05)</w:t>
      </w:r>
      <w:r>
        <w:rPr>
          <w:color w:val="auto"/>
          <w:szCs w:val="28"/>
        </w:rPr>
        <w:t xml:space="preserve">. В случае, если в листе согласования не был установлен порядок со</w:t>
      </w:r>
      <w:r>
        <w:rPr>
          <w:color w:val="auto"/>
          <w:szCs w:val="28"/>
        </w:rPr>
        <w:t xml:space="preserve">гласования, а сотрудник с ролью «утверждающий» уже выполнил согласование отчета, то отчет сразу переходит в состояние «Принят». При этом в листе согласования напротив сотрудников из листа согласования в графе «Решение» будет установлено значение «Отменен».</w:t>
      </w:r>
      <w:r/>
    </w:p>
    <w:p>
      <w:pPr>
        <w:numPr>
          <w:ilvl w:val="0"/>
          <w:numId w:val="27"/>
        </w:numPr>
        <w:ind w:left="1069" w:right="0"/>
        <w:keepLines/>
        <w:tabs>
          <w:tab w:val="clear" w:pos="360" w:leader="none"/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Формирование сводного отчета «Сводные данные по результатам мониторинга ОГ(М)ФК»</w:t>
      </w:r>
      <w:r>
        <w:rPr>
          <w:color w:val="auto"/>
          <w:szCs w:val="28"/>
        </w:rPr>
        <w:t xml:space="preserve"> сотрудниками ЦАФК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Для формирования отчета «Сводные данные по результатам мониторинга ОГ(М)ФК» </w:t>
      </w:r>
      <w:r>
        <w:rPr>
          <w:color w:val="auto"/>
          <w:szCs w:val="28"/>
        </w:rPr>
        <w:t xml:space="preserve">(09-4-06) </w:t>
      </w:r>
      <w:r>
        <w:rPr>
          <w:color w:val="auto"/>
          <w:szCs w:val="28"/>
        </w:rPr>
        <w:t xml:space="preserve">необходимо на ИФ «Отчетность ИБП» выбрать узел «Св</w:t>
      </w:r>
      <w:r>
        <w:rPr>
          <w:color w:val="auto"/>
          <w:szCs w:val="28"/>
        </w:rPr>
        <w:t xml:space="preserve">од – Федеральное казначейство»</w:t>
      </w:r>
      <w:r>
        <w:rPr>
          <w:color w:val="auto"/>
          <w:szCs w:val="28"/>
        </w:rPr>
        <w:t xml:space="preserve"> и нажать на кнопку «Добавить отчеты»</w:t>
      </w:r>
      <w:r>
        <w:rPr>
          <w:color w:val="auto"/>
          <w:szCs w:val="28"/>
        </w:rPr>
        <w:t xml:space="preserve"> (действие доступно пользователю с ролью АП ОТЧЕТНОСТЬ ИБП ЦАФК ВВОД ДАННЫХ)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появившемся окне создания отчета необходимо заполнить параметры: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«Субъект отчетности» по умолчанию проставляется узел и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рархии сбора, выбранный в параметре отчета;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«Формы отчетов» необходимо выбрать из с</w:t>
      </w:r>
      <w:r>
        <w:rPr>
          <w:color w:val="auto"/>
          <w:szCs w:val="28"/>
        </w:rPr>
        <w:t xml:space="preserve">правочника форму отчета ИБП001</w:t>
      </w:r>
      <w:r>
        <w:rPr>
          <w:color w:val="auto"/>
          <w:szCs w:val="28"/>
        </w:rPr>
        <w:t xml:space="preserve"> и нажать на кнопку «Применить»;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«Вид свода» выбрать значение «Свод из </w:t>
      </w:r>
      <w:r>
        <w:rPr>
          <w:color w:val="auto"/>
          <w:szCs w:val="28"/>
        </w:rPr>
        <w:t xml:space="preserve">первичных</w:t>
      </w:r>
      <w:r>
        <w:rPr>
          <w:color w:val="auto"/>
          <w:szCs w:val="28"/>
        </w:rPr>
        <w:t xml:space="preserve">». При выборе этого параметра отчет сформируется на основании первичных отчетов ТОФК. Если необходимо сформировать отчет только по каким-то конкретным отчетам ТОФК, то необходимо установить знач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ние «Свод по выбранным»;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параметр «Сводимые субъекты отчетности» активен, если установлен параметр «Вид свода» - «Свод по выбранным». В этом случае необх</w:t>
      </w:r>
      <w:r>
        <w:rPr>
          <w:color w:val="auto"/>
          <w:szCs w:val="28"/>
        </w:rPr>
        <w:t xml:space="preserve">о</w:t>
      </w:r>
      <w:r>
        <w:rPr>
          <w:color w:val="auto"/>
          <w:szCs w:val="28"/>
        </w:rPr>
        <w:t xml:space="preserve">димо выбрать из справочника «Иерархия сбора» субъекты отчетности, по которы</w:t>
      </w:r>
      <w:r>
        <w:rPr>
          <w:color w:val="auto"/>
          <w:szCs w:val="28"/>
        </w:rPr>
        <w:t xml:space="preserve">м необходимо сформировать отчет</w:t>
      </w:r>
      <w:r>
        <w:rPr>
          <w:color w:val="auto"/>
          <w:szCs w:val="28"/>
        </w:rPr>
        <w:t xml:space="preserve">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«Статусы отчетов» по умолчанию установлены значения «Готов к проверке», «Утвержден». При необходимости можно ско</w:t>
      </w:r>
      <w:r>
        <w:rPr>
          <w:color w:val="auto"/>
          <w:szCs w:val="28"/>
        </w:rPr>
        <w:t xml:space="preserve">р</w:t>
      </w:r>
      <w:r>
        <w:rPr>
          <w:color w:val="auto"/>
          <w:szCs w:val="28"/>
        </w:rPr>
        <w:t xml:space="preserve">ректир</w:t>
      </w:r>
      <w:r>
        <w:rPr>
          <w:color w:val="auto"/>
          <w:szCs w:val="28"/>
        </w:rPr>
        <w:t xml:space="preserve">овать данный параметр</w:t>
      </w:r>
      <w:r>
        <w:rPr>
          <w:color w:val="auto"/>
          <w:szCs w:val="28"/>
        </w:rPr>
        <w:t xml:space="preserve">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поле «Период» автоматически заполняется значением «Произвол</w:t>
      </w:r>
      <w:r>
        <w:rPr>
          <w:color w:val="auto"/>
          <w:szCs w:val="28"/>
        </w:rPr>
        <w:t xml:space="preserve">ь</w:t>
      </w:r>
      <w:r>
        <w:rPr>
          <w:color w:val="auto"/>
          <w:szCs w:val="28"/>
        </w:rPr>
        <w:t xml:space="preserve">ный». Корректировать данный параметр не нужно.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«По состоянию на» необходимо заполнить дату, по состоянию на которую необходимо сформировать отчет. Параметр з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полняетс</w:t>
      </w:r>
      <w:r>
        <w:rPr>
          <w:color w:val="auto"/>
          <w:szCs w:val="28"/>
        </w:rPr>
        <w:t xml:space="preserve">я с помощью выбора из календаря</w:t>
      </w:r>
      <w:r>
        <w:rPr>
          <w:color w:val="auto"/>
          <w:szCs w:val="28"/>
        </w:rPr>
        <w:t xml:space="preserve">. 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отчет попадают данные отчетов ТОФК, сформированные на дату «По состоянию на» меньше либо равной дате, указанной в параметре «По состоянию </w:t>
      </w:r>
      <w:r>
        <w:rPr>
          <w:color w:val="auto"/>
          <w:szCs w:val="28"/>
        </w:rPr>
        <w:t xml:space="preserve">на</w:t>
      </w:r>
      <w:r>
        <w:rPr>
          <w:color w:val="auto"/>
          <w:szCs w:val="28"/>
        </w:rPr>
        <w:t xml:space="preserve">» сводного отчета ФК. При этом если на узле ТОФК имеется несколько отчетов, то в отчет ФК попадают данные отчета ТОФК, наиболее поздние по дате создания (по параметру «По состо</w:t>
      </w:r>
      <w:r>
        <w:rPr>
          <w:color w:val="auto"/>
          <w:szCs w:val="28"/>
        </w:rPr>
        <w:t xml:space="preserve">я</w:t>
      </w:r>
      <w:r>
        <w:rPr>
          <w:color w:val="auto"/>
          <w:szCs w:val="28"/>
        </w:rPr>
        <w:t xml:space="preserve">нию </w:t>
      </w:r>
      <w:r>
        <w:rPr>
          <w:color w:val="auto"/>
          <w:szCs w:val="28"/>
        </w:rPr>
        <w:t xml:space="preserve">на</w:t>
      </w:r>
      <w:r>
        <w:rPr>
          <w:color w:val="auto"/>
          <w:szCs w:val="28"/>
        </w:rPr>
        <w:t xml:space="preserve">»).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«Исполнитель» при необходимости указать сотрудника, отве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ственного за составление отче</w:t>
      </w:r>
      <w:r>
        <w:rPr>
          <w:color w:val="auto"/>
          <w:szCs w:val="28"/>
        </w:rPr>
        <w:t xml:space="preserve">та из справочника «Сотрудники»</w:t>
      </w:r>
      <w:r>
        <w:rPr>
          <w:color w:val="auto"/>
          <w:szCs w:val="28"/>
        </w:rPr>
        <w:t xml:space="preserve"> и н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жать на кнопку «Применить».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параметров формирования отчета необход</w:t>
      </w:r>
      <w:r>
        <w:rPr>
          <w:color w:val="auto"/>
          <w:szCs w:val="28"/>
        </w:rPr>
        <w:t xml:space="preserve">имо нажать на кнопку «Применить». При формировании отчета появится окно с уведомлением о выполнении длительной операции. Необходимо нажать на кнопку «Закрыть» и можно продолжить работу в системе. После завершения операции формирования отчета пользователь п</w:t>
      </w:r>
      <w:r>
        <w:rPr>
          <w:color w:val="auto"/>
          <w:szCs w:val="28"/>
        </w:rPr>
        <w:t xml:space="preserve">олучит уведомление о завершении</w:t>
      </w:r>
      <w:r>
        <w:rPr>
          <w:color w:val="auto"/>
          <w:szCs w:val="28"/>
        </w:rPr>
        <w:t xml:space="preserve">. Необходимо перейти по гиперссылке из окна уведомления к ИФ «Сформированные от</w:t>
      </w:r>
      <w:r>
        <w:rPr>
          <w:color w:val="auto"/>
          <w:szCs w:val="28"/>
        </w:rPr>
        <w:t xml:space="preserve">четы» и открыть карточку отчета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Отчет состоит из разделов «Реквизиты отчета», «Перечень органов контроля», «Мониторинг», «Данные анализа ИБП, проведенного в отношении ликвидированных органов контроля», «Прикрепленные файлы».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отличие от отчета ТОФК сводный отчет содерж</w:t>
      </w:r>
      <w:r>
        <w:rPr>
          <w:color w:val="auto"/>
          <w:szCs w:val="28"/>
        </w:rPr>
        <w:t xml:space="preserve">ит расширенную информацию о наличии/отсутствии органа контроля за период с 2016 по 2023 год. Информация в отчете формируется на основании данных справочника «Перечень ОГ(М)ФК», проверяется наличие у организаций полномочий ОГ(М)ФК в соответствующем периоде.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детализации «Мониторинг» отражается сводная информация из отчетов ТОФК </w:t>
      </w:r>
      <w:r>
        <w:rPr>
          <w:color w:val="auto"/>
          <w:szCs w:val="28"/>
        </w:rPr>
        <w:t xml:space="preserve">по соответствующему субъекту РФ</w:t>
      </w:r>
      <w:r>
        <w:rPr>
          <w:color w:val="auto"/>
          <w:szCs w:val="28"/>
        </w:rPr>
        <w:t xml:space="preserve">. В детализации «Анализ </w:t>
      </w:r>
      <w:r>
        <w:rPr>
          <w:color w:val="auto"/>
          <w:szCs w:val="28"/>
        </w:rPr>
        <w:t xml:space="preserve">состава» отображается гиперссылка для перехода к отчету ТОФК с </w:t>
      </w:r>
      <w:r>
        <w:rPr>
          <w:color w:val="auto"/>
          <w:szCs w:val="28"/>
        </w:rPr>
        <w:t xml:space="preserve">данными по мониторингку ОГ(М)ФК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всх необходимых полей необходимо сфо</w:t>
      </w:r>
      <w:r>
        <w:rPr>
          <w:color w:val="auto"/>
          <w:szCs w:val="28"/>
        </w:rPr>
        <w:t xml:space="preserve">рмировать печатную форму отчета. </w:t>
      </w:r>
      <w:r>
        <w:rPr>
          <w:color w:val="auto"/>
          <w:szCs w:val="28"/>
        </w:rPr>
        <w:t xml:space="preserve">Печатная форма отчета сформируется в отдельном </w:t>
      </w:r>
      <w:r>
        <w:rPr>
          <w:color w:val="auto"/>
          <w:szCs w:val="28"/>
        </w:rPr>
        <w:t xml:space="preserve">окне предварительного просмотра</w:t>
      </w:r>
      <w:r>
        <w:rPr>
          <w:color w:val="auto"/>
          <w:szCs w:val="28"/>
        </w:rPr>
        <w:t xml:space="preserve">. Печатная форма состоит из двух листов – «Перечень органов контроля» и «Мониторинг». При необходимости отчет можно выгрузить в формат</w:t>
      </w:r>
      <w:r>
        <w:rPr>
          <w:color w:val="auto"/>
          <w:szCs w:val="28"/>
        </w:rPr>
        <w:t xml:space="preserve">ы </w:t>
      </w:r>
      <w:r>
        <w:rPr>
          <w:color w:val="auto"/>
          <w:szCs w:val="28"/>
          <w:lang w:val="en-US"/>
        </w:rPr>
        <w:t xml:space="preserve">ods</w:t>
      </w:r>
      <w:r>
        <w:rPr>
          <w:color w:val="auto"/>
          <w:szCs w:val="28"/>
        </w:rPr>
        <w:t xml:space="preserve">, pdf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  <w:lang w:val="en-US"/>
        </w:rPr>
        <w:t xml:space="preserve">xls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</w:rPr>
        <w:t xml:space="preserve">xlsx. Печатная форма выгрузится в файл.</w:t>
      </w:r>
      <w:r/>
    </w:p>
    <w:p>
      <w:pPr>
        <w:numPr>
          <w:ilvl w:val="0"/>
          <w:numId w:val="27"/>
        </w:numPr>
        <w:ind w:right="0"/>
        <w:keepLines/>
        <w:tabs>
          <w:tab w:val="left" w:pos="1066" w:leader="none"/>
        </w:tabs>
      </w:pPr>
      <w:r/>
      <w:bookmarkStart w:id="258" w:name="_Ref142927546"/>
      <w:r>
        <w:t xml:space="preserve">Внутреннее согласование сводного отчета </w:t>
      </w:r>
      <w:r>
        <w:rPr>
          <w:color w:val="auto"/>
          <w:szCs w:val="28"/>
        </w:rPr>
        <w:t xml:space="preserve">«Сводные данные по результатам мониторинга </w:t>
      </w:r>
      <w:r>
        <w:rPr>
          <w:color w:val="auto"/>
          <w:szCs w:val="28"/>
        </w:rPr>
        <w:t xml:space="preserve">ОГ(М)ФК</w:t>
      </w:r>
      <w:r>
        <w:rPr>
          <w:color w:val="auto"/>
          <w:szCs w:val="28"/>
        </w:rPr>
        <w:t xml:space="preserve">»</w:t>
      </w:r>
      <w:r>
        <w:rPr>
          <w:color w:val="auto"/>
          <w:szCs w:val="28"/>
        </w:rPr>
        <w:t xml:space="preserve"> сотрудниками ЦАФК</w:t>
      </w:r>
      <w:bookmarkEnd w:id="258"/>
      <w:r/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все данные в отчете заполнены</w:t>
      </w:r>
      <w:r>
        <w:rPr>
          <w:color w:val="auto"/>
          <w:szCs w:val="28"/>
        </w:rPr>
        <w:t xml:space="preserve"> и проверена их корректность,</w:t>
      </w:r>
      <w:r>
        <w:rPr>
          <w:color w:val="auto"/>
          <w:szCs w:val="28"/>
        </w:rPr>
        <w:t xml:space="preserve"> необходимо передать отчет на согласование</w:t>
      </w:r>
      <w:r>
        <w:rPr>
          <w:color w:val="auto"/>
          <w:szCs w:val="28"/>
        </w:rPr>
        <w:t xml:space="preserve"> (09-4-07)</w:t>
      </w:r>
      <w:r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Для этого необходимо выбрать действие «На согласование» (действие доступно пользователю с ролью АП ОТЧЕТНОСТЬ ИБП ЦАФК ВВОД ДАННЫХ). В окне настройки листа согласования необходимо заполнить перечень сотрудников – согласовант</w:t>
      </w:r>
      <w:r>
        <w:rPr>
          <w:color w:val="auto"/>
          <w:szCs w:val="28"/>
        </w:rPr>
        <w:t xml:space="preserve">ов из справочника «Сотрудники». В листе согласования могут быть указаны сотрудники с ролью АП ОТЧЕТНОСТЬ ИБП ЦАФК СОГЛАСОВАНИЕ и АП ОТЧЕТНОСТЬ ИБП ЦАФК УТВЕРЖДЕНИЕ. В листе согласования обязательно должен быть указан сотрудник с ролью «утверждающий» (чек-г</w:t>
      </w:r>
      <w:r>
        <w:rPr>
          <w:color w:val="auto"/>
          <w:szCs w:val="28"/>
        </w:rPr>
        <w:t xml:space="preserve">алка), у которого проверяется наличие прав на переход в следующее состояние (АП ОТЧЕТНОСТЬ ИБП ЦАФК УТВЕРЖДЕНИЕ). При необходимости можно указать порядок согласования сотрудниками из листа согласования. Для этого в поле «Порядок» указывается номер по поряд</w:t>
      </w:r>
      <w:r>
        <w:rPr>
          <w:color w:val="auto"/>
          <w:szCs w:val="28"/>
        </w:rPr>
        <w:t xml:space="preserve">ку согласования. В случае установки порядка пока сотрудник, у которого указан меньший порядок согласования, не согласует отчет, следующий сотрубник согласовант не сможет согласовать отчет. После заполнения листа согласования и нажатия на кнопку «Подписать </w:t>
      </w:r>
      <w:r>
        <w:rPr>
          <w:color w:val="auto"/>
          <w:szCs w:val="28"/>
        </w:rPr>
        <w:t xml:space="preserve">и отправить на согласование» отчет переходит в состояние «На согласовании»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Сотруднику из листа согл</w:t>
      </w:r>
      <w:r>
        <w:rPr>
          <w:color w:val="auto"/>
          <w:szCs w:val="28"/>
        </w:rPr>
        <w:t xml:space="preserve">асования отчета приходит уведомление о необходимости согласования отчета. После того, как все согласованты рассмотрели и согласовали отчет сотрудник из листа с ролью «Утверждающий» выполняет операцию «Согласовать» и отчет переходит в состояние «Согласован»</w:t>
      </w:r>
      <w:r>
        <w:rPr>
          <w:color w:val="auto"/>
          <w:szCs w:val="28"/>
        </w:rPr>
        <w:t xml:space="preserve"> (09-4-07)</w:t>
      </w:r>
      <w:r>
        <w:rPr>
          <w:color w:val="auto"/>
          <w:szCs w:val="28"/>
        </w:rPr>
        <w:t xml:space="preserve">. В случае, если в листе согласования не был установлен порядок соглас</w:t>
      </w:r>
      <w:r>
        <w:rPr>
          <w:color w:val="auto"/>
          <w:szCs w:val="28"/>
        </w:rPr>
        <w:t xml:space="preserve">ования, а сотрудник с ролью «утверждающий» уже выполнил согласование отчета, то отчет сразу переходит в состояние «Согласован». При этом в листе согласования напротив сотрудников из листа согласования в графе «Решение» будет установлено значение «Отменен».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отчет перешел в состояние «Согласован» исполнитель (автор) отчета выполняет действие «Отправить в МФ РФ» (действие доступно сотруднику с ролью АП ОТЧЕТНОСТЬ ИБП ЦАФК ВВОД ДАННЫХ). Отчет переходит в состояние «Отправлен в МФ РФ»</w:t>
      </w:r>
      <w:r>
        <w:rPr>
          <w:color w:val="auto"/>
          <w:szCs w:val="28"/>
        </w:rPr>
        <w:t xml:space="preserve"> (09-4-09)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При рассмотрении отчета сотрудник из листа согласования может отправить отчет на доработку с помощью операции «На доработку»</w:t>
      </w:r>
      <w:r>
        <w:rPr>
          <w:color w:val="auto"/>
          <w:szCs w:val="28"/>
        </w:rPr>
        <w:t xml:space="preserve"> (09-4-08)</w:t>
      </w:r>
      <w:r>
        <w:rPr>
          <w:color w:val="auto"/>
          <w:szCs w:val="28"/>
        </w:rPr>
        <w:t xml:space="preserve">. В этом случае отчет переходит в состояние «На доработке».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Исполнителю (автору) отчета </w:t>
      </w:r>
      <w:r>
        <w:rPr>
          <w:color w:val="auto"/>
          <w:szCs w:val="28"/>
        </w:rPr>
        <w:t xml:space="preserve">приходит уведомление о необходимости доработать отчет. Дальнейшая работа с отчетом осуществляется с помощью создания новой версии отчета. Для этого необходимо выбрать действие «Создать версию». В выпадающем меню создания версии доступны следующие варианты:</w:t>
      </w:r>
      <w:r/>
    </w:p>
    <w:p>
      <w:pPr>
        <w:pStyle w:val="1690"/>
      </w:pPr>
      <w:r>
        <w:t xml:space="preserve">«По умолчанию». При выборе этого способа создания новой версии осуществляется полное копирование версии отчета с сохранением наполнения отчета на момент отправки отчета на доработку.</w:t>
      </w:r>
      <w:r/>
    </w:p>
    <w:p>
      <w:pPr>
        <w:pStyle w:val="1690"/>
      </w:pPr>
      <w:r>
        <w:t xml:space="preserve">«Переформи</w:t>
      </w:r>
      <w:r>
        <w:t xml:space="preserve">ровать». При выборе этого варианта создании версии отчета выполняется операция «Переформировать», при этом все введенные вручную данные в отчете НЕ сохраняются, отчет формируется в начальном виде, заполняются атрибуты, формируемые из первичных документов. </w:t>
      </w:r>
      <w:r/>
    </w:p>
    <w:p>
      <w:pPr>
        <w:pStyle w:val="1690"/>
      </w:pPr>
      <w:r>
        <w:t xml:space="preserve">«На основе</w:t>
      </w:r>
      <w:r>
        <w:t xml:space="preserve">..». </w:t>
      </w:r>
      <w:r>
        <w:t xml:space="preserve">При выборе этого варианта создания новой версии будет предложен выбор архивной версии</w:t>
      </w:r>
      <w:r>
        <w:t xml:space="preserve"> отчета. Выбор данного варианта возможен только в случае наличия архивной версии отчета. При создании версии отчета на основе архивной версии отчет будет создан по схеме «По умолчанию», т.е. будет полностью скопировано содержание отчета из архивной версии.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результате выполнения операции на интерфейсе создается новый отчет в состоянии «Редактируется», а состояние предыдущей версии изменится на «Архив».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случае необходимости корректировки отчета ТОФК, данные котор</w:t>
      </w:r>
      <w:r>
        <w:rPr>
          <w:color w:val="auto"/>
          <w:szCs w:val="28"/>
        </w:rPr>
        <w:t xml:space="preserve">ого попали в сводный отчет, отчет ТОФК отправляется на доработку сотрудником ЦАФК с ролью АП ОТЧЕТНОСТЬ ИБП ЦАФК СОГЛАСОВАНИЕ или АП ОТЧЕТНОСТЬ ИБП ЦАФК УТВЕРЖДЕНИЕ. После создания новой версии отчета ТОФК и согласования новой версии, как описано в пункте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_Ref142921745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2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, на сводном отчете ЦАФК необходимо выполнить операцию «Переформировать», после чего повторить процедуру внутреннего согласования сводного отчета.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создания новой версии отчета, поле «Номер версии» автоматически заполнится сквозным значением, начиная с «1». В поле «Количест</w:t>
      </w:r>
      <w:r>
        <w:rPr>
          <w:color w:val="auto"/>
          <w:szCs w:val="28"/>
        </w:rPr>
        <w:t xml:space="preserve">во возвратов»/ «Количество возвратов в рамках внутреннего согласования» после отправки отчета на доработку при его согласовании внутри подразделения, автоматически проставляется возврат. В поле «Количество возвратов после отправки отчета в рамках внешнего </w:t>
      </w:r>
      <w:r>
        <w:rPr>
          <w:color w:val="auto"/>
          <w:szCs w:val="28"/>
        </w:rPr>
        <w:t xml:space="preserve">согласования, автоматически проставляется возврат. В поле «Последняя версия» автоматически проставляется флаг у новой версии отчета.</w:t>
      </w:r>
      <w:r/>
    </w:p>
    <w:p>
      <w:pPr>
        <w:numPr>
          <w:ilvl w:val="0"/>
          <w:numId w:val="27"/>
        </w:numPr>
        <w:ind w:left="1069" w:right="0"/>
        <w:keepLines/>
        <w:tabs>
          <w:tab w:val="left" w:pos="1066" w:leader="none"/>
        </w:tabs>
      </w:pPr>
      <w:r/>
      <w:bookmarkStart w:id="259" w:name="_Ref142928873"/>
      <w:r>
        <w:t xml:space="preserve">Внешнее согласование сводного отчета </w:t>
      </w:r>
      <w:r>
        <w:rPr>
          <w:color w:val="auto"/>
          <w:szCs w:val="28"/>
        </w:rPr>
        <w:t xml:space="preserve">«Сводные данные по результатам мониторинга </w:t>
      </w:r>
      <w:r>
        <w:rPr>
          <w:color w:val="auto"/>
          <w:szCs w:val="28"/>
        </w:rPr>
        <w:t xml:space="preserve">ОГ(М)ФК</w:t>
      </w:r>
      <w:r>
        <w:rPr>
          <w:color w:val="auto"/>
          <w:szCs w:val="28"/>
        </w:rPr>
        <w:t xml:space="preserve">»</w:t>
      </w:r>
      <w:r>
        <w:rPr>
          <w:color w:val="auto"/>
          <w:szCs w:val="28"/>
        </w:rPr>
        <w:t xml:space="preserve"> сотрудниками МФ РФ</w:t>
      </w:r>
      <w:bookmarkEnd w:id="259"/>
      <w:r/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отчет отправлен на проверку</w:t>
      </w:r>
      <w:r>
        <w:rPr>
          <w:color w:val="auto"/>
          <w:szCs w:val="28"/>
        </w:rPr>
        <w:t xml:space="preserve"> в МФ РФ</w:t>
      </w:r>
      <w:r>
        <w:rPr>
          <w:color w:val="auto"/>
          <w:szCs w:val="28"/>
        </w:rPr>
        <w:t xml:space="preserve"> (перешел в состояние «</w:t>
      </w:r>
      <w:r>
        <w:rPr>
          <w:color w:val="auto"/>
          <w:szCs w:val="28"/>
        </w:rPr>
        <w:t xml:space="preserve">Отправлен в МФ РФ</w:t>
      </w:r>
      <w:r>
        <w:rPr>
          <w:color w:val="auto"/>
          <w:szCs w:val="28"/>
        </w:rPr>
        <w:t xml:space="preserve">») сотрудникам </w:t>
      </w:r>
      <w:r>
        <w:rPr>
          <w:color w:val="auto"/>
          <w:szCs w:val="28"/>
        </w:rPr>
        <w:t xml:space="preserve">МФ РФ</w:t>
      </w:r>
      <w:r>
        <w:rPr>
          <w:color w:val="auto"/>
          <w:szCs w:val="28"/>
        </w:rPr>
        <w:t xml:space="preserve"> приходит уведомление и задача на необходимость согласования отчета.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Сотрудник с ролью АП ОТЧЕТНОСТЬ </w:t>
      </w:r>
      <w:r>
        <w:rPr>
          <w:color w:val="auto"/>
          <w:szCs w:val="28"/>
        </w:rPr>
        <w:t xml:space="preserve">ИБП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МФ РФ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СОГЛАСОВАНИЕ</w:t>
      </w:r>
      <w:r>
        <w:rPr>
          <w:color w:val="auto"/>
          <w:szCs w:val="28"/>
        </w:rPr>
        <w:t xml:space="preserve"> переходит к отчету и выполняет действие «На </w:t>
      </w:r>
      <w:r>
        <w:rPr>
          <w:color w:val="auto"/>
          <w:szCs w:val="28"/>
        </w:rPr>
        <w:t xml:space="preserve">согласование</w:t>
      </w:r>
      <w:r>
        <w:rPr>
          <w:color w:val="auto"/>
          <w:szCs w:val="28"/>
        </w:rPr>
        <w:t xml:space="preserve">»</w:t>
      </w:r>
      <w:r>
        <w:rPr>
          <w:color w:val="auto"/>
          <w:szCs w:val="28"/>
        </w:rPr>
        <w:t xml:space="preserve"> (09-4-10)</w:t>
      </w:r>
      <w:r>
        <w:rPr>
          <w:color w:val="auto"/>
          <w:szCs w:val="28"/>
        </w:rPr>
        <w:t xml:space="preserve">. В окне настройки листа согласования необходимо заполнить перечень сотрудников – согласовантов из справочника «Сотрудники». В листе согласования могут быть указаны сотрудники с ролью АП ОТЧЕТНОСТЬ </w:t>
      </w:r>
      <w:r>
        <w:rPr>
          <w:color w:val="auto"/>
          <w:szCs w:val="28"/>
        </w:rPr>
        <w:t xml:space="preserve">ИБП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МФ РФ</w:t>
      </w:r>
      <w:r>
        <w:rPr>
          <w:color w:val="auto"/>
          <w:szCs w:val="28"/>
        </w:rPr>
        <w:t xml:space="preserve"> СОГЛАСОВАНИЕ и АП ОТЧЕТНОСТЬ </w:t>
      </w:r>
      <w:r>
        <w:rPr>
          <w:color w:val="auto"/>
          <w:szCs w:val="28"/>
        </w:rPr>
        <w:t xml:space="preserve">ИБП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МФ РФ</w:t>
      </w:r>
      <w:r>
        <w:rPr>
          <w:color w:val="auto"/>
          <w:szCs w:val="28"/>
        </w:rPr>
        <w:t xml:space="preserve"> УТВЕРЖДЕНИЕ. В листе согласования обязательно должен быть указан сотрудник с ролью «утверждающий» (чек-галка), у которого проверяется наличие прав на переход в следующее состояние (АП ОТЧЕТНОСТЬ </w:t>
      </w:r>
      <w:r>
        <w:rPr>
          <w:color w:val="auto"/>
          <w:szCs w:val="28"/>
        </w:rPr>
        <w:t xml:space="preserve">ИБП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МФ РФ</w:t>
      </w:r>
      <w:r>
        <w:rPr>
          <w:color w:val="auto"/>
          <w:szCs w:val="28"/>
        </w:rPr>
        <w:t xml:space="preserve"> УТВЕРЖДЕНИЕ). При необходимости можно указать порядок согласования сотрудниками из листа согласования. Для этого в поле «Порядок» указывается номер по порядку согласования. В случае установки порядка пока сотрудник, у</w:t>
      </w:r>
      <w:r>
        <w:rPr>
          <w:color w:val="auto"/>
          <w:szCs w:val="28"/>
        </w:rPr>
        <w:t xml:space="preserve"> которого указан меньший порядок согласования, не согласует отчет, следующий сотрубник согласовант не сможет согласовать отчет. После заполнения листа согласования и нажатия на кнопку «Подписать и отправить на согласование» отчет переходит в состояние «На </w:t>
      </w:r>
      <w:r>
        <w:rPr>
          <w:color w:val="auto"/>
          <w:szCs w:val="28"/>
        </w:rPr>
        <w:t xml:space="preserve">согласовании МФ РФ</w:t>
      </w:r>
      <w:r>
        <w:rPr>
          <w:color w:val="auto"/>
          <w:szCs w:val="28"/>
        </w:rPr>
        <w:t xml:space="preserve">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Сотруднику из листа согласования отчета приходит уведомление о необходимости согласовать отчет. После того, как все согласованты рассмотрели и согласовали отчет сотрудник из листа с ролью «Утверждающий» выполняет операцию «Согласовать» и отчет переходит в </w:t>
      </w:r>
      <w:r>
        <w:rPr>
          <w:color w:val="auto"/>
          <w:szCs w:val="28"/>
        </w:rPr>
        <w:t xml:space="preserve">состояние «Принят</w:t>
      </w:r>
      <w:r>
        <w:rPr>
          <w:color w:val="auto"/>
          <w:szCs w:val="28"/>
        </w:rPr>
        <w:t xml:space="preserve"> МФ РФ</w:t>
      </w:r>
      <w:r>
        <w:rPr>
          <w:color w:val="auto"/>
          <w:szCs w:val="28"/>
        </w:rPr>
        <w:t xml:space="preserve">»</w:t>
      </w:r>
      <w:r>
        <w:rPr>
          <w:color w:val="auto"/>
          <w:szCs w:val="28"/>
        </w:rPr>
        <w:t xml:space="preserve"> (09-4-10)</w:t>
      </w:r>
      <w:r>
        <w:rPr>
          <w:color w:val="auto"/>
          <w:szCs w:val="28"/>
        </w:rPr>
        <w:t xml:space="preserve">. В случае, если в листе согласования не был установлен порядок согласования, а сотрудник с ролью «утверждающий» уже выполнил согласование отчета, то отчет сразу переходит в состояние «Принят</w:t>
      </w:r>
      <w:r>
        <w:rPr>
          <w:color w:val="auto"/>
          <w:szCs w:val="28"/>
        </w:rPr>
        <w:t xml:space="preserve"> МФ РФ</w:t>
      </w:r>
      <w:r>
        <w:rPr>
          <w:color w:val="auto"/>
          <w:szCs w:val="28"/>
        </w:rPr>
        <w:t xml:space="preserve">». При этом в листе согласования напротив сотрудников из листа согласования в графе «Решение» будет установлено значение «Отменен».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При рассмотрении отчета сотрудник из листа согласования может отправить отчет на доработку с помощью операции «На доработку». В этом случае отчет переходит в состояние «На доработке».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Исполнителю (автору) отчета приходит уведомление о необходимости доработать отчет. Дальнейшая работа с отчетом осуществляется с помощью создания новой версии отчета, как описано в пункте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_Ref142927546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5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.</w:t>
      </w:r>
      <w:r/>
    </w:p>
    <w:p>
      <w:pPr>
        <w:pStyle w:val="1605"/>
      </w:pPr>
      <w:r/>
      <w:bookmarkStart w:id="260" w:name="_Ref142929550"/>
      <w:r>
        <w:t xml:space="preserve">Формирование отчетности по результатам анализа О</w:t>
      </w:r>
      <w:r>
        <w:t xml:space="preserve">Г(</w:t>
      </w:r>
      <w:r>
        <w:t xml:space="preserve">М)ФК</w:t>
      </w:r>
      <w:bookmarkEnd w:id="260"/>
      <w:r/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рамках этапа «Анализ ИБП ОГ(М)ФК» ТОФК формирует отчеты «Отчет о выполнении графика ТОФК» и «Аналитический отчет о результатах проведения Анализа ОГ(М)ФК». ЦАФК формирует отчет «Доклад».</w:t>
      </w:r>
      <w:r/>
    </w:p>
    <w:p>
      <w:pPr>
        <w:numPr>
          <w:ilvl w:val="0"/>
          <w:numId w:val="28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Формирование отчета «Отчет о выполнении графика ТОФК»</w:t>
      </w:r>
      <w:r>
        <w:rPr>
          <w:color w:val="auto"/>
          <w:szCs w:val="28"/>
        </w:rPr>
        <w:t xml:space="preserve"> сотрудниками ТОФК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Для формирования отчета «Отчет о выполнении графика ТОФК» </w:t>
      </w:r>
      <w:r>
        <w:rPr>
          <w:color w:val="auto"/>
          <w:szCs w:val="28"/>
        </w:rPr>
        <w:t xml:space="preserve">(14-15-01) </w:t>
      </w:r>
      <w:r>
        <w:rPr>
          <w:color w:val="auto"/>
          <w:szCs w:val="28"/>
        </w:rPr>
        <w:t xml:space="preserve">необходимо на ИФ «Отчет</w:t>
      </w:r>
      <w:r>
        <w:rPr>
          <w:color w:val="auto"/>
          <w:szCs w:val="28"/>
        </w:rPr>
        <w:t xml:space="preserve">ность ИБП» выбрать узел «ТОФК»</w:t>
      </w:r>
      <w:r>
        <w:rPr>
          <w:color w:val="auto"/>
          <w:szCs w:val="28"/>
        </w:rPr>
        <w:t xml:space="preserve"> и нажать на кнопку «Добавить отчеты»</w:t>
      </w:r>
      <w:r>
        <w:rPr>
          <w:color w:val="auto"/>
          <w:szCs w:val="28"/>
        </w:rPr>
        <w:t xml:space="preserve"> (действие доступно пользователю с ролью АП ОТЧЕТНОСТЬ ИБП ТОФК ВВОД ДАННЫХ)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окне создания отчета необходимо заполнить параметры: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«Субъект отчетности» по умолчанию проставляется узел и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рархии сбора, выбранный в параметре отчета (узел соответствующего ТОФК);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«Формы отчетов» необходимо выбрать из с</w:t>
      </w:r>
      <w:r>
        <w:rPr>
          <w:color w:val="auto"/>
          <w:szCs w:val="28"/>
        </w:rPr>
        <w:t xml:space="preserve">правочника форму отчета ИБП002</w:t>
      </w:r>
      <w:r>
        <w:rPr>
          <w:color w:val="auto"/>
          <w:szCs w:val="28"/>
        </w:rPr>
        <w:t xml:space="preserve"> и нажать на кнопку «Применить»;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«По состоянию </w:t>
      </w:r>
      <w:r>
        <w:rPr>
          <w:color w:val="auto"/>
          <w:szCs w:val="28"/>
        </w:rPr>
        <w:t xml:space="preserve">на</w:t>
      </w:r>
      <w:r>
        <w:rPr>
          <w:color w:val="auto"/>
          <w:szCs w:val="28"/>
        </w:rPr>
        <w:t xml:space="preserve">» заполняется </w:t>
      </w:r>
      <w:r>
        <w:rPr>
          <w:color w:val="auto"/>
          <w:szCs w:val="28"/>
        </w:rPr>
        <w:t xml:space="preserve">дата</w:t>
      </w:r>
      <w:r>
        <w:rPr>
          <w:color w:val="auto"/>
          <w:szCs w:val="28"/>
        </w:rPr>
        <w:t xml:space="preserve"> для фильтрации данных в отчете по состоянию на конкретную дату. Параметр запо</w:t>
      </w:r>
      <w:r>
        <w:rPr>
          <w:color w:val="auto"/>
          <w:szCs w:val="28"/>
        </w:rPr>
        <w:t xml:space="preserve">л</w:t>
      </w:r>
      <w:r>
        <w:rPr>
          <w:color w:val="auto"/>
          <w:szCs w:val="28"/>
        </w:rPr>
        <w:t xml:space="preserve">няется вручную из календаря</w:t>
      </w:r>
      <w:r>
        <w:rPr>
          <w:color w:val="auto"/>
          <w:szCs w:val="28"/>
        </w:rPr>
        <w:t xml:space="preserve">. С помощью данного параметра осущ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ствляется фильтрация выборки первичных документов, данные кот</w:t>
      </w:r>
      <w:r>
        <w:rPr>
          <w:color w:val="auto"/>
          <w:szCs w:val="28"/>
        </w:rPr>
        <w:t xml:space="preserve">о</w:t>
      </w:r>
      <w:r>
        <w:rPr>
          <w:color w:val="auto"/>
          <w:szCs w:val="28"/>
        </w:rPr>
        <w:t xml:space="preserve">рых, отражаются в отчете.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</w:t>
      </w:r>
      <w:r>
        <w:rPr>
          <w:color w:val="auto"/>
          <w:szCs w:val="28"/>
        </w:rPr>
        <w:t xml:space="preserve">оле «Период» автоматически заполняется значением «Произвол</w:t>
      </w:r>
      <w:r>
        <w:rPr>
          <w:color w:val="auto"/>
          <w:szCs w:val="28"/>
        </w:rPr>
        <w:t xml:space="preserve">ь</w:t>
      </w:r>
      <w:r>
        <w:rPr>
          <w:color w:val="auto"/>
          <w:szCs w:val="28"/>
        </w:rPr>
        <w:t xml:space="preserve">ный». При необходимости период можно заменить на «1 квартал», «полугодие», «9 месяцев», «год».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«Исполнитель» при необходимости указать сотрудника, отве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ственного за составление отчета из справочника «Сотрудники</w:t>
      </w:r>
      <w:r>
        <w:rPr>
          <w:color w:val="auto"/>
          <w:szCs w:val="28"/>
        </w:rPr>
        <w:t xml:space="preserve">»</w:t>
      </w:r>
      <w:r>
        <w:rPr>
          <w:color w:val="auto"/>
          <w:szCs w:val="28"/>
        </w:rPr>
        <w:t xml:space="preserve"> и н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жать на кнопку «Применить».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параметров формирования отчета необходимо нажать на кнопку «Применить». В результате выполнения операции на ИФ «Отчетность ИБП» сформируется отчет. Для перехода в карточку отчета не</w:t>
      </w:r>
      <w:r>
        <w:rPr>
          <w:color w:val="auto"/>
          <w:szCs w:val="28"/>
        </w:rPr>
        <w:t xml:space="preserve">обходимо перейти по гиперссылке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Отчет состоит из разделов «Реквизиты отчета», «Отчет об исполнении графика ТОФК», «Прикрепленные файлы».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проверики заполнения всех граф отчета необходимо сфо</w:t>
      </w:r>
      <w:r>
        <w:rPr>
          <w:color w:val="auto"/>
          <w:szCs w:val="28"/>
        </w:rPr>
        <w:t xml:space="preserve">рмировать печатную форму отчета</w:t>
      </w:r>
      <w:r>
        <w:rPr>
          <w:color w:val="auto"/>
          <w:szCs w:val="28"/>
        </w:rPr>
        <w:t xml:space="preserve">. Печатная форма отчета сформируется в окне предварительного просмотра. При необходимости печатную форму можно выг</w:t>
      </w:r>
      <w:r>
        <w:rPr>
          <w:color w:val="auto"/>
          <w:szCs w:val="28"/>
        </w:rPr>
        <w:t xml:space="preserve">рузить в соответствующий формат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все данные в отчете заполнены</w:t>
      </w:r>
      <w:r>
        <w:rPr>
          <w:color w:val="auto"/>
          <w:szCs w:val="28"/>
        </w:rPr>
        <w:t xml:space="preserve"> и проверены</w:t>
      </w:r>
      <w:r>
        <w:rPr>
          <w:color w:val="auto"/>
          <w:szCs w:val="28"/>
        </w:rPr>
        <w:t xml:space="preserve"> необходимо передать отчет на согласование</w:t>
      </w:r>
      <w:r>
        <w:rPr>
          <w:color w:val="auto"/>
          <w:szCs w:val="28"/>
        </w:rPr>
        <w:t xml:space="preserve"> (14-15-02)</w:t>
      </w:r>
      <w:r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Процедура согласования отчета аналогична описанию в пунктах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_Ref142928288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2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и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_Ref142928292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раздела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_Ref142928294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4.2.4.1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.</w:t>
      </w:r>
      <w:r/>
    </w:p>
    <w:p>
      <w:pPr>
        <w:numPr>
          <w:ilvl w:val="0"/>
          <w:numId w:val="28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/>
      <w:bookmarkStart w:id="261" w:name="_Ref141869707"/>
      <w:r>
        <w:rPr>
          <w:color w:val="auto"/>
          <w:szCs w:val="28"/>
        </w:rPr>
        <w:t xml:space="preserve">Формирование отчета «Аналитический отчет о результатах проведения Анализа ОГ(М)ФК»</w:t>
      </w:r>
      <w:bookmarkEnd w:id="261"/>
      <w:r>
        <w:rPr>
          <w:color w:val="auto"/>
          <w:szCs w:val="28"/>
        </w:rPr>
        <w:t xml:space="preserve"> сотрудниками ТОФК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Для формирования отчета «Аналитический отчет о результатах проведения Анализа ОГ(М)ФК» необходимо на ИФ «Отчет</w:t>
      </w:r>
      <w:r>
        <w:rPr>
          <w:color w:val="auto"/>
          <w:szCs w:val="28"/>
        </w:rPr>
        <w:t xml:space="preserve">ность ИБП» выбрать узел «ТОФК»</w:t>
      </w:r>
      <w:r>
        <w:rPr>
          <w:color w:val="auto"/>
          <w:szCs w:val="28"/>
        </w:rPr>
        <w:t xml:space="preserve"> и нажать на кнопку «Добавить отчеты»</w:t>
      </w:r>
      <w:r>
        <w:rPr>
          <w:color w:val="auto"/>
          <w:szCs w:val="28"/>
        </w:rPr>
        <w:t xml:space="preserve"> (действие доступно пользователю с ролью АП ОТЧЕТНОСТЬ ИБП ТОФК ВВОД ДАННЫХ)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окне создания отчета необходимо заполнить параметры: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«Субъект отчетности» по умолчанию проставляется узел и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рархии сбора, выбранный в параметре отчета (узел соответствующего ТОФК);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«Формы отчетов» необходимо выбрать из с</w:t>
      </w:r>
      <w:r>
        <w:rPr>
          <w:color w:val="auto"/>
          <w:szCs w:val="28"/>
        </w:rPr>
        <w:t xml:space="preserve">правочника форму отчета ИБП003</w:t>
      </w:r>
      <w:r>
        <w:rPr>
          <w:color w:val="auto"/>
          <w:szCs w:val="28"/>
        </w:rPr>
        <w:t xml:space="preserve"> и нажать на кнопку «Применить»;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«Задание ИБП» заполняется с помощью выбора задания ЦАФК по виду задания «Задание ЦАФК по анал</w:t>
      </w:r>
      <w:r>
        <w:rPr>
          <w:color w:val="auto"/>
          <w:szCs w:val="28"/>
        </w:rPr>
        <w:t xml:space="preserve">изу О</w:t>
      </w:r>
      <w:r>
        <w:rPr>
          <w:color w:val="auto"/>
          <w:szCs w:val="28"/>
        </w:rPr>
        <w:t xml:space="preserve">Г(</w:t>
      </w:r>
      <w:r>
        <w:rPr>
          <w:color w:val="auto"/>
          <w:szCs w:val="28"/>
        </w:rPr>
        <w:t xml:space="preserve">М0ФК» из модального окна</w:t>
      </w:r>
      <w:r>
        <w:rPr>
          <w:color w:val="auto"/>
          <w:szCs w:val="28"/>
        </w:rPr>
        <w:t xml:space="preserve">. С помощью данного параметра осуществляется фильтрация выборки первичных документов, данные которых, отр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жаются в отчете.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поле «Период» автоматически заполняется значением «Произвол</w:t>
      </w:r>
      <w:r>
        <w:rPr>
          <w:color w:val="auto"/>
          <w:szCs w:val="28"/>
        </w:rPr>
        <w:t xml:space="preserve">ь</w:t>
      </w:r>
      <w:r>
        <w:rPr>
          <w:color w:val="auto"/>
          <w:szCs w:val="28"/>
        </w:rPr>
        <w:t xml:space="preserve">ный». Изменять данный параметр не требуется.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</w:t>
      </w:r>
      <w:r>
        <w:rPr>
          <w:color w:val="auto"/>
          <w:szCs w:val="28"/>
        </w:rPr>
        <w:t xml:space="preserve"> поле «Исполнитель» при необходимости указать сотрудника, отве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ственного за составление отчета из с</w:t>
      </w:r>
      <w:r>
        <w:rPr>
          <w:color w:val="auto"/>
          <w:szCs w:val="28"/>
        </w:rPr>
        <w:t xml:space="preserve">правочника «Сотрудники»</w:t>
      </w:r>
      <w:r>
        <w:rPr>
          <w:color w:val="auto"/>
          <w:szCs w:val="28"/>
        </w:rPr>
        <w:t xml:space="preserve"> и н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жать на кнопку «Применить».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параметров формирования отчета необходимо нажать на кнопку «Применить». В результате выполнения операции на ИФ «Отчетность ИБП» сформируется отчет. Для перехода в карточку отчета не</w:t>
      </w:r>
      <w:r>
        <w:rPr>
          <w:color w:val="auto"/>
          <w:szCs w:val="28"/>
        </w:rPr>
        <w:t xml:space="preserve">обходимо перейти по гиперссылке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Отчет состоит из р</w:t>
      </w:r>
      <w:r>
        <w:rPr>
          <w:color w:val="auto"/>
          <w:szCs w:val="28"/>
        </w:rPr>
        <w:t xml:space="preserve">азделов «Реквизиты отчета», «Структура отчета», «Общая информация», «Сведения о непредставлении или несвоевременном представлении, либо представлении в неполном объеме или в искаженном виде документов и (или) информации ОГ(М)ФК», «Основные результаты», «Ин</w:t>
      </w:r>
      <w:r>
        <w:rPr>
          <w:color w:val="auto"/>
          <w:szCs w:val="28"/>
        </w:rPr>
        <w:t xml:space="preserve">формация о наиболее характерных недостатках, выявленных по результатам проведенного Анализа ОГ(М)ФК», «Лучшие практики», «Предложения по совершенствованию методического обеспечения деятельности по осуществлению государственного (муниципального) финансового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контроля», «Обобщенная информация о предложениях и рекомендациях по ИБП ОГ(М)ФК, отраженных в заключениях по результатам Анализа ОГ(М)ФК», «Информация о наиболее характерных недостатках, выявленных по результатам пров</w:t>
      </w:r>
      <w:r>
        <w:rPr>
          <w:color w:val="auto"/>
          <w:szCs w:val="28"/>
        </w:rPr>
        <w:t xml:space="preserve">еденного анализа и отраженных по результатам анализа, с учетом представленных ОГ(М)ФК результатов рассмотрения заключения по результатам анализа»,  «Информация о реализации полномочий по внутреннему муниципальному финансовому контролю в отношении городских</w:t>
      </w:r>
      <w:r>
        <w:rPr>
          <w:color w:val="auto"/>
          <w:szCs w:val="28"/>
        </w:rPr>
        <w:t xml:space="preserve"> и сельских поселений, передавших соответствующие полномочия на уровень МР», «Информация о реализации предложений и рекомендаций, данных по итогам проведения предыдущего анализа», «Прикрепленные файлы».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детализациях «Общая информация» и «Основные результаты», </w:t>
      </w:r>
      <w:r>
        <w:rPr>
          <w:color w:val="auto"/>
          <w:szCs w:val="28"/>
        </w:rPr>
        <w:t xml:space="preserve">«Информация о наиболее характерных недостатках, выявленных по результатам проведенного Анализа ОГ(М)ФК», «Лучшие практики», «Предложения по с</w:t>
      </w:r>
      <w:r>
        <w:rPr>
          <w:color w:val="auto"/>
          <w:szCs w:val="28"/>
        </w:rPr>
        <w:t xml:space="preserve">овершенствованию методического обеспечения деятельности по осуществлению государственного (муниципального) финансового контроля», «Обобщенная информация о предложениях и рекомендациях по ИБП ОГ(М)ФК, отраженных в заключениях по результатам Анализа ОГ(М)ФК»</w:t>
      </w:r>
      <w:r>
        <w:rPr>
          <w:color w:val="auto"/>
          <w:szCs w:val="28"/>
        </w:rPr>
        <w:t xml:space="preserve"> в полях «Текст отчета» заполняется</w:t>
      </w:r>
      <w:r>
        <w:rPr>
          <w:color w:val="auto"/>
          <w:szCs w:val="28"/>
        </w:rPr>
        <w:t xml:space="preserve"> текст</w:t>
      </w:r>
      <w:r>
        <w:rPr>
          <w:color w:val="auto"/>
          <w:szCs w:val="28"/>
        </w:rPr>
        <w:t xml:space="preserve">, который необходимо вывести в печатную форму отчета. В полях «№ </w:t>
      </w:r>
      <w:r>
        <w:rPr>
          <w:color w:val="auto"/>
          <w:szCs w:val="28"/>
        </w:rPr>
        <w:t xml:space="preserve">раздела/подраздела» и «Порядковый номер вывода в ПФ» указы</w:t>
      </w:r>
      <w:r>
        <w:rPr>
          <w:color w:val="auto"/>
          <w:szCs w:val="28"/>
        </w:rPr>
        <w:t xml:space="preserve">вается номер раздела (выбор из детализации</w:t>
      </w:r>
      <w:r>
        <w:rPr>
          <w:color w:val="auto"/>
          <w:szCs w:val="28"/>
        </w:rPr>
        <w:t xml:space="preserve"> «Структура отчета»)</w:t>
      </w:r>
      <w:r>
        <w:rPr>
          <w:color w:val="auto"/>
          <w:szCs w:val="28"/>
        </w:rPr>
        <w:t xml:space="preserve">. При заполнении порядкового номера вывода в ПФ срабатывает контроль на уникальность порядкового номера в рамках одного раздела структуры отчета. Также необходимо учитывать, что в печатную форму отчета после за</w:t>
      </w:r>
      <w:r>
        <w:rPr>
          <w:color w:val="auto"/>
          <w:szCs w:val="28"/>
        </w:rPr>
        <w:t xml:space="preserve">головка раздела сначала выводится текст, заполненный в детализации «Структура отчета» в поле «Текст после заголовка», а затем уже текст из остальных детализаций отчета, данные которых привязаны к соответствующему разделу в атрибутах «№ раздела/подраздела».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полей отчета необходимо сфо</w:t>
      </w:r>
      <w:r>
        <w:rPr>
          <w:color w:val="auto"/>
          <w:szCs w:val="28"/>
        </w:rPr>
        <w:t xml:space="preserve">рмировать печатную форму отчета</w:t>
      </w:r>
      <w:r>
        <w:rPr>
          <w:color w:val="auto"/>
          <w:szCs w:val="28"/>
        </w:rPr>
        <w:t xml:space="preserve">. Для отчета ИБП003 предусмотрено формирование четырех печатных форм. Для вывода на п</w:t>
      </w:r>
      <w:r>
        <w:rPr>
          <w:color w:val="auto"/>
          <w:szCs w:val="28"/>
        </w:rPr>
        <w:t xml:space="preserve">ечать текстовой части отчета необходимо выбрать из выпадающего списка форму «Аналитический отчет о результатах проведения Анализа ОГ(М)ФК. Печатная форма откроется в окне предварительного просмотра, при необходимости можно выгрузить печатную форму в формат</w:t>
      </w:r>
      <w:r>
        <w:rPr>
          <w:color w:val="auto"/>
          <w:szCs w:val="28"/>
        </w:rPr>
        <w:t xml:space="preserve">ы </w:t>
      </w:r>
      <w:r>
        <w:rPr>
          <w:color w:val="auto"/>
          <w:szCs w:val="28"/>
          <w:lang w:val="en-US"/>
        </w:rPr>
        <w:t xml:space="preserve">doc</w:t>
      </w:r>
      <w:r>
        <w:rPr>
          <w:color w:val="auto"/>
          <w:szCs w:val="28"/>
        </w:rPr>
        <w:t xml:space="preserve">,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  <w:lang w:val="en-US"/>
        </w:rPr>
        <w:t xml:space="preserve">docx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  <w:lang w:val="en-US"/>
        </w:rPr>
        <w:t xml:space="preserve">odt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  <w:lang w:val="en-US"/>
        </w:rPr>
        <w:t xml:space="preserve">pdf</w:t>
      </w:r>
      <w:r>
        <w:rPr>
          <w:color w:val="auto"/>
          <w:szCs w:val="28"/>
        </w:rPr>
        <w:t xml:space="preserve">. Вывод диаграммы и легенды к диаграмме осуществляется только при выгрузке отчета в указанный формат. В окне предварительного просмотра диаграммы не отображаются.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Для формирования печатных форм приложений к отчету ИБП003 необходимо выбрать соответсвующ</w:t>
      </w:r>
      <w:r>
        <w:rPr>
          <w:color w:val="auto"/>
          <w:szCs w:val="28"/>
        </w:rPr>
        <w:t xml:space="preserve">ее приложение: «Информация о наиболее характерных недостатках, выявленных по результатам проведенного анализа», «Информация о реализации полномочий по внутреннему муниципальному финансовому контролю в отношении городских и сельских поселений, передавших со</w:t>
      </w:r>
      <w:r>
        <w:rPr>
          <w:color w:val="auto"/>
          <w:szCs w:val="28"/>
        </w:rPr>
        <w:t xml:space="preserve">ответствующие полномочия на уровень МР», «Информация о реализации предложений и рекомендаций, данных по итогам проведения предыдущего анализа». Печатная форма приложения выведется в окне предварителного просмотра. При необходимости можно выгрузить печатную</w:t>
      </w:r>
      <w:r>
        <w:rPr>
          <w:color w:val="auto"/>
          <w:szCs w:val="28"/>
        </w:rPr>
        <w:t xml:space="preserve"> форму в соответствующий формат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все данные в отчете заполнены</w:t>
      </w:r>
      <w:r>
        <w:rPr>
          <w:color w:val="auto"/>
          <w:szCs w:val="28"/>
        </w:rPr>
        <w:t xml:space="preserve"> и проверены</w:t>
      </w:r>
      <w:r>
        <w:rPr>
          <w:color w:val="auto"/>
          <w:szCs w:val="28"/>
        </w:rPr>
        <w:t xml:space="preserve"> необходимо передать отчет на согласование</w:t>
      </w:r>
      <w:r>
        <w:rPr>
          <w:color w:val="auto"/>
          <w:szCs w:val="28"/>
        </w:rPr>
        <w:t xml:space="preserve"> (14-15-02, 14-15-3, 14-15-05)</w:t>
      </w:r>
      <w:r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Процедура согласования отчета аналогична описанию в пунктах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_Ref142928288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2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и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_Ref142928292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раздела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_Ref142928294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4.2.4.1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.</w:t>
      </w:r>
      <w:r/>
    </w:p>
    <w:p>
      <w:pPr>
        <w:numPr>
          <w:ilvl w:val="0"/>
          <w:numId w:val="28"/>
        </w:numPr>
        <w:ind w:left="1069" w:right="0"/>
        <w:keepLines/>
        <w:tabs>
          <w:tab w:val="clear" w:pos="360" w:leader="none"/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Формирование отчета «Доклад»</w:t>
      </w:r>
      <w:r>
        <w:rPr>
          <w:color w:val="auto"/>
          <w:szCs w:val="28"/>
        </w:rPr>
        <w:t xml:space="preserve"> сотрудниками ЦАФК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 результатам проведения анализа ИБП ЦАФК формирует и представляет в МФ РФ доклад о результатах проведения анализа ИБП.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Для формирования отчета «Доклад» </w:t>
      </w:r>
      <w:r>
        <w:rPr>
          <w:color w:val="auto"/>
          <w:szCs w:val="28"/>
        </w:rPr>
        <w:t xml:space="preserve">(14-15-06) </w:t>
      </w:r>
      <w:r>
        <w:rPr>
          <w:color w:val="auto"/>
          <w:szCs w:val="28"/>
        </w:rPr>
        <w:t xml:space="preserve">необходимо на ИФ «Отчетность ИБП» выбрать узел «Св</w:t>
      </w:r>
      <w:r>
        <w:rPr>
          <w:color w:val="auto"/>
          <w:szCs w:val="28"/>
        </w:rPr>
        <w:t xml:space="preserve">од – Федеральное казначейство» </w:t>
      </w:r>
      <w:r>
        <w:rPr>
          <w:color w:val="auto"/>
          <w:szCs w:val="28"/>
        </w:rPr>
        <w:t xml:space="preserve">и нажать на кнопку «Добавить отчеты»</w:t>
      </w:r>
      <w:r>
        <w:rPr>
          <w:color w:val="auto"/>
          <w:szCs w:val="28"/>
        </w:rPr>
        <w:t xml:space="preserve"> (действие доступно пользователю с ролью АП ОТЧЕТНОСТЬ ИБП ЦАФК ВВОД ДАННЫХ)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 окне создания отчета необходимо заполнить параметры: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«Субъект отчетности» по умолчанию проставляется узел иерархии сбора, выбранный в параметре отчета (узел Федеральное к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значейство);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поле «Формы отчетов» необходимо выбрать из справочник</w:t>
      </w:r>
      <w:r>
        <w:rPr>
          <w:color w:val="auto"/>
          <w:szCs w:val="28"/>
        </w:rPr>
        <w:t xml:space="preserve">а форму отчета ИБП004</w:t>
      </w:r>
      <w:r>
        <w:rPr>
          <w:color w:val="auto"/>
          <w:szCs w:val="28"/>
        </w:rPr>
        <w:t xml:space="preserve"> и нажать на кнопку «Применить»;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«Вид свода» выбрать значение «Свод из </w:t>
      </w:r>
      <w:r>
        <w:rPr>
          <w:color w:val="auto"/>
          <w:szCs w:val="28"/>
        </w:rPr>
        <w:t xml:space="preserve">первичных</w:t>
      </w:r>
      <w:r>
        <w:rPr>
          <w:color w:val="auto"/>
          <w:szCs w:val="28"/>
        </w:rPr>
        <w:t xml:space="preserve">». При выборе этого параметра отчет сформируется на основании первичных отчетов ТОФК. Если необходимо сформировать отчет только по каким-то конкретным отчетам ТОФК, то необходимо установить знач</w:t>
      </w:r>
      <w:r>
        <w:rPr>
          <w:color w:val="auto"/>
          <w:szCs w:val="28"/>
        </w:rPr>
        <w:t xml:space="preserve">е</w:t>
      </w:r>
      <w:r>
        <w:rPr>
          <w:color w:val="auto"/>
          <w:szCs w:val="28"/>
        </w:rPr>
        <w:t xml:space="preserve">ние «Свод по выбранным»;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параметр «Сводимые субъекты отчетности» активен, если установлен параметр «Вид свода» - «Свод по выбранным». В этом случае необх</w:t>
      </w:r>
      <w:r>
        <w:rPr>
          <w:color w:val="auto"/>
          <w:szCs w:val="28"/>
        </w:rPr>
        <w:t xml:space="preserve">о</w:t>
      </w:r>
      <w:r>
        <w:rPr>
          <w:color w:val="auto"/>
          <w:szCs w:val="28"/>
        </w:rPr>
        <w:t xml:space="preserve">димо выбрать из справочника «Иерархия сбора» субъекты отчетности, по которы</w:t>
      </w:r>
      <w:r>
        <w:rPr>
          <w:color w:val="auto"/>
          <w:szCs w:val="28"/>
        </w:rPr>
        <w:t xml:space="preserve">м необходимо сформировать отчет</w:t>
      </w:r>
      <w:r>
        <w:rPr>
          <w:color w:val="auto"/>
          <w:szCs w:val="28"/>
        </w:rPr>
        <w:t xml:space="preserve">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 параметре «Статусы отчетов» по умолчанию установлены значения «Готов к проверке», «Утвержден». При необходимости можно ско</w:t>
      </w:r>
      <w:r>
        <w:rPr>
          <w:color w:val="auto"/>
          <w:szCs w:val="28"/>
        </w:rPr>
        <w:t xml:space="preserve">р</w:t>
      </w:r>
      <w:r>
        <w:rPr>
          <w:color w:val="auto"/>
          <w:szCs w:val="28"/>
        </w:rPr>
        <w:t xml:space="preserve">ректировать данный параметр;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параметр «Задания ЦАФК» заполняется с помощью выбора задания ЦАФК по виду задания «Задание ЦАФК по Анализу О</w:t>
      </w:r>
      <w:r>
        <w:rPr>
          <w:color w:val="auto"/>
          <w:szCs w:val="28"/>
        </w:rPr>
        <w:t xml:space="preserve">Г(</w:t>
      </w:r>
      <w:r>
        <w:rPr>
          <w:color w:val="auto"/>
          <w:szCs w:val="28"/>
        </w:rPr>
        <w:t xml:space="preserve">М)ФК» из модаль</w:t>
      </w:r>
      <w:r>
        <w:rPr>
          <w:color w:val="auto"/>
          <w:szCs w:val="28"/>
        </w:rPr>
        <w:t xml:space="preserve">ного окна</w:t>
      </w:r>
      <w:r>
        <w:rPr>
          <w:color w:val="auto"/>
          <w:szCs w:val="28"/>
        </w:rPr>
        <w:t xml:space="preserve">. С помощью данного параметра осуществляется фильтрация выборки отчетов, данные которых, отражаются в отчете.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поле «Период» автоматически заполняется значением «Произвол</w:t>
      </w:r>
      <w:r>
        <w:rPr>
          <w:color w:val="auto"/>
          <w:szCs w:val="28"/>
        </w:rPr>
        <w:t xml:space="preserve">ь</w:t>
      </w:r>
      <w:r>
        <w:rPr>
          <w:color w:val="auto"/>
          <w:szCs w:val="28"/>
        </w:rPr>
        <w:t xml:space="preserve">ный». Корректировать данный параметр не нужно.</w:t>
      </w:r>
      <w:r/>
    </w:p>
    <w:p>
      <w:pPr>
        <w:numPr>
          <w:ilvl w:val="0"/>
          <w:numId w:val="23"/>
        </w:numPr>
        <w:ind w:right="0"/>
        <w:keepLines/>
        <w:tabs>
          <w:tab w:val="left" w:pos="1066" w:leader="none"/>
        </w:tabs>
        <w:rPr>
          <w:color w:val="auto"/>
          <w:szCs w:val="28"/>
        </w:rPr>
      </w:pPr>
      <w:r>
        <w:rPr>
          <w:color w:val="auto"/>
          <w:szCs w:val="28"/>
        </w:rPr>
        <w:t xml:space="preserve">в</w:t>
      </w:r>
      <w:r>
        <w:rPr>
          <w:color w:val="auto"/>
          <w:szCs w:val="28"/>
        </w:rPr>
        <w:t xml:space="preserve"> поле «Исполнитель» при необходимости указать сотрудника, отве</w:t>
      </w:r>
      <w:r>
        <w:rPr>
          <w:color w:val="auto"/>
          <w:szCs w:val="28"/>
        </w:rPr>
        <w:t xml:space="preserve">т</w:t>
      </w:r>
      <w:r>
        <w:rPr>
          <w:color w:val="auto"/>
          <w:szCs w:val="28"/>
        </w:rPr>
        <w:t xml:space="preserve">ственного за составление отче</w:t>
      </w:r>
      <w:r>
        <w:rPr>
          <w:color w:val="auto"/>
          <w:szCs w:val="28"/>
        </w:rPr>
        <w:t xml:space="preserve">та из справочника «Сотрудники»</w:t>
      </w:r>
      <w:r>
        <w:rPr>
          <w:color w:val="auto"/>
          <w:szCs w:val="28"/>
        </w:rPr>
        <w:t xml:space="preserve"> и н</w:t>
      </w:r>
      <w:r>
        <w:rPr>
          <w:color w:val="auto"/>
          <w:szCs w:val="28"/>
        </w:rPr>
        <w:t xml:space="preserve">а</w:t>
      </w:r>
      <w:r>
        <w:rPr>
          <w:color w:val="auto"/>
          <w:szCs w:val="28"/>
        </w:rPr>
        <w:t xml:space="preserve">жать на кнопку «Применить».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параметров формирования отчета необходимо нажать на кнопку «Применить». При формировании отчета появится окно с уведомлением о</w:t>
      </w:r>
      <w:r>
        <w:rPr>
          <w:color w:val="auto"/>
          <w:szCs w:val="28"/>
        </w:rPr>
        <w:t xml:space="preserve"> выполнении длительной операции</w:t>
      </w:r>
      <w:r>
        <w:rPr>
          <w:color w:val="auto"/>
          <w:szCs w:val="28"/>
        </w:rPr>
        <w:t xml:space="preserve">. Необходимо нажать на кнопку «Закрыть» и можно продолжить работу в системе. После завершения операции формирования отчета пользователь п</w:t>
      </w:r>
      <w:r>
        <w:rPr>
          <w:color w:val="auto"/>
          <w:szCs w:val="28"/>
        </w:rPr>
        <w:t xml:space="preserve">олучит уведомление о завершении</w:t>
      </w:r>
      <w:r>
        <w:rPr>
          <w:color w:val="auto"/>
          <w:szCs w:val="28"/>
        </w:rPr>
        <w:t xml:space="preserve">. Необходимо перейти по гиперссылке из окна уведомления к ИФ «Сформированные от</w:t>
      </w:r>
      <w:r>
        <w:rPr>
          <w:color w:val="auto"/>
          <w:szCs w:val="28"/>
        </w:rPr>
        <w:t xml:space="preserve">четы» и открыть карточку отчета</w:t>
      </w:r>
      <w:r>
        <w:rPr>
          <w:color w:val="auto"/>
          <w:szCs w:val="28"/>
        </w:rPr>
        <w:t xml:space="preserve">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Отчет состоит из разделов «Реквизиты отчета», «Структура отчета», «Общая информац</w:t>
      </w:r>
      <w:r>
        <w:rPr>
          <w:color w:val="auto"/>
          <w:szCs w:val="28"/>
        </w:rPr>
        <w:t xml:space="preserve">ия», «Основные результаты», «Недостатки», «Лучшие практики», «Предложения по совершенствованию методического обеспечения деятельности по осуществлению государственного (муниципального) финансового контроля», «Дополнительные данные», «Прикрепленные файлы».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В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детализациях «Общая информация» </w:t>
      </w:r>
      <w:r>
        <w:rPr>
          <w:color w:val="auto"/>
          <w:szCs w:val="28"/>
        </w:rPr>
        <w:t xml:space="preserve">«Основные результаты», «Недостатки», «Лучшие практики», «Предложения по совершенствованию </w:t>
      </w:r>
      <w:r>
        <w:rPr>
          <w:color w:val="auto"/>
          <w:szCs w:val="28"/>
        </w:rPr>
        <w:t xml:space="preserve">методического обеспечения деятельности по осуществлению государственного (муниципального) финансового контроля», «Дополнительные данные»</w:t>
      </w:r>
      <w:r>
        <w:rPr>
          <w:color w:val="auto"/>
          <w:szCs w:val="28"/>
        </w:rPr>
        <w:t xml:space="preserve"> в полях «Текст отчета» заполняется</w:t>
      </w:r>
      <w:r>
        <w:rPr>
          <w:color w:val="auto"/>
          <w:szCs w:val="28"/>
        </w:rPr>
        <w:t xml:space="preserve"> текст, который необходимо вывести в печатную форму отчета. В полях «№ раздела/подраздела» и «Порядковый номер вывода в ПФ» указы</w:t>
      </w:r>
      <w:r>
        <w:rPr>
          <w:color w:val="auto"/>
          <w:szCs w:val="28"/>
        </w:rPr>
        <w:t xml:space="preserve">вается номер раздела (выбор из детализации</w:t>
      </w:r>
      <w:r>
        <w:rPr>
          <w:color w:val="auto"/>
          <w:szCs w:val="28"/>
        </w:rPr>
        <w:t xml:space="preserve"> «Структура отчета»)</w:t>
      </w:r>
      <w:r>
        <w:rPr>
          <w:color w:val="auto"/>
          <w:szCs w:val="28"/>
        </w:rPr>
        <w:t xml:space="preserve">. При заполнении порядкового номера вывода в ПФ срабатывает контроль на уникальность порядкового номера в рамках одного раздела структуры отчета. Также необходимо учитывать, что в печатную форму отчета после за</w:t>
      </w:r>
      <w:r>
        <w:rPr>
          <w:color w:val="auto"/>
          <w:szCs w:val="28"/>
        </w:rPr>
        <w:t xml:space="preserve">головка раздела сначала выводится текст, заполненный в детализации «Структура отчета» в поле «Текст после заголовка», а затем уже текст из остальных детализаций отчета, данные которых привязаны к соответствующему разделу в атрибутах «№ раздела/подраздела».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заполнения всех необходимых полей необходимо сфо</w:t>
      </w:r>
      <w:r>
        <w:rPr>
          <w:color w:val="auto"/>
          <w:szCs w:val="28"/>
        </w:rPr>
        <w:t xml:space="preserve">рмировать печатную форму отчета</w:t>
      </w:r>
      <w:r>
        <w:rPr>
          <w:color w:val="auto"/>
          <w:szCs w:val="28"/>
        </w:rPr>
        <w:t xml:space="preserve">. Для отчета ИБП004 предусмотрено формирование печатной формы текстовой части отчета и приложения. Печатная форма текстовой части отчета сформируется в отдельном </w:t>
      </w:r>
      <w:r>
        <w:rPr>
          <w:color w:val="auto"/>
          <w:szCs w:val="28"/>
        </w:rPr>
        <w:t xml:space="preserve">окне предварительного просмотра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</w:rPr>
        <w:t xml:space="preserve">при необходимости можно выгрузить печатную форму в формат</w:t>
      </w:r>
      <w:r>
        <w:rPr>
          <w:color w:val="auto"/>
          <w:szCs w:val="28"/>
        </w:rPr>
        <w:t xml:space="preserve">ы </w:t>
      </w:r>
      <w:r>
        <w:rPr>
          <w:color w:val="auto"/>
          <w:szCs w:val="28"/>
          <w:lang w:val="en-US"/>
        </w:rPr>
        <w:t xml:space="preserve">doc</w:t>
      </w:r>
      <w:r>
        <w:rPr>
          <w:color w:val="auto"/>
          <w:szCs w:val="28"/>
        </w:rPr>
        <w:t xml:space="preserve">,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  <w:lang w:val="en-US"/>
        </w:rPr>
        <w:t xml:space="preserve">docx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  <w:lang w:val="en-US"/>
        </w:rPr>
        <w:t xml:space="preserve">odt</w:t>
      </w:r>
      <w:r>
        <w:rPr>
          <w:color w:val="auto"/>
          <w:szCs w:val="28"/>
        </w:rPr>
        <w:t xml:space="preserve">, </w:t>
      </w:r>
      <w:r>
        <w:rPr>
          <w:color w:val="auto"/>
          <w:szCs w:val="28"/>
          <w:lang w:val="en-US"/>
        </w:rPr>
        <w:t xml:space="preserve">pdf</w:t>
      </w:r>
      <w:r>
        <w:rPr>
          <w:color w:val="auto"/>
          <w:szCs w:val="28"/>
        </w:rPr>
        <w:t xml:space="preserve">.</w:t>
      </w:r>
      <w:r>
        <w:rPr>
          <w:color w:val="auto"/>
          <w:szCs w:val="28"/>
        </w:rPr>
        <w:t xml:space="preserve"> Вывод диаграммы и легенды к диаграмме осуществляется только при выгрузке отчета в указанный формат. В окне предварительного просмотра диаграммы не отображаются.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Печатная форма приложения к докладу формируется аналогично в окне предварительного просмотра. При необходимости можно выгрузить печатную </w:t>
      </w:r>
      <w:r>
        <w:rPr>
          <w:color w:val="auto"/>
          <w:szCs w:val="28"/>
        </w:rPr>
        <w:t xml:space="preserve">форму в соответствующий формат</w:t>
      </w:r>
      <w:r>
        <w:rPr>
          <w:color w:val="auto"/>
          <w:szCs w:val="28"/>
        </w:rPr>
        <w:t xml:space="preserve">. </w:t>
      </w:r>
      <w:r/>
    </w:p>
    <w:p>
      <w:pPr>
        <w:rPr>
          <w:color w:val="auto"/>
          <w:szCs w:val="28"/>
        </w:rPr>
      </w:pPr>
      <w:r>
        <w:rPr>
          <w:color w:val="auto"/>
          <w:szCs w:val="28"/>
        </w:rPr>
        <w:t xml:space="preserve">После того, как все данные в отчете заполнены</w:t>
      </w:r>
      <w:r>
        <w:rPr>
          <w:color w:val="auto"/>
          <w:szCs w:val="28"/>
        </w:rPr>
        <w:t xml:space="preserve"> и проверены</w:t>
      </w:r>
      <w:r>
        <w:rPr>
          <w:color w:val="auto"/>
          <w:szCs w:val="28"/>
        </w:rPr>
        <w:t xml:space="preserve"> необходимо передать отчет на согласование</w:t>
      </w:r>
      <w:r>
        <w:rPr>
          <w:color w:val="auto"/>
          <w:szCs w:val="28"/>
        </w:rPr>
        <w:t xml:space="preserve"> (14-15-07, 14-15-09, 14-15-10)</w:t>
      </w:r>
      <w:r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Процедура согласования отчета аналогична описанию в пунктах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_Ref142927546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5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и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_Ref142928873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6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раздела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_Ref142928294 \n \h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 xml:space="preserve">4.2.4.1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.</w:t>
      </w:r>
      <w:r/>
    </w:p>
    <w:p>
      <w:pPr>
        <w:pStyle w:val="1585"/>
      </w:pPr>
      <w:r>
        <w:t xml:space="preserve">Формирование отчетности по запросам ИБП</w:t>
      </w:r>
      <w:r/>
    </w:p>
    <w:p>
      <w:pPr>
        <w:pStyle w:val="1595"/>
      </w:pPr>
      <w:r>
        <w:t xml:space="preserve">В процессе подготовки отчетности по ре</w:t>
      </w:r>
      <w:r>
        <w:t xml:space="preserve">зультатам проведения мониторинга и анализа ИБП может возникнуть необходимость в формировании дополнительных отчетов по формам, имеющимся в Подсистеме, либо сформированных пользователем. Для этого реализована возможность формирования отчетности по запросам.</w:t>
      </w:r>
      <w:r/>
    </w:p>
    <w:p>
      <w:pPr>
        <w:pStyle w:val="1605"/>
      </w:pPr>
      <w:r>
        <w:t xml:space="preserve">Создание формы отчетности в конструкторе отчетов ИБП</w:t>
      </w:r>
      <w:r/>
    </w:p>
    <w:p>
      <w:pPr>
        <w:pStyle w:val="1595"/>
      </w:pPr>
      <w:r>
        <w:t xml:space="preserve">Создание формы отчетности в конструкторе отчетов ИБП доступно пользователям с ролью </w:t>
      </w:r>
      <w:r>
        <w:t xml:space="preserve">АП</w:t>
      </w:r>
      <w:r>
        <w:t xml:space="preserve"> ЗАДАНИЯ НА СБОР ОТЧЕТНОСТИ ИБП</w:t>
      </w:r>
      <w:r>
        <w:t xml:space="preserve"> ЦАФК ВВОД ДАННЫХ</w:t>
      </w:r>
      <w:r>
        <w:t xml:space="preserve">. </w:t>
      </w:r>
      <w:r/>
    </w:p>
    <w:p>
      <w:pPr>
        <w:pStyle w:val="1595"/>
      </w:pPr>
      <w:r>
        <w:t xml:space="preserve">Форма отчетности, созданная в конструкторе, может быть использована как для формирования отчета для аналитических целей конкретного пользователя, так и для формирования сбора данных с нижестоящих субъектов отчетности.</w:t>
      </w:r>
      <w:r/>
    </w:p>
    <w:p>
      <w:pPr>
        <w:pStyle w:val="1595"/>
      </w:pPr>
      <w:r>
        <w:t xml:space="preserve">Создание формы отчётности осуществляется на интерфейсе «Конструктор форм ИБП». При создании формы необходи</w:t>
      </w:r>
      <w:r>
        <w:t xml:space="preserve">мо заполнить обязательные поля: «Код» (поле используется для разработчика), «Отображаемый код» (этот код используется для пользователя, при создании отчета пользователь видит в справочнике этот код), «Наименование» (краткое наименование формы отчетности). </w:t>
      </w:r>
      <w:r>
        <w:t xml:space="preserve">В поле «Описание» заполняется информация о форме отчетности (справочное). В поле «Конструированный» устанавливается чек-галка. При установке данного признака форма отчетности будет доступна для выбора на интерфейсах «Отчетность ГАБС» и «Отчетность ИБП». В </w:t>
      </w:r>
      <w:r>
        <w:t xml:space="preserve">полях «Действует с» и «Действует по» указываются сроки действия данной формы отчетности. В поле «Личный отчет» устанавливается чек-галка в случае, если создаваемая форма отчетности будет использоваться только для пользователя, который создает форму. Форма </w:t>
      </w:r>
      <w:r>
        <w:t xml:space="preserve">будет доступна для выбора при создании отчета на интерфейсе «Отчетность по параметрам». В поле «Организация» по умолчанию устанавливается организация пользователя.</w:t>
      </w:r>
      <w:r/>
    </w:p>
    <w:p>
      <w:pPr>
        <w:pStyle w:val="1595"/>
      </w:pPr>
      <w:r>
        <w:t xml:space="preserve">После заполнения и сохранения заголовка необходимо перейти к редактору для создания формы по гиперссылке в поле «Редактор». Подробное описание работы с редактором представлено в документе </w:t>
      </w:r>
      <w:r>
        <w:t xml:space="preserve">«</w:t>
      </w:r>
      <w:r>
        <w:t xml:space="preserve">Руководство работников (представителей) участников по работе с подсистемой</w:t>
      </w:r>
      <w:r>
        <w:t xml:space="preserve">» </w:t>
      </w:r>
      <w:r>
        <w:t xml:space="preserve">[1]</w:t>
      </w:r>
      <w:r>
        <w:t xml:space="preserve">.</w:t>
      </w:r>
      <w:r/>
    </w:p>
    <w:p>
      <w:pPr>
        <w:pStyle w:val="1595"/>
      </w:pPr>
      <w:r>
        <w:t xml:space="preserve">После того, как форма создана, необходимо выполнить процедуру согласования. Если форма отчетности создана с признаком «Личный отчет», то опер</w:t>
      </w:r>
      <w:r>
        <w:t xml:space="preserve">ацию согласования выполняет пользователь, который создал отчет. Для этого выбирает операцию «Утвердить». В случае необходимости доработки пользователь возвращает данную форму на доработку по операции «На доработку». Операции доступны пользователям с ролью </w:t>
      </w:r>
      <w:r>
        <w:t xml:space="preserve">АП ЗАДАНИЯ НА СБОР ОТЧЕТНОСТИ </w:t>
      </w:r>
      <w:r>
        <w:t xml:space="preserve">ИБП</w:t>
      </w:r>
      <w:r>
        <w:t xml:space="preserve"> ЦАФК ВВОД ДАННЫХ</w:t>
      </w:r>
      <w:r>
        <w:t xml:space="preserve">.</w:t>
      </w:r>
      <w:r/>
    </w:p>
    <w:p>
      <w:pPr>
        <w:pStyle w:val="1595"/>
      </w:pPr>
      <w:r>
        <w:t xml:space="preserve">Если форма отчетности создана без признака «Личный отчет», то необходимо выполнить процедуру внутреннего согласования. Пользователь с ролью </w:t>
      </w:r>
      <w:r>
        <w:t xml:space="preserve">АП ЗАДАНИЯ НА СБОР </w:t>
      </w:r>
      <w:r>
        <w:t xml:space="preserve">ОТЧЕТНОСТИ ИБП ЦАФК ВВОД ДАННЫХ выполняет операцию «На утверждение». При выполнении операции н</w:t>
      </w:r>
      <w:r>
        <w:t xml:space="preserve">еобходимо заполнить лист согласования. В листе согласования хотя бы у одного пользователя должна быть роль «Утверждающий» (с правом перехода в состояние «Утвержден»). В результате выполнения операции форма отчетности переходит в состояние «На утверждении».</w:t>
      </w:r>
      <w:r/>
    </w:p>
    <w:p>
      <w:pPr>
        <w:pStyle w:val="1595"/>
      </w:pPr>
      <w:r>
        <w:t xml:space="preserve">Пользователь с ролью АП ЗАДАНИЯ НА СБОР ОТЧЕТНОСТИ ИБП ЦАФК СОГЛАСОВАНИЕ и АП ЗАДАНИЯ НА СБОР ОТЧЕТНОСТИ ИБП Ц</w:t>
      </w:r>
      <w:r>
        <w:t xml:space="preserve">АФК УТВЕРЖДЕНИЕ выполняют процедуру согласования с помощью операции «Согласовать». Только после того, как пользователь из листа согласования с ролью «утверждающий» выполнит операцию «Согласовать» форма отчетности перейдет в состояние «Утвержден». В случае </w:t>
      </w:r>
      <w:r>
        <w:t xml:space="preserve">необходимости доработки пользователи из листа согласования выполняют операцию «На доработку». После чего форма отчетности переходит в состояние «На доработке» и доступна для редактирования.</w:t>
      </w:r>
      <w:r/>
    </w:p>
    <w:p>
      <w:pPr>
        <w:pStyle w:val="1605"/>
      </w:pPr>
      <w:r>
        <w:t xml:space="preserve">Формирование задания на сбор отчетности ИБП</w:t>
      </w:r>
      <w:r/>
    </w:p>
    <w:p>
      <w:pPr>
        <w:pStyle w:val="1595"/>
      </w:pPr>
      <w:r>
        <w:t xml:space="preserve">Пользователь с ролью </w:t>
      </w:r>
      <w:r>
        <w:t xml:space="preserve">АП ЗАДАНИЯ НА СБОР ОТЧЕТНОСТИ ИБП ЦАФК ВВОД ДАННЫХ</w:t>
      </w:r>
      <w:r>
        <w:t xml:space="preserve"> создает задание на сбор отчетности на интерфейсе «Задания на сбор отчетности ИБП». В детализации «Формы» </w:t>
      </w:r>
      <w:r>
        <w:t xml:space="preserve">указывает формы отчетности, которые необходимо предоставить в рамках задания. В детализации «Участники» указывает перечень субъектов отчетности, которые должны представить отчеты по установленной форме. После заполнения задание отправляется на согласование</w:t>
      </w:r>
      <w:r>
        <w:t xml:space="preserve"> с помощью операции «На согласование»</w:t>
      </w:r>
      <w:r>
        <w:t xml:space="preserve">.</w:t>
      </w:r>
      <w:r>
        <w:t xml:space="preserve"> </w:t>
      </w:r>
      <w:r>
        <w:t xml:space="preserve">При выполнении о</w:t>
      </w:r>
      <w:r>
        <w:t xml:space="preserve">перации необходимо заполнить лист согласования. В листе согласования хотя бы у одного пользователя должна быть роль «Утверждающий» (с правом перехода в состояние «Утвержден»). В результате выполнения операции задание переходит в состояние «На утверждении».</w:t>
      </w:r>
      <w:r/>
    </w:p>
    <w:p>
      <w:pPr>
        <w:pStyle w:val="1595"/>
      </w:pPr>
      <w:r>
        <w:t xml:space="preserve">Пользователь с ролью АП</w:t>
      </w:r>
      <w:r>
        <w:t xml:space="preserve"> ЗАДАНИЯ НА СБОР ОТЧЕТНОСТИ ИБП</w:t>
      </w:r>
      <w:r>
        <w:t xml:space="preserve"> ЦАФК СОГЛАСОВАНИЕ и АП ЗАДА</w:t>
      </w:r>
      <w:r>
        <w:t xml:space="preserve">НИЯ НА СБОР ОТЧЕТНОСТИ ГАБС ИБП</w:t>
      </w:r>
      <w:r>
        <w:t xml:space="preserve"> УТВЕРЖДЕНИЕ выполняют процедуру согласования с помощью операции «Согласовать». </w:t>
      </w:r>
      <w:r>
        <w:t xml:space="preserve">Только после того, как пользователь из листа согласования с ролью «утверждающий» выполнит операцию «Согласовать» форма отчетности перейдет в состояние «Утвержден». </w:t>
      </w:r>
      <w:r>
        <w:t xml:space="preserve">В случае необходимости доработки выполняют операцию «На доработку». После чего </w:t>
      </w:r>
      <w:r>
        <w:t xml:space="preserve">задание</w:t>
      </w:r>
      <w:r>
        <w:t xml:space="preserve"> переходит в состояние «На доработке» и доступн</w:t>
      </w:r>
      <w:r>
        <w:t xml:space="preserve">о</w:t>
      </w:r>
      <w:r>
        <w:t xml:space="preserve"> для редактирования.</w:t>
      </w:r>
      <w:r/>
    </w:p>
    <w:p>
      <w:pPr>
        <w:pStyle w:val="1595"/>
      </w:pPr>
      <w:r>
        <w:t xml:space="preserve"> В результате согласования задание переходит в состояние «Утверждено». Всем участникам задания приходит уведомление о необходимости формирования отчетов по установленной в задании форме.</w:t>
      </w:r>
      <w:r/>
    </w:p>
    <w:p>
      <w:pPr>
        <w:pStyle w:val="1605"/>
      </w:pPr>
      <w:r>
        <w:t xml:space="preserve">Формирование от</w:t>
      </w:r>
      <w:r>
        <w:t xml:space="preserve">четов по запросам ИБП</w:t>
      </w:r>
      <w:r/>
    </w:p>
    <w:p>
      <w:pPr>
        <w:pStyle w:val="1595"/>
      </w:pPr>
      <w:r>
        <w:t xml:space="preserve">Участник, указанный в задании на сбор отчетности (пользователь с ролью </w:t>
      </w:r>
      <w:r>
        <w:t xml:space="preserve">АП ОТЧЕТЫ ПО ЗАПРОСАМ </w:t>
      </w:r>
      <w:r>
        <w:t xml:space="preserve">ИБП</w:t>
      </w:r>
      <w:r>
        <w:t xml:space="preserve"> ТОФК ВВОД ДАННЫХ</w:t>
      </w:r>
      <w:r>
        <w:t xml:space="preserve">), формирует отчет по установленной в задании форме на интерфейсе «Отчетность по запросам ИБП». После заполнения всех необходимых полей отчет направляется на внутреннее согласование. Операция «На согласование» доступна пользователю с ролью АП ОТЧЕТЫ </w:t>
      </w:r>
      <w:r>
        <w:t xml:space="preserve">ПО ЗАПРОСАМ </w:t>
      </w:r>
      <w:r>
        <w:t xml:space="preserve">ИБП</w:t>
      </w:r>
      <w:r>
        <w:t xml:space="preserve"> ТОФК ВВОД ДАННЫХ</w:t>
      </w:r>
      <w:r>
        <w:t xml:space="preserve">. При отправке отчета на внутреннее согласование необходимо заполнить лист согласования. В листе согласов</w:t>
      </w:r>
      <w:r>
        <w:t xml:space="preserve">ания хотя бы у одного пользователя должна быть роль «Утверждающий» (с правом перехода в состояние «Согласован»). После отправки на согласование форма отчетности переходит в состояние «На согласовании». Операция «Согласовать» доступна пользователям с ролью </w:t>
      </w:r>
      <w:r>
        <w:t xml:space="preserve">АП ОТЧЕТЫ ПО ЗАПРОСАМ </w:t>
      </w:r>
      <w:r>
        <w:t xml:space="preserve">ИБП</w:t>
      </w:r>
      <w:r>
        <w:t xml:space="preserve"> ТОФК </w:t>
      </w:r>
      <w:r>
        <w:t xml:space="preserve">СОГЛАСОВАНИЕ и </w:t>
      </w:r>
      <w:r>
        <w:t xml:space="preserve">АП ОТЧЕТЫ ПО ЗАПРОСАМ </w:t>
      </w:r>
      <w:r>
        <w:t xml:space="preserve">ИБП</w:t>
      </w:r>
      <w:r>
        <w:t xml:space="preserve"> ТОФК </w:t>
      </w:r>
      <w:r>
        <w:t xml:space="preserve">УТВЕРЖДЕНИЕ.  После согласования отчет направляется в ЦАФК с помощью операции «На проверку». Операция доступна пользователю с ролью </w:t>
      </w:r>
      <w:r>
        <w:t xml:space="preserve">АП ОТЧЕТЫ ПО ЗАПРОСАМ </w:t>
      </w:r>
      <w:r>
        <w:t xml:space="preserve">ИБП</w:t>
      </w:r>
      <w:r>
        <w:t xml:space="preserve"> ТОФК ВВОД ДАННЫХ</w:t>
      </w:r>
      <w:r>
        <w:t xml:space="preserve">. После отправки на проверку отчет переходит в состояние «Готов к проверке». </w:t>
      </w:r>
      <w:r/>
    </w:p>
    <w:p>
      <w:pPr>
        <w:pStyle w:val="1595"/>
      </w:pPr>
      <w:r>
        <w:t xml:space="preserve">Пользователь ЦАФК с ролью </w:t>
      </w:r>
      <w:r>
        <w:t xml:space="preserve">АП ОТЧЕТЫ ПО ЗАПРОСАМ </w:t>
      </w:r>
      <w:r>
        <w:t xml:space="preserve">ИБП</w:t>
      </w:r>
      <w:r>
        <w:t xml:space="preserve"> ЦАФК СОГЛАСОВАНИЕ </w:t>
      </w:r>
      <w:r>
        <w:t xml:space="preserve">выполняет операцию «На рассмотрение». При выполнении операции необходимо заполнить лист согласования. В листе согласования хотя бы у одного пользователя должна быть роль «Утверждающий» (с правом перехода в состояние «Утвержден»). В </w:t>
      </w:r>
      <w:r>
        <w:t xml:space="preserve">результате выполнения операции форма отчетности переходит в состояние «На рассмотрении». </w:t>
      </w:r>
      <w:r/>
    </w:p>
    <w:p>
      <w:pPr>
        <w:pStyle w:val="1595"/>
      </w:pPr>
      <w:r>
        <w:t xml:space="preserve">Пользователь из листа согласования (с ролью АП ОТЧЕТЫ ПО ЗАПРОСАМ ИБП ЦАФК СОГЛАСОВАНИЕАП и ОТЧЕТЫ ПО ЗАПРОСАМ ГАБС ЦАФК УТВЕРЖДЕНИЕ) выполняет операцию «Согласовать». Только после того, как пользователь с ролью «утверждающий» выполнить операци</w:t>
      </w:r>
      <w:r>
        <w:t xml:space="preserve">ю «Согласовать» отчет переходит в состояние «Принят». В случае отправки на доработку отчет переходит в состояние «На доработке». Дальнейшая работа с отчетом осуществляется путем создания новой версии отчета, предыдущая версия переходит в состояние «Архив».</w:t>
      </w:r>
      <w:r/>
    </w:p>
    <w:p>
      <w:pPr>
        <w:pStyle w:val="1585"/>
      </w:pPr>
      <w:r>
        <w:t xml:space="preserve">Формирование отчетов по параметрам ИБП</w:t>
      </w:r>
      <w:r/>
    </w:p>
    <w:p>
      <w:pPr>
        <w:pStyle w:val="1595"/>
      </w:pPr>
      <w:r>
        <w:t xml:space="preserve">На интерфейсе «Отчетность по параметрам ИБП» реализована возможность формирования отчетов по формам отчетности, имеющимся в справочнике, а также формам отчетности, созданным с помощью конструктора отчетов.</w:t>
      </w:r>
      <w:r/>
    </w:p>
    <w:p>
      <w:pPr>
        <w:pStyle w:val="1595"/>
      </w:pPr>
      <w:r>
        <w:t xml:space="preserve">Формирование отчетности по параметрам доступно пользователям с ролью </w:t>
      </w:r>
      <w:r>
        <w:t xml:space="preserve">АП ОТЧЕТЫ ПО ПАРАМЕТРАМ </w:t>
      </w:r>
      <w:r>
        <w:t xml:space="preserve">ИБП</w:t>
      </w:r>
      <w:r>
        <w:t xml:space="preserve"> ЦАФК ВВОД ДАННЫХ </w:t>
      </w:r>
      <w:r>
        <w:t xml:space="preserve"> или </w:t>
      </w:r>
      <w:r>
        <w:t xml:space="preserve">АП ОТЧЕТЫ ПО ПАРАМЕТРАМ </w:t>
      </w:r>
      <w:r>
        <w:t xml:space="preserve">ИБП</w:t>
      </w:r>
      <w:r>
        <w:t xml:space="preserve"> ТОФК ВВОД ДАННЫХ</w:t>
      </w:r>
      <w:r>
        <w:t xml:space="preserve">. </w:t>
      </w:r>
      <w:r/>
    </w:p>
    <w:p>
      <w:pPr>
        <w:pStyle w:val="1595"/>
      </w:pPr>
      <w:r>
        <w:t xml:space="preserve">Процедура согласования отчетов на интерфейсе «Отчетность по параметрам ИБП» необязательна, но возможность внутреннего и внешнего согласования отчетов на интерфейсе настроена.</w:t>
      </w:r>
      <w:r/>
    </w:p>
    <w:p>
      <w:pPr>
        <w:pStyle w:val="1595"/>
      </w:pPr>
      <w:r>
        <w:t xml:space="preserve">Операция «На согласование» доступна пользователю с ролью АП ОТЧЕТЫ ПО ПАРАМЕТРАМ</w:t>
      </w:r>
      <w:r>
        <w:t xml:space="preserve"> </w:t>
      </w:r>
      <w:r>
        <w:t xml:space="preserve">ИБП</w:t>
      </w:r>
      <w:r>
        <w:t xml:space="preserve"> ТОФК ВВОД ДАННЫХ</w:t>
      </w:r>
      <w:r>
        <w:t xml:space="preserve">. При отправке отчета на внутреннее согласование необходимо заполнить лист согласования. В листе согласов</w:t>
      </w:r>
      <w:r>
        <w:t xml:space="preserve">ания хотя бы у одного пользователя должна быть роль «Утверждающий» (с правом перехода в состояние «Согласован»). После отправки на согласование форма отчетности переходит в состояние «На согласовании». Операция «Согласовать» доступна пользователям с ролью </w:t>
      </w:r>
      <w:r>
        <w:t xml:space="preserve">АП </w:t>
      </w:r>
      <w:r>
        <w:t xml:space="preserve">ОТЧЕТЫ ПО </w:t>
      </w:r>
      <w:r>
        <w:t xml:space="preserve">ПАРАМЕТРАМ</w:t>
      </w:r>
      <w:r>
        <w:t xml:space="preserve"> </w:t>
      </w:r>
      <w:r>
        <w:t xml:space="preserve">ИБП</w:t>
      </w:r>
      <w:r>
        <w:t xml:space="preserve"> ТОФК </w:t>
      </w:r>
      <w:r>
        <w:t xml:space="preserve">СОГЛАСОВАНИЕ и </w:t>
      </w:r>
      <w:r>
        <w:t xml:space="preserve">АП ОТЧЕТЫ ПО </w:t>
      </w:r>
      <w:r>
        <w:t xml:space="preserve">ПАРАМЕТРАМ</w:t>
      </w:r>
      <w:r>
        <w:t xml:space="preserve"> </w:t>
      </w:r>
      <w:r>
        <w:t xml:space="preserve">ИБП</w:t>
      </w:r>
      <w:r>
        <w:t xml:space="preserve"> ТОФК </w:t>
      </w:r>
      <w:r>
        <w:t xml:space="preserve">УТВЕРЖДЕНИЕ.  После согласования отчет направляется в ЦАФК с помощью операции «На проверку». Операция доступна пользователю с ролью </w:t>
      </w:r>
      <w:r>
        <w:t xml:space="preserve">АП ОТЧЕТЫ ПО </w:t>
      </w:r>
      <w:r>
        <w:t xml:space="preserve">ПАРАМЕТРАМ</w:t>
      </w:r>
      <w:r>
        <w:t xml:space="preserve"> </w:t>
      </w:r>
      <w:r>
        <w:t xml:space="preserve">ИБП</w:t>
      </w:r>
      <w:r>
        <w:t xml:space="preserve"> ТОФК ВВОД ДАННЫХ</w:t>
      </w:r>
      <w:r>
        <w:t xml:space="preserve">. После отправки на проверку отчет переходит в состояние «Готов к проверке». </w:t>
      </w:r>
      <w:r/>
    </w:p>
    <w:p>
      <w:pPr>
        <w:pStyle w:val="1595"/>
      </w:pPr>
      <w:r>
        <w:t xml:space="preserve">Пользователь ЦАФК с ролью </w:t>
      </w:r>
      <w:r>
        <w:t xml:space="preserve">АП ОТЧЕТЫ ПО </w:t>
      </w:r>
      <w:r>
        <w:t xml:space="preserve">ПАРАМЕТРАМ</w:t>
      </w:r>
      <w:r>
        <w:t xml:space="preserve"> </w:t>
      </w:r>
      <w:r>
        <w:t xml:space="preserve">ИБП</w:t>
      </w:r>
      <w:r>
        <w:t xml:space="preserve"> ЦАФК СОГЛАСОВАНИЕ </w:t>
      </w:r>
      <w:r>
        <w:t xml:space="preserve">выполняет операцию «На рассмотрение». При выполнении операции нео</w:t>
      </w:r>
      <w:r>
        <w:t xml:space="preserve">бходимо заполнить лист согласования. В листе согласования хотя бы у одного пользователя должна быть роль «Утверждающий» (с правом перехода в состояние «Утвержден»). В результате выполнения операции форма отчетности переходит в состояние «На рассмотрении». </w:t>
      </w:r>
      <w:r/>
    </w:p>
    <w:p>
      <w:pPr>
        <w:pStyle w:val="1595"/>
      </w:pPr>
      <w:r>
        <w:t xml:space="preserve">Пользователь из листа согласования (с ролью АП ОТЧЕТЫ ПО ПАРАМЕТРАМ ИБП ЦАФК СОГЛАСОВАНИЕАП и ОТЧЕТЫ ПО ПАРАМЕТРАМ ИБП ЦАФК УТВЕРЖДЕНИЕ) выполняет операцию «Согласовать». Только после того, как пользователь с ролью «утверждающий» выполнить операци</w:t>
      </w:r>
      <w:r>
        <w:t xml:space="preserve">ю «Согласовать» отчет переходит в состояние «Принят». В случае отправки на доработку отчет переходит в состояние «На доработке». Дальнейшая работа с отчетом осуществляется путем создания новой версии отчета, предыдущая версия переходит в состояние «Архив».</w:t>
      </w:r>
      <w:r/>
    </w:p>
    <w:p>
      <w:pPr>
        <w:pStyle w:val="1595"/>
        <w:ind w:firstLine="0"/>
      </w:pPr>
      <w:r/>
      <w:r/>
    </w:p>
    <w:p>
      <w:pPr>
        <w:pStyle w:val="1584"/>
      </w:pPr>
      <w:r/>
      <w:bookmarkStart w:id="307" w:name="_Toc119149300"/>
      <w:r/>
      <w:r>
        <w:t xml:space="preserve">Описание </w:t>
      </w:r>
      <w:r>
        <w:t xml:space="preserve">обработки документов с признаком «ДСП»</w:t>
      </w:r>
      <w:bookmarkEnd w:id="307"/>
      <w:r/>
      <w:r/>
    </w:p>
    <w:p>
      <w:pPr>
        <w:pStyle w:val="1603"/>
      </w:pPr>
      <w:r>
        <w:t xml:space="preserve">Общие сведения</w:t>
      </w:r>
      <w:r/>
    </w:p>
    <w:p>
      <w:r>
        <w:t xml:space="preserve">Документы и информация в ГИИС </w:t>
      </w:r>
      <w:r>
        <w:t xml:space="preserve">«Электронный бюджет»</w:t>
      </w:r>
      <w:r>
        <w:t xml:space="preserve"> разделяются по уровням конфиденциальности. В Подсистеме осуществляется обработка                                                 документов следующих уровней конфиденциальности: 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«0» - несекретно, поле «ДСП» в Подсистеме имеет значение «нет», 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«1» - для служебного пользования, поле «ДСП» - «да».</w:t>
      </w:r>
      <w:r/>
    </w:p>
    <w:p>
      <w:r>
        <w:t xml:space="preserve">При интеграционном взаимодействии по передаче документов в подсистемы ГИИС </w:t>
      </w:r>
      <w:r>
        <w:t xml:space="preserve">«Электронный бюджет» </w:t>
      </w:r>
      <w:r>
        <w:t xml:space="preserve">поле «ДСП» будет трансформироваться в поле «Уровень конфиденциальности» с размерностью, равной 1 символу: значение «0» (Несекретно) и значение «1» (Для служебного пользования). В ЕПБС ГИИС </w:t>
      </w:r>
      <w:r>
        <w:t xml:space="preserve">«Электронный бюджет»</w:t>
      </w:r>
      <w:r>
        <w:t xml:space="preserve"> могут выгружаться только документы с уровнем конфиденциальности «0» (Несекретно). Документы Подсистемы во внешние системы/подсистемы не передаются.</w:t>
      </w:r>
      <w:r/>
    </w:p>
    <w:p>
      <w:pPr>
        <w:pStyle w:val="1603"/>
      </w:pPr>
      <w:r>
        <w:t xml:space="preserve">Установка в документах признака «ДСП»</w:t>
      </w:r>
      <w:r/>
    </w:p>
    <w:p>
      <w:r>
        <w:t xml:space="preserve">Пометку</w:t>
      </w:r>
      <w:r>
        <w:t xml:space="preserve"> «ДСП» могут иметь документы</w:t>
      </w:r>
      <w:r>
        <w:t xml:space="preserve">, формируемые на реестровых интерфейсах: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</w:t>
      </w:r>
      <w:r>
        <w:t xml:space="preserve">Аналитические мероприятия</w:t>
      </w:r>
      <w:r>
        <w:t xml:space="preserve"> [реестр]»;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«Заявки МФ РФ [реестр]»;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«Бланки запросов (</w:t>
      </w:r>
      <w:r>
        <w:t xml:space="preserve">Анализ </w:t>
      </w:r>
      <w:r>
        <w:t xml:space="preserve">ГАБС) [реестр]»;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«Задание ЦАФК (</w:t>
      </w:r>
      <w:r>
        <w:t xml:space="preserve">Анализ </w:t>
      </w:r>
      <w:r>
        <w:t xml:space="preserve">ГАБС) [реестр]»;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«Задача сбора (</w:t>
      </w:r>
      <w:r>
        <w:t xml:space="preserve">Анализ </w:t>
      </w:r>
      <w:r>
        <w:t xml:space="preserve">ГАБС) [реестр]»;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«Информация и документы по запросам (</w:t>
      </w:r>
      <w:r>
        <w:t xml:space="preserve">Анализ </w:t>
      </w:r>
      <w:r>
        <w:t xml:space="preserve">ГАБС) [реестр]»;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«Отчетность ГАБС»;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«Отчетность по параметрам</w:t>
      </w:r>
      <w:r>
        <w:t xml:space="preserve"> </w:t>
      </w:r>
      <w:r>
        <w:t xml:space="preserve">ГАБС»;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«Отчетность по запросам</w:t>
      </w:r>
      <w:r>
        <w:t xml:space="preserve"> </w:t>
      </w:r>
      <w:r>
        <w:t xml:space="preserve">ГАБС»;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«Бланки запросов (</w:t>
      </w:r>
      <w:r>
        <w:t xml:space="preserve">Анализ </w:t>
      </w:r>
      <w:r>
        <w:t xml:space="preserve">ИБП) [реестр]»;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«Задание ЦАФК (</w:t>
      </w:r>
      <w:r>
        <w:t xml:space="preserve">Анализ </w:t>
      </w:r>
      <w:r>
        <w:t xml:space="preserve">ИБП) [реестр]»;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«Задача сбора (</w:t>
      </w:r>
      <w:r>
        <w:t xml:space="preserve">Анализ </w:t>
      </w:r>
      <w:r>
        <w:t xml:space="preserve">ИБП) [реестр]»;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«Информация и документы по запросам (</w:t>
      </w:r>
      <w:r>
        <w:t xml:space="preserve">Анализ </w:t>
      </w:r>
      <w:r>
        <w:t xml:space="preserve">ИБП) [реестр]»;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«Отчетность ИБП»;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«Отчетность по параметрам</w:t>
      </w:r>
      <w:r>
        <w:t xml:space="preserve"> </w:t>
      </w:r>
      <w:r>
        <w:t xml:space="preserve">ИБП»;</w:t>
      </w:r>
      <w:r/>
    </w:p>
    <w:p>
      <w:pPr>
        <w:pStyle w:val="1668"/>
        <w:numPr>
          <w:ilvl w:val="0"/>
          <w:numId w:val="21"/>
        </w:numPr>
        <w:ind w:right="0"/>
        <w:keepLines/>
      </w:pPr>
      <w:r>
        <w:t xml:space="preserve">«Отчетность по запросам</w:t>
      </w:r>
      <w:r>
        <w:t xml:space="preserve"> </w:t>
      </w:r>
      <w:r>
        <w:t xml:space="preserve">ИБП».</w:t>
      </w:r>
      <w:r/>
    </w:p>
    <w:p>
      <w:r>
        <w:t xml:space="preserve">Признак «</w:t>
      </w:r>
      <w:r>
        <w:t xml:space="preserve">ДСП</w:t>
      </w:r>
      <w:r>
        <w:t xml:space="preserve">»</w:t>
      </w:r>
      <w:r>
        <w:t xml:space="preserve"> накладывается на весь документ, включая детализации</w:t>
      </w:r>
      <w:r>
        <w:t xml:space="preserve"> и прикрепленные файлы</w:t>
      </w:r>
      <w:r>
        <w:t xml:space="preserve">.</w:t>
      </w:r>
      <w:r/>
    </w:p>
    <w:p>
      <w:r>
        <w:t xml:space="preserve">Пользователям с ролью ДСП УПОЛНОМОЧЕННЫЙ СОТРУДНИК </w:t>
      </w:r>
      <w:r>
        <w:t xml:space="preserve">доступна</w:t>
      </w:r>
      <w:r>
        <w:t xml:space="preserve"> бизнес-операция «Поставить ДСП» для любого состояния документа своей организации кроме конечного.</w:t>
      </w:r>
      <w:r/>
    </w:p>
    <w:p>
      <w:pPr>
        <w:ind w:firstLine="708"/>
      </w:pPr>
      <w:r>
        <w:t xml:space="preserve">Пользователям с ролью ДСП УПОЛНОМОЧЕННЫЙ СОТРУДНИК (ЭКСПЕРТНАЯ КОМИССИЯ) доступна бизнес-операция «Поставить ДСП» для любого состоя</w:t>
      </w:r>
      <w:r>
        <w:t xml:space="preserve">ния документа своей организации, а так же для любого документа организации, за которую заполняется документ.</w:t>
      </w:r>
      <w:r>
        <w:t xml:space="preserve"> </w:t>
      </w:r>
      <w:r/>
    </w:p>
    <w:p>
      <w:r>
        <w:t xml:space="preserve">Если документ не имеет пометки «ДСП», то по кнопке «ДСП» пользователю доступно только действие «Поставить ДСП».</w:t>
      </w:r>
      <w:r/>
    </w:p>
    <w:p>
      <w:r>
        <w:t xml:space="preserve">При простановке пометки «ДСП» открывается модальное окно «Журнал ДСП»</w:t>
      </w:r>
      <w:r>
        <w:t xml:space="preserve">, представленное на рисунке</w:t>
      </w:r>
      <w:r>
        <w:t xml:space="preserve"> </w:t>
      </w:r>
      <w:r>
        <w:fldChar w:fldCharType="begin"/>
      </w:r>
      <w:r>
        <w:instrText xml:space="preserve"> REF _Ref142922089 \h \# # </w:instrText>
      </w:r>
      <w:r>
        <w:fldChar w:fldCharType="separate"/>
      </w:r>
      <w:r>
        <w:t xml:space="preserve">67</w:t>
      </w:r>
      <w:r>
        <w:fldChar w:fldCharType="end"/>
      </w:r>
      <w:r>
        <w:t xml:space="preserve">, в котором заполняются необходимые атрибуты.</w:t>
      </w:r>
      <w:r/>
    </w:p>
    <w:p>
      <w:pPr>
        <w:pStyle w:val="168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2381250"/>
                <wp:effectExtent l="0" t="0" r="0" b="0"/>
                <wp:docPr id="8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7"/>
                        <a:stretch/>
                      </pic:blipFill>
                      <pic:spPr bwMode="auto">
                        <a:xfrm>
                          <a:off x="0" y="0"/>
                          <a:ext cx="5924550" cy="238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466.5pt;height:187.5pt;mso-wrap-distance-left:0.0pt;mso-wrap-distance-top:0.0pt;mso-wrap-distance-right:0.0pt;mso-wrap-distance-bottom:0.0pt;" stroked="f">
                <v:path textboxrect="0,0,0,0"/>
                <v:imagedata r:id="rId177" o:title=""/>
              </v:shape>
            </w:pict>
          </mc:Fallback>
        </mc:AlternateContent>
      </w:r>
      <w:r/>
    </w:p>
    <w:p>
      <w:pPr>
        <w:pStyle w:val="1688"/>
      </w:pPr>
      <w:r/>
      <w:bookmarkStart w:id="264" w:name="_Ref142922089"/>
      <w:r/>
      <w:bookmarkStart w:id="265" w:name="_Ref14292208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67</w:t>
      </w:r>
      <w:r>
        <w:fldChar w:fldCharType="end"/>
      </w:r>
      <w:bookmarkEnd w:id="264"/>
      <w:r>
        <w:t xml:space="preserve"> – Модальное окно «Журнал ДСП»</w:t>
      </w:r>
      <w:bookmarkEnd w:id="265"/>
      <w:r/>
      <w:r/>
    </w:p>
    <w:p>
      <w:r>
        <w:t xml:space="preserve">Внесенная в модальном окне информация отражается в детализации «Журнал ДСП».</w:t>
      </w:r>
      <w:r/>
    </w:p>
    <w:p>
      <w:r>
        <w:t xml:space="preserve">Атрибуты записи детализации «Журнал ДСП» доступны для редактирования автору пометки </w:t>
      </w:r>
      <w:r>
        <w:t xml:space="preserve">«</w:t>
      </w:r>
      <w:r>
        <w:t xml:space="preserve">ДСП</w:t>
      </w:r>
      <w:r>
        <w:t xml:space="preserve">»</w:t>
      </w:r>
      <w:r>
        <w:t xml:space="preserve">, а также пользователям, которым дан доступ ДСП, во всех состояниях документа.</w:t>
      </w:r>
      <w:r/>
    </w:p>
    <w:p>
      <w:r>
        <w:t xml:space="preserve">Для документов с пометкой «ДСП» в соответствующем логическим поле</w:t>
      </w:r>
      <w:r>
        <w:t xml:space="preserve"> </w:t>
      </w:r>
      <w:r>
        <w:t xml:space="preserve">«ДСП»</w:t>
      </w:r>
      <w:r>
        <w:t xml:space="preserve"> реестрового интерфейса</w:t>
      </w:r>
      <w:r>
        <w:t xml:space="preserve"> </w:t>
      </w:r>
      <w:r>
        <w:t xml:space="preserve">устанавливается</w:t>
      </w:r>
      <w:r>
        <w:t xml:space="preserve"> галочка</w:t>
      </w:r>
      <w:r>
        <w:t xml:space="preserve">, что соответствует уровню конфиденциальности </w:t>
      </w:r>
      <w:r>
        <w:t xml:space="preserve">«1» (</w:t>
      </w:r>
      <w:r>
        <w:t xml:space="preserve">д</w:t>
      </w:r>
      <w:r>
        <w:t xml:space="preserve">ля служебного пользования)</w:t>
      </w:r>
      <w:r>
        <w:t xml:space="preserve">.</w:t>
      </w:r>
      <w:r/>
    </w:p>
    <w:p>
      <w:pPr>
        <w:pStyle w:val="1603"/>
      </w:pPr>
      <w:r>
        <w:t xml:space="preserve">Снятие признака «ДСП»</w:t>
      </w:r>
      <w:r/>
    </w:p>
    <w:p>
      <w:r>
        <w:t xml:space="preserve">Действие «Снять ДСП» должно</w:t>
      </w:r>
      <w:r>
        <w:t xml:space="preserve"> быть доступн</w:t>
      </w:r>
      <w:r>
        <w:t xml:space="preserve">о</w:t>
      </w:r>
      <w:r>
        <w:t xml:space="preserve"> при соблюдении одного из следующих условий:</w:t>
      </w:r>
      <w:r/>
    </w:p>
    <w:p>
      <w:pPr>
        <w:pStyle w:val="1690"/>
      </w:pPr>
      <w:r>
        <w:t xml:space="preserve">Документ находится не в конечном </w:t>
      </w:r>
      <w:r>
        <w:t xml:space="preserve">состоянии</w:t>
      </w:r>
      <w:r>
        <w:t xml:space="preserve"> и п</w:t>
      </w:r>
      <w:r>
        <w:t xml:space="preserve">ользователь является автором пометки </w:t>
      </w:r>
      <w:r>
        <w:t xml:space="preserve">«</w:t>
      </w:r>
      <w:r>
        <w:t xml:space="preserve">ДСП</w:t>
      </w:r>
      <w:r>
        <w:t xml:space="preserve">» (</w:t>
      </w:r>
      <w:r>
        <w:t xml:space="preserve">у активной записи </w:t>
      </w:r>
      <w:r>
        <w:t xml:space="preserve">пользователь </w:t>
      </w:r>
      <w:r>
        <w:t xml:space="preserve">указан в поле </w:t>
      </w:r>
      <w:r>
        <w:t xml:space="preserve">«</w:t>
      </w:r>
      <w:r>
        <w:t xml:space="preserve">Автор</w:t>
      </w:r>
      <w:r>
        <w:t xml:space="preserve">»</w:t>
      </w:r>
      <w:r>
        <w:t xml:space="preserve"> в </w:t>
      </w:r>
      <w:r>
        <w:t xml:space="preserve">разделе</w:t>
      </w:r>
      <w:r>
        <w:t xml:space="preserve"> </w:t>
      </w:r>
      <w:r>
        <w:t xml:space="preserve">«</w:t>
      </w:r>
      <w:r>
        <w:t xml:space="preserve">Журнал ДСП</w:t>
      </w:r>
      <w:r>
        <w:t xml:space="preserve">»)</w:t>
      </w:r>
      <w:r>
        <w:t xml:space="preserve">. </w:t>
      </w:r>
      <w:r/>
    </w:p>
    <w:p>
      <w:pPr>
        <w:pStyle w:val="1690"/>
      </w:pPr>
      <w:r>
        <w:t xml:space="preserve">Документ находится не в конечном состоянии и п</w:t>
      </w:r>
      <w:r>
        <w:t xml:space="preserve">ользователь не является автором ДСП, но относится к той же организации, что и автор </w:t>
      </w:r>
      <w:r>
        <w:t xml:space="preserve">пометки </w:t>
      </w:r>
      <w:r>
        <w:t xml:space="preserve">«</w:t>
      </w:r>
      <w:r>
        <w:t xml:space="preserve">ДСП</w:t>
      </w:r>
      <w:r>
        <w:t xml:space="preserve">»</w:t>
      </w:r>
      <w:r>
        <w:t xml:space="preserve"> и имеет </w:t>
      </w:r>
      <w:r>
        <w:t xml:space="preserve">одну из руководящих должностей</w:t>
      </w:r>
      <w:r>
        <w:t xml:space="preserve"> </w:t>
      </w:r>
      <w:r>
        <w:t xml:space="preserve">указанных в справочнике «Должности ДСП».</w:t>
      </w:r>
      <w:r/>
    </w:p>
    <w:p>
      <w:pPr>
        <w:pStyle w:val="1690"/>
      </w:pPr>
      <w:r>
        <w:t xml:space="preserve">Для </w:t>
      </w:r>
      <w:r>
        <w:t xml:space="preserve">пользоват</w:t>
      </w:r>
      <w:r>
        <w:t xml:space="preserve">елей организаций-респондентов </w:t>
      </w:r>
      <w:r>
        <w:t xml:space="preserve">с ролью ДСП УПОЛНОМОЧЕННЫЙ СОТРУДНИК (ЭКСПЕРТНАЯ КОМИССИЯ) </w:t>
      </w:r>
      <w:r>
        <w:t xml:space="preserve">в интерфейсах «Информация и документы по запросам (</w:t>
      </w:r>
      <w:r>
        <w:t xml:space="preserve">Анализ </w:t>
      </w:r>
      <w:r>
        <w:t xml:space="preserve">ГАБС) [реестр]» и «Информация и документы по запросам (</w:t>
      </w:r>
      <w:r>
        <w:t xml:space="preserve">Анализ </w:t>
      </w:r>
      <w:r>
        <w:t xml:space="preserve">ИБП) [реестр]» </w:t>
      </w:r>
      <w:r>
        <w:t xml:space="preserve">бизнес-операция «Снять ДСП» доступна для любого состояния документа своей организации</w:t>
      </w:r>
      <w:r>
        <w:t xml:space="preserve">.</w:t>
      </w:r>
      <w:r/>
    </w:p>
    <w:p>
      <w:pPr>
        <w:pStyle w:val="1690"/>
      </w:pPr>
      <w:r>
        <w:t xml:space="preserve">Для </w:t>
      </w:r>
      <w:r>
        <w:t xml:space="preserve">пользователей ТОФК</w:t>
      </w:r>
      <w:r>
        <w:t xml:space="preserve"> с ролью ДСП УПОЛНОМОЧЕННЫЙ СОТРУДНИК (ЭКСПЕРТНАЯ КОМИССИЯ) бизнес-операция «Снять ДСП» доступна для любого состояния документа своей организации</w:t>
      </w:r>
      <w:r>
        <w:t xml:space="preserve"> в интерфейсах «Задача сбора (</w:t>
      </w:r>
      <w:r>
        <w:t xml:space="preserve">Анализ </w:t>
      </w:r>
      <w:r>
        <w:t xml:space="preserve">ГАБС) [реестр]» и «Задача сбора (</w:t>
      </w:r>
      <w:r>
        <w:t xml:space="preserve">Анализ </w:t>
      </w:r>
      <w:r>
        <w:t xml:space="preserve">ИБП) [реестр]».</w:t>
      </w:r>
      <w:r/>
    </w:p>
    <w:p>
      <w:pPr>
        <w:pStyle w:val="1690"/>
      </w:pPr>
      <w:r>
        <w:t xml:space="preserve">При заполнении документов за </w:t>
      </w:r>
      <w:r>
        <w:t xml:space="preserve">респондентов в интерфейсах «Информация и документы по запросам (</w:t>
      </w:r>
      <w:r>
        <w:t xml:space="preserve">Анализ </w:t>
      </w:r>
      <w:r>
        <w:t xml:space="preserve">ГАБС) [реестр]» и «Информация и документы по запросам (</w:t>
      </w:r>
      <w:r>
        <w:t xml:space="preserve">Анализ </w:t>
      </w:r>
      <w:r>
        <w:t xml:space="preserve">ИБП) [реестр]» </w:t>
      </w:r>
      <w:r>
        <w:t xml:space="preserve">пользователям</w:t>
      </w:r>
      <w:r>
        <w:t xml:space="preserve"> </w:t>
      </w:r>
      <w:r>
        <w:t xml:space="preserve">ТОФК </w:t>
      </w:r>
      <w:r>
        <w:t xml:space="preserve">с ролью ДСП УПОЛНОМОЧЕННЫЙ СОТРУДНИК (ЭКСПЕРТНАЯ КОМИССИЯ) </w:t>
      </w:r>
      <w:r>
        <w:t xml:space="preserve">доступна </w:t>
      </w:r>
      <w:r>
        <w:t xml:space="preserve">бизнес-операция «Снять ДСП» для любого состояния документа </w:t>
      </w:r>
      <w:r>
        <w:t xml:space="preserve">организации, за которую заполняется документ</w:t>
      </w:r>
      <w:r>
        <w:t xml:space="preserve">.</w:t>
      </w:r>
      <w:r/>
    </w:p>
    <w:p>
      <w:pPr>
        <w:pStyle w:val="1690"/>
      </w:pPr>
      <w:r>
        <w:t xml:space="preserve">Для </w:t>
      </w:r>
      <w:r>
        <w:t xml:space="preserve">пользователей ЦАФК</w:t>
      </w:r>
      <w:r>
        <w:t xml:space="preserve"> с ролью ДСП УПОЛНОМОЧЕННЫЙ СОТРУДНИК (ЭКСПЕРТНАЯ КОМИССИЯ) бизнес-операция «Снять ДСП» доступна для любого состояния документа своей организации</w:t>
      </w:r>
      <w:r>
        <w:t xml:space="preserve"> в интерфейсах «Задание ЦАФК (</w:t>
      </w:r>
      <w:r>
        <w:t xml:space="preserve">Анализ </w:t>
      </w:r>
      <w:r>
        <w:t xml:space="preserve">ГАБС) [реестр]», «Задача сбора (</w:t>
      </w:r>
      <w:r>
        <w:t xml:space="preserve">Анализ </w:t>
      </w:r>
      <w:r>
        <w:t xml:space="preserve">ГАБС) [реестр]»</w:t>
      </w:r>
      <w:r>
        <w:t xml:space="preserve">.</w:t>
      </w:r>
      <w:r/>
    </w:p>
    <w:p>
      <w:pPr>
        <w:pStyle w:val="1690"/>
      </w:pPr>
      <w:r>
        <w:t xml:space="preserve">При заполнении документов</w:t>
      </w:r>
      <w:r>
        <w:t xml:space="preserve"> </w:t>
      </w:r>
      <w:r>
        <w:t xml:space="preserve">на интерфейсе «Информация и документы по запросам (</w:t>
      </w:r>
      <w:r>
        <w:t xml:space="preserve">Анализ </w:t>
      </w:r>
      <w:r>
        <w:t xml:space="preserve">ГАБС) [реестр]»</w:t>
      </w:r>
      <w:r>
        <w:t xml:space="preserve"> за ГАСФБ </w:t>
      </w:r>
      <w:r>
        <w:t xml:space="preserve">пользователям</w:t>
      </w:r>
      <w:r>
        <w:t xml:space="preserve"> </w:t>
      </w:r>
      <w:r>
        <w:t xml:space="preserve">ЦАФК </w:t>
      </w:r>
      <w:r>
        <w:t xml:space="preserve">с ролью ДСП УПОЛНОМОЧЕННЫЙ СОТРУДНИК (ЭКСПЕРТНАЯ КОМИССИЯ) </w:t>
      </w:r>
      <w:r>
        <w:t xml:space="preserve">доступна </w:t>
      </w:r>
      <w:r>
        <w:t xml:space="preserve">бизнес-операция «Снять ДСП» для любого состояния документа </w:t>
      </w:r>
      <w:r>
        <w:t xml:space="preserve">организации, за которую заполняется документ</w:t>
      </w:r>
      <w:r>
        <w:t xml:space="preserve">.</w:t>
      </w:r>
      <w:r/>
    </w:p>
    <w:p>
      <w:r>
        <w:t xml:space="preserve">При снятии </w:t>
      </w:r>
      <w:r>
        <w:t xml:space="preserve">признака «</w:t>
      </w:r>
      <w:r>
        <w:t xml:space="preserve">ДСП</w:t>
      </w:r>
      <w:r>
        <w:t xml:space="preserve">»</w:t>
      </w:r>
      <w:r>
        <w:t xml:space="preserve"> с документа соответствующая запись в журнале ДСП архивируется.</w:t>
      </w:r>
      <w:r/>
    </w:p>
    <w:p>
      <w:pPr>
        <w:rPr>
          <w:lang w:val="en-US"/>
        </w:rPr>
      </w:pPr>
      <w:r>
        <w:t xml:space="preserve">При повторной установке пометки </w:t>
      </w:r>
      <w:r>
        <w:t xml:space="preserve">«</w:t>
      </w:r>
      <w:r>
        <w:t xml:space="preserve">ДСП</w:t>
      </w:r>
      <w:r>
        <w:t xml:space="preserve">»</w:t>
      </w:r>
      <w:r>
        <w:t xml:space="preserve"> доступ ДСП не восстанавливается. Для возможности наполнения детализации «Доступ ДСП» записи необходимо добавлять по операции «Добавить сотрудников». При </w:t>
      </w:r>
      <w:r>
        <w:t xml:space="preserve">этом будет открываться модальное окно с перечнем сотрудников, которым может быть предоставлен доступ к документу. Сотрудники, которым был назначен доступ к документу до снятия поме</w:t>
      </w:r>
      <w:r>
        <w:t xml:space="preserve">тки ДСП, будут автоматически отмечены маркером (с возможностью снятия). То есть, если перечень сотрудников остался без изменений, то автору ДСП достаточно в модальном окне нажать кнопку «Применить». При необходимости список сотрудников может быть изменен. </w:t>
      </w:r>
      <w:r/>
    </w:p>
    <w:p>
      <w:pPr>
        <w:pStyle w:val="1603"/>
      </w:pPr>
      <w:r>
        <w:t xml:space="preserve">Наследование признака «ДСП»</w:t>
      </w:r>
      <w:r/>
    </w:p>
    <w:p>
      <w:r>
        <w:t xml:space="preserve">На основании документов с признаком «ДСП» могут создаваться как документы</w:t>
      </w:r>
      <w:r>
        <w:t xml:space="preserve"> </w:t>
      </w:r>
      <w:r>
        <w:t xml:space="preserve">с пометкой,</w:t>
      </w:r>
      <w:r>
        <w:t xml:space="preserve"> так и документы без пометки </w:t>
      </w:r>
      <w:r>
        <w:t xml:space="preserve">«</w:t>
      </w:r>
      <w:r>
        <w:t xml:space="preserve">ДСП</w:t>
      </w:r>
      <w:r>
        <w:t xml:space="preserve">»</w:t>
      </w:r>
      <w:r>
        <w:t xml:space="preserve">. При автоматической генерации дочерних документов признак </w:t>
      </w:r>
      <w:r>
        <w:t xml:space="preserve">«</w:t>
      </w:r>
      <w:r>
        <w:t xml:space="preserve">ДСП</w:t>
      </w:r>
      <w:r>
        <w:t xml:space="preserve">»</w:t>
      </w:r>
      <w:r>
        <w:t xml:space="preserve"> не переносится от родительского документа </w:t>
      </w:r>
      <w:r>
        <w:t xml:space="preserve">к</w:t>
      </w:r>
      <w:r>
        <w:t xml:space="preserve"> дочернему.</w:t>
      </w:r>
      <w:r/>
    </w:p>
    <w:p>
      <w:r>
        <w:t xml:space="preserve">При первом переходе по </w:t>
      </w:r>
      <w:r>
        <w:t xml:space="preserve">б</w:t>
      </w:r>
      <w:r>
        <w:t xml:space="preserve">изнес-процессу дочернего документа проверяется наличие ДСП у документа-родителя. Если у род</w:t>
      </w:r>
      <w:r>
        <w:t xml:space="preserve">ительского документа (документа-</w:t>
      </w:r>
      <w:r>
        <w:t xml:space="preserve">основания) стоит метка </w:t>
      </w:r>
      <w:r>
        <w:t xml:space="preserve">«</w:t>
      </w:r>
      <w:r>
        <w:t xml:space="preserve">ДСП</w:t>
      </w:r>
      <w:r>
        <w:t xml:space="preserve">»</w:t>
      </w:r>
      <w:r>
        <w:t xml:space="preserve">,</w:t>
      </w:r>
      <w:r>
        <w:t xml:space="preserve"> то</w:t>
      </w:r>
      <w:r>
        <w:t xml:space="preserve"> пользователю предлагается установить пометку </w:t>
      </w:r>
      <w:r>
        <w:t xml:space="preserve">«ДСП»</w:t>
      </w:r>
      <w:r>
        <w:t xml:space="preserve"> так же и на текущий документ.</w:t>
      </w:r>
      <w:r/>
    </w:p>
    <w:p>
      <w:r>
        <w:t xml:space="preserve">Документы, создаваемые на интерфейсе «Информация и документы по запросам» на основании бланка запроса с пометкой </w:t>
      </w:r>
      <w:r>
        <w:t xml:space="preserve">«</w:t>
      </w:r>
      <w:r>
        <w:t xml:space="preserve">ДСП</w:t>
      </w:r>
      <w:r>
        <w:t xml:space="preserve">»</w:t>
      </w:r>
      <w:r>
        <w:t xml:space="preserve">, автоматически получают пометку </w:t>
      </w:r>
      <w:r>
        <w:t xml:space="preserve">«</w:t>
      </w:r>
      <w:r>
        <w:t xml:space="preserve">ДСП</w:t>
      </w:r>
      <w:r>
        <w:t xml:space="preserve">»</w:t>
      </w:r>
      <w:r>
        <w:t xml:space="preserve"> при генерации документов из задач сбора.</w:t>
      </w:r>
      <w:r>
        <w:t xml:space="preserve"> </w:t>
      </w:r>
      <w:r>
        <w:t xml:space="preserve">На рисунках </w:t>
      </w:r>
      <w:r>
        <w:fldChar w:fldCharType="begin"/>
      </w:r>
      <w:r>
        <w:instrText xml:space="preserve"> REF _Ref142925565 \h\# # </w:instrText>
      </w:r>
      <w:r>
        <w:fldChar w:fldCharType="separate"/>
      </w:r>
      <w:r>
        <w:t xml:space="preserve">68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_Ref142925574 \h \</w:instrText>
      </w:r>
      <w:r>
        <w:instrText xml:space="preserve"># # </w:instrText>
      </w:r>
      <w:r>
        <w:fldChar w:fldCharType="separate"/>
      </w:r>
      <w:r>
        <w:t xml:space="preserve">69</w:t>
      </w:r>
      <w:r>
        <w:fldChar w:fldCharType="end"/>
      </w:r>
      <w:r>
        <w:t xml:space="preserve">,</w:t>
      </w:r>
      <w:r>
        <w:t xml:space="preserve"> </w:t>
      </w:r>
      <w:r>
        <w:fldChar w:fldCharType="begin"/>
      </w:r>
      <w:r>
        <w:instrText xml:space="preserve"> REF _Ref142925580 \h</w:instrText>
      </w:r>
      <w:r>
        <w:instrText xml:space="preserve">\# #</w:instrText>
      </w:r>
      <w:r>
        <w:instrText xml:space="preserve"> </w:instrText>
      </w:r>
      <w:r>
        <w:fldChar w:fldCharType="separate"/>
      </w:r>
      <w:r>
        <w:t xml:space="preserve">70</w:t>
      </w:r>
      <w:r>
        <w:fldChar w:fldCharType="end"/>
      </w:r>
      <w:r>
        <w:t xml:space="preserve"> </w:t>
      </w:r>
      <w:r>
        <w:t xml:space="preserve">представлена иерархия документов для наследования пометки </w:t>
      </w:r>
      <w:r>
        <w:t xml:space="preserve">«</w:t>
      </w:r>
      <w:r>
        <w:t xml:space="preserve">ДСП</w:t>
      </w:r>
      <w:r>
        <w:t xml:space="preserve">»</w:t>
      </w:r>
      <w:r>
        <w:t xml:space="preserve"> для документов в части регламентов </w:t>
      </w:r>
      <w:r>
        <w:t xml:space="preserve">Анализа </w:t>
      </w:r>
      <w:r>
        <w:t xml:space="preserve">ГАБС.</w:t>
      </w:r>
      <w:r/>
    </w:p>
    <w:p>
      <w:pPr>
        <w:pStyle w:val="1687"/>
      </w:pPr>
      <w:r>
        <w:object w:dxaOrig="4330" w:dyaOrig="2515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4" o:spid="_x0000_s84" type="#_x0000_t75" style="width:233.3pt;height:135.8pt;mso-wrap-distance-left:0.0pt;mso-wrap-distance-top:0.0pt;mso-wrap-distance-right:0.0pt;mso-wrap-distance-bottom:0.0pt;" filled="f" stroked="f">
            <v:path textboxrect="0,0,0,0"/>
            <v:imagedata r:id="rId178" o:title=""/>
          </v:shape>
          <o:OLEObject DrawAspect="Content" r:id="rId179" ObjectID="_15250484" ProgID="Visio.Drawing.11" ShapeID="_x0000_i84" Type="Embed"/>
        </w:object>
      </w:r>
      <w:r/>
    </w:p>
    <w:p>
      <w:pPr>
        <w:pStyle w:val="1688"/>
      </w:pPr>
      <w:r/>
      <w:bookmarkStart w:id="267" w:name="_Ref14292556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68</w:t>
      </w:r>
      <w:r>
        <w:fldChar w:fldCharType="end"/>
      </w:r>
      <w:bookmarkEnd w:id="267"/>
      <w:r>
        <w:t xml:space="preserve"> - Принцип наследования пометки </w:t>
      </w:r>
      <w:r>
        <w:t xml:space="preserve">«</w:t>
      </w:r>
      <w:r>
        <w:t xml:space="preserve">ДСП</w:t>
      </w:r>
      <w:r>
        <w:t xml:space="preserve">»</w:t>
      </w:r>
      <w:r>
        <w:t xml:space="preserve"> для документов регламента «Мониторинг ГАБС»</w:t>
      </w:r>
      <w:r/>
    </w:p>
    <w:p>
      <w:pPr>
        <w:pStyle w:val="1687"/>
        <w:rPr>
          <w:lang w:val="en-US"/>
        </w:rPr>
      </w:pPr>
      <w:r>
        <w:object w:dxaOrig="5067" w:dyaOrig="3649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5" o:spid="_x0000_s85" type="#_x0000_t75" style="width:254.3pt;height:183.0pt;mso-wrap-distance-left:0.0pt;mso-wrap-distance-top:0.0pt;mso-wrap-distance-right:0.0pt;mso-wrap-distance-bottom:0.0pt;" filled="f" stroked="f">
            <v:path textboxrect="0,0,0,0"/>
            <v:imagedata r:id="rId180" o:title=""/>
          </v:shape>
          <o:OLEObject DrawAspect="Content" r:id="rId181" ObjectID="_15250485" ProgID="Visio.Drawing.11" ShapeID="_x0000_i85" Type="Embed"/>
        </w:object>
      </w:r>
      <w:r/>
    </w:p>
    <w:p>
      <w:pPr>
        <w:pStyle w:val="1688"/>
      </w:pPr>
      <w:r/>
      <w:bookmarkStart w:id="269" w:name="_Ref14292557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69</w:t>
      </w:r>
      <w:r>
        <w:fldChar w:fldCharType="end"/>
      </w:r>
      <w:bookmarkEnd w:id="269"/>
      <w:r>
        <w:t xml:space="preserve"> - Принцип наследования пометки </w:t>
      </w:r>
      <w:r>
        <w:t xml:space="preserve">«</w:t>
      </w:r>
      <w:r>
        <w:t xml:space="preserve">ДСП</w:t>
      </w:r>
      <w:r>
        <w:t xml:space="preserve">»</w:t>
      </w:r>
      <w:r>
        <w:t xml:space="preserve"> для документов регламента «Анкетирование ГАБС»</w:t>
      </w:r>
      <w:r/>
    </w:p>
    <w:p>
      <w:pPr>
        <w:pStyle w:val="1687"/>
      </w:pPr>
      <w:r>
        <w:object w:dxaOrig="7620" w:dyaOrig="6994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6" o:spid="_x0000_s86" type="#_x0000_t75" style="width:380.3pt;height:347.3pt;mso-wrap-distance-left:0.0pt;mso-wrap-distance-top:0.0pt;mso-wrap-distance-right:0.0pt;mso-wrap-distance-bottom:0.0pt;" filled="f" stroked="f">
            <v:path textboxrect="0,0,0,0"/>
            <v:imagedata r:id="rId182" o:title=""/>
          </v:shape>
          <o:OLEObject DrawAspect="Content" r:id="rId183" ObjectID="_15250486" ProgID="Visio.Drawing.11" ShapeID="_x0000_i86" Type="Embed"/>
        </w:object>
      </w:r>
      <w:r/>
    </w:p>
    <w:p>
      <w:pPr>
        <w:pStyle w:val="1688"/>
      </w:pPr>
      <w:r/>
      <w:bookmarkStart w:id="271" w:name="_Ref14292558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70</w:t>
      </w:r>
      <w:r>
        <w:fldChar w:fldCharType="end"/>
      </w:r>
      <w:bookmarkEnd w:id="271"/>
      <w:r>
        <w:t xml:space="preserve"> – Принцип наследования пометки </w:t>
      </w:r>
      <w:r>
        <w:t xml:space="preserve">«</w:t>
      </w:r>
      <w:r>
        <w:t xml:space="preserve">ДСП</w:t>
      </w:r>
      <w:r>
        <w:t xml:space="preserve">»</w:t>
      </w:r>
      <w:r>
        <w:t xml:space="preserve"> для документов регламента «Анализ ГАБС»</w:t>
      </w:r>
      <w:r/>
    </w:p>
    <w:p>
      <w:r>
        <w:t xml:space="preserve">Журнал ДСП при создании дочерних документов </w:t>
      </w:r>
      <w:r>
        <w:t xml:space="preserve">с пометкой «ДСП» </w:t>
      </w:r>
      <w:r>
        <w:t xml:space="preserve">гене</w:t>
      </w:r>
      <w:r>
        <w:t xml:space="preserve">рируется автоматически. Поля «Дата документа» и «Регистрационный номер» заполняются автоматически в соответствии с полями создаваемого документа. Владельцем журнала дочернего документа указывается пользователь, инициировавший создание дочерних документов. </w:t>
      </w:r>
      <w:r/>
    </w:p>
    <w:p>
      <w:r>
        <w:t xml:space="preserve">Раздел </w:t>
      </w:r>
      <w:r>
        <w:t xml:space="preserve">«Доступ ДСП» автоматически не копируется.</w:t>
      </w:r>
      <w:r/>
    </w:p>
    <w:p>
      <w:r>
        <w:t xml:space="preserve">При создании дочернего документа, пользователь организации, указанной в документе, с ролью ДСП УПОЛНОМОЧЕННЫЙ СОТРУДНИК (КАНЦЕЛЯРИЯ) может просмотреть </w:t>
      </w:r>
      <w:r>
        <w:t xml:space="preserve">раздел «Ж</w:t>
      </w:r>
      <w:r>
        <w:t xml:space="preserve">урнал ДСП</w:t>
      </w:r>
      <w:r>
        <w:t xml:space="preserve">»</w:t>
      </w:r>
      <w:r>
        <w:t xml:space="preserve">, добавить себя в </w:t>
      </w:r>
      <w:r>
        <w:t xml:space="preserve">раздел «Д</w:t>
      </w:r>
      <w:r>
        <w:t xml:space="preserve">оступ ДСП</w:t>
      </w:r>
      <w:r>
        <w:t xml:space="preserve">»</w:t>
      </w:r>
      <w:r>
        <w:t xml:space="preserve">, проставив отметку о получении. После чего, такому </w:t>
      </w:r>
      <w:r>
        <w:t xml:space="preserve">пользователю будет доступно просматривать документ и добавлять в </w:t>
      </w:r>
      <w:r>
        <w:t xml:space="preserve">раздел «Д</w:t>
      </w:r>
      <w:r>
        <w:t xml:space="preserve">оступ ДСП</w:t>
      </w:r>
      <w:r>
        <w:t xml:space="preserve">»</w:t>
      </w:r>
      <w:r>
        <w:t xml:space="preserve"> других сотрудников, которые имеют права на работу с документами ДСП.</w:t>
      </w:r>
      <w:r/>
    </w:p>
    <w:p>
      <w:pPr>
        <w:pStyle w:val="1585"/>
      </w:pPr>
      <w:r>
        <w:t xml:space="preserve">Формирование отчетности по </w:t>
      </w:r>
      <w:r>
        <w:t xml:space="preserve">документам с признаком «ДСП»</w:t>
      </w:r>
      <w:r/>
    </w:p>
    <w:p>
      <w:r>
        <w:t xml:space="preserve">При формировании отчетности </w:t>
      </w:r>
      <w:r>
        <w:t xml:space="preserve">пользователям</w:t>
      </w:r>
      <w:r>
        <w:t xml:space="preserve">, не включенным в журнал «Доступ ДСП»,</w:t>
      </w:r>
      <w:r>
        <w:t xml:space="preserve"> </w:t>
      </w:r>
      <w:r>
        <w:t xml:space="preserve">просмотр и переход к исходному документу с пометкой «ДСП» заблокирован. Документ отображается в детализации «Анализ состава строки» в зашифрованном виде (значения атрибутов отмечаются символом «***»), как показано на рисунке </w:t>
      </w:r>
      <w:r>
        <w:fldChar w:fldCharType="begin"/>
      </w:r>
      <w:r>
        <w:instrText xml:space="preserve"> REF _Ref142925805 \h\# # </w:instrText>
      </w:r>
      <w:r>
        <w:fldChar w:fldCharType="separate"/>
      </w:r>
      <w:r>
        <w:t xml:space="preserve">71</w:t>
      </w:r>
      <w:r>
        <w:fldChar w:fldCharType="end"/>
      </w:r>
      <w:r>
        <w:t xml:space="preserve">. При переходе по гиперссылке к документу выдается предупреждающее окно, как показано на рисунке </w:t>
      </w:r>
      <w:r>
        <w:fldChar w:fldCharType="begin"/>
      </w:r>
      <w:r>
        <w:instrText xml:space="preserve"> REF _Ref142925857 \h\# # </w:instrText>
      </w:r>
      <w:r>
        <w:fldChar w:fldCharType="separate"/>
      </w:r>
      <w:r>
        <w:t xml:space="preserve">72</w:t>
      </w:r>
      <w:r>
        <w:fldChar w:fldCharType="end"/>
      </w:r>
      <w:r>
        <w:t xml:space="preserve">.</w:t>
      </w:r>
      <w:r/>
    </w:p>
    <w:p>
      <w:pPr>
        <w:pStyle w:val="168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43425" cy="2369951"/>
                <wp:effectExtent l="0" t="0" r="0" b="0"/>
                <wp:docPr id="8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4"/>
                        <a:stretch/>
                      </pic:blipFill>
                      <pic:spPr bwMode="auto">
                        <a:xfrm>
                          <a:off x="0" y="0"/>
                          <a:ext cx="4553376" cy="23751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" o:spid="_x0000_s87" type="#_x0000_t75" style="width:357.8pt;height:186.6pt;mso-wrap-distance-left:0.0pt;mso-wrap-distance-top:0.0pt;mso-wrap-distance-right:0.0pt;mso-wrap-distance-bottom:0.0pt;" stroked="false">
                <v:path textboxrect="0,0,0,0"/>
                <v:imagedata r:id="rId184" o:title=""/>
              </v:shape>
            </w:pict>
          </mc:Fallback>
        </mc:AlternateContent>
      </w:r>
      <w:r/>
    </w:p>
    <w:p>
      <w:pPr>
        <w:pStyle w:val="1688"/>
      </w:pPr>
      <w:r/>
      <w:bookmarkStart w:id="273" w:name="_Ref14292580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71</w:t>
      </w:r>
      <w:r>
        <w:fldChar w:fldCharType="end"/>
      </w:r>
      <w:bookmarkEnd w:id="273"/>
      <w:r>
        <w:t xml:space="preserve"> – Анализ состава строки с ДСП документом</w:t>
      </w:r>
      <w:r/>
    </w:p>
    <w:p>
      <w:r/>
      <w:r/>
    </w:p>
    <w:p>
      <w:pPr>
        <w:pStyle w:val="168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34025" cy="996113"/>
                <wp:effectExtent l="0" t="0" r="0" b="0"/>
                <wp:docPr id="8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5"/>
                        <a:stretch/>
                      </pic:blipFill>
                      <pic:spPr bwMode="auto">
                        <a:xfrm>
                          <a:off x="0" y="0"/>
                          <a:ext cx="5546807" cy="9984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" o:spid="_x0000_s88" type="#_x0000_t75" style="width:435.8pt;height:78.4pt;mso-wrap-distance-left:0.0pt;mso-wrap-distance-top:0.0pt;mso-wrap-distance-right:0.0pt;mso-wrap-distance-bottom:0.0pt;" stroked="false">
                <v:path textboxrect="0,0,0,0"/>
                <v:imagedata r:id="rId185" o:title=""/>
              </v:shape>
            </w:pict>
          </mc:Fallback>
        </mc:AlternateContent>
      </w:r>
      <w:r/>
    </w:p>
    <w:p>
      <w:pPr>
        <w:pStyle w:val="1688"/>
      </w:pPr>
      <w:r/>
      <w:bookmarkStart w:id="275" w:name="_Ref14292585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72</w:t>
      </w:r>
      <w:r>
        <w:fldChar w:fldCharType="end"/>
      </w:r>
      <w:bookmarkEnd w:id="275"/>
      <w:r>
        <w:t xml:space="preserve"> – Окно предупреждения об отсутствии прав</w:t>
      </w:r>
      <w:r/>
    </w:p>
    <w:p>
      <w:r>
        <w:t xml:space="preserve">Пользователь ТОФК </w:t>
      </w:r>
      <w:r>
        <w:t xml:space="preserve">с ролью </w:t>
      </w:r>
      <w:r>
        <w:t xml:space="preserve">ДСП УПОЛНОМОЧЕННЫЙ СОТРУДНИК</w:t>
      </w:r>
      <w:r>
        <w:t xml:space="preserve"> при отправке отчета с данными документа с пометкой «ДСП» на согласование в ЦАФК выполняет операцию «На проверку». В диалоговом окне пользователь выбирает документ с признаком «ДСП», как показано на рисунке</w:t>
      </w:r>
      <w:r>
        <w:t xml:space="preserve"> </w:t>
      </w:r>
      <w:r>
        <w:fldChar w:fldCharType="begin"/>
      </w:r>
      <w:r>
        <w:instrText xml:space="preserve"> REF _Ref142925906 \h</w:instrText>
      </w:r>
      <w:r>
        <w:instrText xml:space="preserve">\# #</w:instrText>
      </w:r>
      <w:r>
        <w:instrText xml:space="preserve"> </w:instrText>
      </w:r>
      <w:r>
        <w:fldChar w:fldCharType="separate"/>
      </w:r>
      <w:r>
        <w:t xml:space="preserve">73</w:t>
      </w:r>
      <w:r>
        <w:fldChar w:fldCharType="end"/>
      </w:r>
      <w:r>
        <w:t xml:space="preserve"> и нажимает на кнопку «Применить». В окне выдается список всех документов с признаком ДСП, в том числе и тех, к которым у текущего пользователя нет доступа</w:t>
      </w:r>
      <w:r>
        <w:t xml:space="preserve"> на чтение, выгрузку, печать документа</w:t>
      </w:r>
      <w:r>
        <w:t xml:space="preserve">. Далее в диалоговом окне выбора сотрудников, для которых необходимо добавить запись в журнал ДСП пользователь выбирает соответствующего сотрудника (к выбору доступны сотрудники с ролью </w:t>
      </w:r>
      <w:r>
        <w:t xml:space="preserve">ДСП УПОЛНОМОЧЕННЫЙ СОТРУДНИК</w:t>
      </w:r>
      <w:r>
        <w:t xml:space="preserve"> организации </w:t>
      </w:r>
      <w:r>
        <w:t xml:space="preserve">КАЗНАЧЕЙСТВ</w:t>
      </w:r>
      <w:r>
        <w:t xml:space="preserve">О</w:t>
      </w:r>
      <w:r>
        <w:t xml:space="preserve"> РОССИИ</w:t>
      </w:r>
      <w:r>
        <w:t xml:space="preserve">), как показано на рисунке </w:t>
      </w:r>
      <w:r>
        <w:fldChar w:fldCharType="begin"/>
      </w:r>
      <w:r>
        <w:instrText xml:space="preserve"> REF _Ref142925915 \h</w:instrText>
      </w:r>
      <w:r>
        <w:instrText xml:space="preserve">\# #</w:instrText>
      </w:r>
      <w:r>
        <w:instrText xml:space="preserve"> </w:instrText>
      </w:r>
      <w:r>
        <w:fldChar w:fldCharType="separate"/>
      </w:r>
      <w:r>
        <w:t xml:space="preserve">74</w:t>
      </w:r>
      <w:r>
        <w:fldChar w:fldCharType="end"/>
      </w:r>
      <w:r>
        <w:t xml:space="preserve"> </w:t>
      </w:r>
      <w:r>
        <w:t xml:space="preserve">и нажимает кнопку «Применить». Отчет переходит в состояние «Готов к проверке». В журнале ДСП создается запись в детализации «Доступ ДСП» с перечнем сотрудников, выбранных в диалоговом окне.</w:t>
      </w:r>
      <w:r/>
    </w:p>
    <w:p>
      <w:pPr>
        <w:pStyle w:val="168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43525" cy="2719468"/>
                <wp:effectExtent l="0" t="0" r="0" b="5080"/>
                <wp:docPr id="9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6"/>
                        <a:stretch/>
                      </pic:blipFill>
                      <pic:spPr bwMode="auto">
                        <a:xfrm>
                          <a:off x="0" y="0"/>
                          <a:ext cx="5350289" cy="2722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" o:spid="_x0000_s89" type="#_x0000_t75" style="width:420.8pt;height:214.1pt;mso-wrap-distance-left:0.0pt;mso-wrap-distance-top:0.0pt;mso-wrap-distance-right:0.0pt;mso-wrap-distance-bottom:0.0pt;" stroked="false">
                <v:path textboxrect="0,0,0,0"/>
                <v:imagedata r:id="rId186" o:title=""/>
              </v:shape>
            </w:pict>
          </mc:Fallback>
        </mc:AlternateContent>
      </w:r>
      <w:r/>
    </w:p>
    <w:p>
      <w:pPr>
        <w:pStyle w:val="1688"/>
      </w:pPr>
      <w:r/>
      <w:bookmarkStart w:id="277" w:name="_Ref14292590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73</w:t>
      </w:r>
      <w:r>
        <w:fldChar w:fldCharType="end"/>
      </w:r>
      <w:bookmarkEnd w:id="277"/>
      <w:r>
        <w:t xml:space="preserve"> – Окно выбора документа с признаком ДСП</w:t>
      </w:r>
      <w:r/>
    </w:p>
    <w:p>
      <w:pPr>
        <w:pStyle w:val="168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86400" cy="2766132"/>
                <wp:effectExtent l="0" t="0" r="0" b="0"/>
                <wp:docPr id="9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7"/>
                        <a:stretch/>
                      </pic:blipFill>
                      <pic:spPr bwMode="auto">
                        <a:xfrm>
                          <a:off x="0" y="0"/>
                          <a:ext cx="5495112" cy="2770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" o:spid="_x0000_s90" type="#_x0000_t75" style="width:432.0pt;height:217.8pt;mso-wrap-distance-left:0.0pt;mso-wrap-distance-top:0.0pt;mso-wrap-distance-right:0.0pt;mso-wrap-distance-bottom:0.0pt;" stroked="false">
                <v:path textboxrect="0,0,0,0"/>
                <v:imagedata r:id="rId187" o:title=""/>
              </v:shape>
            </w:pict>
          </mc:Fallback>
        </mc:AlternateContent>
      </w:r>
      <w:r/>
    </w:p>
    <w:p>
      <w:pPr>
        <w:pStyle w:val="1688"/>
      </w:pPr>
      <w:r/>
      <w:bookmarkStart w:id="279" w:name="_Ref14292591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74</w:t>
      </w:r>
      <w:r>
        <w:fldChar w:fldCharType="end"/>
      </w:r>
      <w:bookmarkEnd w:id="279"/>
      <w:r>
        <w:t xml:space="preserve"> – Окно выбора сотрудников для доступа к ДСП</w:t>
      </w:r>
      <w:r/>
    </w:p>
    <w:p>
      <w:r>
        <w:t xml:space="preserve">После выполнения операции для</w:t>
      </w:r>
      <w:r>
        <w:t xml:space="preserve"> </w:t>
      </w:r>
      <w:r>
        <w:t xml:space="preserve">сотрудника, добавленного в журнал ДСП </w:t>
      </w:r>
      <w:r>
        <w:t xml:space="preserve">формируется уведомлен</w:t>
      </w:r>
      <w:r>
        <w:t xml:space="preserve">ие о необходимости ознакомления в виде всплывающего окна, как показано на рисунке </w:t>
      </w:r>
      <w:r>
        <w:fldChar w:fldCharType="begin"/>
      </w:r>
      <w:r>
        <w:instrText xml:space="preserve"> REF _Ref142925966 \h</w:instrText>
      </w:r>
      <w:r>
        <w:instrText xml:space="preserve">\# #</w:instrText>
      </w:r>
      <w:r>
        <w:instrText xml:space="preserve"> </w:instrText>
      </w:r>
      <w:r>
        <w:fldChar w:fldCharType="separate"/>
      </w:r>
      <w:r>
        <w:t xml:space="preserve">75</w:t>
      </w:r>
      <w:r>
        <w:fldChar w:fldCharType="end"/>
      </w:r>
      <w:r>
        <w:t xml:space="preserve">, а также на стартовой странице в разделе «Календарь»).</w:t>
      </w:r>
      <w:r>
        <w:t xml:space="preserve"> С</w:t>
      </w:r>
      <w:r>
        <w:t xml:space="preserve">отрудник должен перейти к документу,</w:t>
      </w:r>
      <w:r>
        <w:t xml:space="preserve"> открыть</w:t>
      </w:r>
      <w:r>
        <w:t xml:space="preserve"> </w:t>
      </w:r>
      <w:r>
        <w:t xml:space="preserve">раздел </w:t>
      </w:r>
      <w:r>
        <w:t xml:space="preserve">«Доступ ДСП» и проставить </w:t>
      </w:r>
      <w:r>
        <w:t xml:space="preserve">отметку о получении (кнопка на панели команд «Поставить отметку о получении»). После этого переход к просмотру документа через анализ состава строки отчета будет доступен.</w:t>
      </w:r>
      <w:r/>
    </w:p>
    <w:p>
      <w:pPr>
        <w:pStyle w:val="168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39206" cy="2028825"/>
                <wp:effectExtent l="0" t="0" r="9525" b="0"/>
                <wp:docPr id="92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8"/>
                        <a:stretch/>
                      </pic:blipFill>
                      <pic:spPr bwMode="auto">
                        <a:xfrm>
                          <a:off x="0" y="0"/>
                          <a:ext cx="5436300" cy="20277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" o:spid="_x0000_s91" type="#_x0000_t75" style="width:428.3pt;height:159.8pt;mso-wrap-distance-left:0.0pt;mso-wrap-distance-top:0.0pt;mso-wrap-distance-right:0.0pt;mso-wrap-distance-bottom:0.0pt;" stroked="false">
                <v:path textboxrect="0,0,0,0"/>
                <v:imagedata r:id="rId188" o:title=""/>
              </v:shape>
            </w:pict>
          </mc:Fallback>
        </mc:AlternateContent>
      </w:r>
      <w:r/>
    </w:p>
    <w:p>
      <w:pPr>
        <w:pStyle w:val="1688"/>
      </w:pPr>
      <w:r/>
      <w:bookmarkStart w:id="281" w:name="_Ref14292596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75</w:t>
      </w:r>
      <w:r>
        <w:fldChar w:fldCharType="end"/>
      </w:r>
      <w:bookmarkEnd w:id="281"/>
      <w:r>
        <w:t xml:space="preserve"> – Всплывающее окно для перехода к журналу ДСП</w:t>
      </w:r>
      <w:r/>
    </w:p>
    <w:p>
      <w:pPr>
        <w:pStyle w:val="1584"/>
      </w:pPr>
      <w:r/>
      <w:bookmarkStart w:id="308" w:name="_Toc119149301"/>
      <w:r>
        <w:t xml:space="preserve">Описание процесса </w:t>
      </w:r>
      <w:r>
        <w:t xml:space="preserve">использования аналитического инструмента в рамках Анализа ГАБС</w:t>
      </w:r>
      <w:bookmarkEnd w:id="308"/>
      <w:r/>
      <w:r/>
    </w:p>
    <w:p>
      <w:pPr>
        <w:pStyle w:val="1595"/>
      </w:pPr>
      <w:r>
        <w:t xml:space="preserve">Диаграмма процесса </w:t>
      </w:r>
      <w:r>
        <w:t xml:space="preserve">представления информации по Анализу ГАБС в виде регламентированных аналитических отчетов</w:t>
      </w:r>
      <w:r>
        <w:t xml:space="preserve"> представлена в пункте</w:t>
      </w:r>
      <w:r>
        <w:t xml:space="preserve"> </w:t>
      </w:r>
      <w:r>
        <w:fldChar w:fldCharType="begin"/>
      </w:r>
      <w:r>
        <w:instrText xml:space="preserve"> REF _Ref146013713 \r \h </w:instrText>
      </w:r>
      <w:r>
        <w:fldChar w:fldCharType="separate"/>
      </w:r>
      <w:r>
        <w:t xml:space="preserve">3.5</w:t>
      </w:r>
      <w:r>
        <w:fldChar w:fldCharType="end"/>
      </w:r>
      <w:r>
        <w:t xml:space="preserve">  на рисунке</w:t>
      </w:r>
      <w:r>
        <w:t xml:space="preserve"> </w:t>
      </w:r>
      <w:r>
        <w:fldChar w:fldCharType="begin"/>
      </w:r>
      <w:r>
        <w:instrText xml:space="preserve"> REF _Ref146012483 \h </w:instrText>
      </w:r>
      <w:r>
        <w:instrText xml:space="preserve">\# #  \* MERGEFORMAT</w:instrText>
      </w:r>
      <w:r>
        <w:instrText xml:space="preserve"> </w:instrText>
      </w:r>
      <w:r>
        <w:fldChar w:fldCharType="separate"/>
      </w:r>
      <w:r>
        <w:t xml:space="preserve">63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Диаграмма процесса </w:t>
      </w:r>
      <w:r>
        <w:t xml:space="preserve">осуществления</w:t>
      </w:r>
      <w:r>
        <w:t xml:space="preserve"> аналитических срезов </w:t>
      </w:r>
      <w:r>
        <w:t xml:space="preserve">данных по Анализу ГАБС </w:t>
      </w:r>
      <w:r>
        <w:t xml:space="preserve">посредством конструктора произвольных форм (отчетов</w:t>
      </w:r>
      <w:r>
        <w:t xml:space="preserve">) </w:t>
      </w:r>
      <w:r>
        <w:t xml:space="preserve">представлена в пункте </w:t>
      </w:r>
      <w:r>
        <w:fldChar w:fldCharType="begin"/>
      </w:r>
      <w:r>
        <w:instrText xml:space="preserve"> REF _Ref146013852 \r \h </w:instrText>
      </w:r>
      <w:r>
        <w:fldChar w:fldCharType="separate"/>
      </w:r>
      <w:r>
        <w:t xml:space="preserve">3.5</w:t>
      </w:r>
      <w:r>
        <w:fldChar w:fldCharType="end"/>
      </w:r>
      <w:r>
        <w:t xml:space="preserve"> на рисунке</w:t>
      </w:r>
      <w:r>
        <w:t xml:space="preserve"> </w:t>
      </w:r>
      <w:r>
        <w:fldChar w:fldCharType="begin"/>
      </w:r>
      <w:r>
        <w:instrText xml:space="preserve"> REF _Ref135384147 </w:instrText>
      </w:r>
      <w:r>
        <w:instrText xml:space="preserve">\h\# #  \* MERGEFORMAT</w:instrText>
      </w:r>
      <w:r>
        <w:instrText xml:space="preserve"> </w:instrText>
      </w:r>
      <w:r>
        <w:fldChar w:fldCharType="separate"/>
      </w:r>
      <w:r>
        <w:t xml:space="preserve">64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Участники процесса</w:t>
      </w:r>
      <w:r>
        <w:t xml:space="preserve"> и их роли в Подсистеме описаны в пункте </w:t>
      </w:r>
      <w:fldSimple w:instr="REF _Ref117925855 \r \h  \* MERGEFORMAT ">
        <w:r>
          <w:t xml:space="preserve">2.1</w:t>
        </w:r>
      </w:fldSimple>
      <w:r>
        <w:t xml:space="preserve">.</w:t>
      </w:r>
      <w:r/>
    </w:p>
    <w:p>
      <w:pPr>
        <w:pStyle w:val="1595"/>
      </w:pPr>
      <w:r>
        <w:t xml:space="preserve">Участники процесса при возникновении необходимости получить аналитическую информацию на основе данных по Анализу ГАСБ открывают либо соответствующий регламентированный аналитический отчет (операция </w:t>
      </w:r>
      <w:r>
        <w:t xml:space="preserve">19</w:t>
      </w:r>
      <w:r>
        <w:t xml:space="preserve">-0-01), либо обращаются к конструктору </w:t>
      </w:r>
      <w:r>
        <w:t xml:space="preserve">произвольных форм (отчетов</w:t>
      </w:r>
      <w:r>
        <w:t xml:space="preserve">) для выполнения произвольного аналитического среза данных (операция </w:t>
      </w:r>
      <w:r>
        <w:t xml:space="preserve">20</w:t>
      </w:r>
      <w:r>
        <w:t xml:space="preserve">-0-01).</w:t>
      </w:r>
      <w:r/>
    </w:p>
    <w:p>
      <w:pPr>
        <w:pStyle w:val="1584"/>
      </w:pPr>
      <w:r/>
      <w:bookmarkStart w:id="309" w:name="_Toc119149302"/>
      <w:r>
        <w:t xml:space="preserve">Описание процесса </w:t>
      </w:r>
      <w:r>
        <w:t xml:space="preserve">использования аналитического инструмента в рамках Анализа </w:t>
      </w:r>
      <w:r>
        <w:t xml:space="preserve">ИБП</w:t>
      </w:r>
      <w:bookmarkEnd w:id="309"/>
      <w:r/>
      <w:r/>
    </w:p>
    <w:p>
      <w:pPr>
        <w:pStyle w:val="1595"/>
      </w:pPr>
      <w:r>
        <w:t xml:space="preserve">Диаграмма процесса </w:t>
      </w:r>
      <w:r>
        <w:t xml:space="preserve">представления информации по Анализу ИБП в виде регламентированных аналитических отчетов</w:t>
      </w:r>
      <w:r>
        <w:t xml:space="preserve"> представлена в пункте</w:t>
      </w:r>
      <w:r>
        <w:t xml:space="preserve"> </w:t>
      </w:r>
      <w:r>
        <w:fldChar w:fldCharType="begin"/>
      </w:r>
      <w:r>
        <w:instrText xml:space="preserve"> REF _Ref135386981 \w \h </w:instrText>
      </w:r>
      <w:r>
        <w:fldChar w:fldCharType="separate"/>
      </w:r>
      <w:r>
        <w:t xml:space="preserve">3.6</w:t>
      </w:r>
      <w:r>
        <w:fldChar w:fldCharType="end"/>
      </w:r>
      <w:r>
        <w:t xml:space="preserve"> на рисунке</w:t>
      </w:r>
      <w:r>
        <w:t xml:space="preserve"> </w:t>
      </w:r>
      <w:r>
        <w:fldChar w:fldCharType="begin"/>
      </w:r>
      <w:r>
        <w:instrText xml:space="preserve"> REF _Ref135385652 </w:instrText>
      </w:r>
      <w:r>
        <w:instrText xml:space="preserve">\h\# #  \* MERGEFORMAT</w:instrText>
      </w:r>
      <w:r>
        <w:instrText xml:space="preserve"> </w:instrText>
      </w:r>
      <w:r>
        <w:fldChar w:fldCharType="separate"/>
      </w:r>
      <w:r>
        <w:t xml:space="preserve">65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Диаграмма процесса </w:t>
      </w:r>
      <w:r>
        <w:t xml:space="preserve">осуществления</w:t>
      </w:r>
      <w:r>
        <w:t xml:space="preserve"> аналитических срезов </w:t>
      </w:r>
      <w:r>
        <w:t xml:space="preserve">данных по Анализу ГАБС </w:t>
      </w:r>
      <w:r>
        <w:t xml:space="preserve">посредством конструктора произвольных форм (отчетов</w:t>
      </w:r>
      <w:r>
        <w:t xml:space="preserve">) </w:t>
      </w:r>
      <w:r>
        <w:t xml:space="preserve">представлена в пункте </w:t>
      </w:r>
      <w:r>
        <w:fldChar w:fldCharType="begin"/>
      </w:r>
      <w:r>
        <w:instrText xml:space="preserve"> REF _Ref135386981 \w \h </w:instrText>
      </w:r>
      <w:r>
        <w:fldChar w:fldCharType="separate"/>
      </w:r>
      <w:r>
        <w:t xml:space="preserve">3.6</w:t>
      </w:r>
      <w:r>
        <w:fldChar w:fldCharType="end"/>
      </w:r>
      <w:r>
        <w:t xml:space="preserve"> на рисунке</w:t>
      </w:r>
      <w:r>
        <w:t xml:space="preserve"> </w:t>
      </w:r>
      <w:r>
        <w:fldChar w:fldCharType="begin"/>
      </w:r>
      <w:r>
        <w:instrText xml:space="preserve"> REF _Ref135385839 </w:instrText>
      </w:r>
      <w:r>
        <w:instrText xml:space="preserve">\h\# #  \* MERGEFORMAT</w:instrText>
      </w:r>
      <w:r>
        <w:instrText xml:space="preserve"> </w:instrText>
      </w:r>
      <w:r>
        <w:fldChar w:fldCharType="separate"/>
      </w:r>
      <w:r>
        <w:t xml:space="preserve">66</w:t>
      </w:r>
      <w:r>
        <w:fldChar w:fldCharType="end"/>
      </w:r>
      <w:r>
        <w:t xml:space="preserve">.</w:t>
      </w:r>
      <w:r/>
    </w:p>
    <w:p>
      <w:pPr>
        <w:pStyle w:val="1595"/>
      </w:pPr>
      <w:r>
        <w:t xml:space="preserve">Участники процесса</w:t>
      </w:r>
      <w:r>
        <w:t xml:space="preserve"> и их роли в Подсистеме описаны в пункте </w:t>
      </w:r>
      <w:fldSimple w:instr="REF _Ref117925855 \r \h  \* MERGEFORMAT ">
        <w:r>
          <w:t xml:space="preserve">2.1</w:t>
        </w:r>
      </w:fldSimple>
      <w:r>
        <w:t xml:space="preserve">.</w:t>
      </w:r>
      <w:r/>
    </w:p>
    <w:p>
      <w:pPr>
        <w:pStyle w:val="1595"/>
      </w:pPr>
      <w:r>
        <w:t xml:space="preserve">Участники процесса при возникновении необходимости получить аналитическую информацию на основе данных по Анализу ИБП открывают либо соответствующий регламентированный аналитический отчет (операция </w:t>
      </w:r>
      <w:r>
        <w:t xml:space="preserve">21-0-01), либо обращаются к конструктору </w:t>
      </w:r>
      <w:r>
        <w:t xml:space="preserve">произвольных форм (отчетов</w:t>
      </w:r>
      <w:r>
        <w:t xml:space="preserve">) для выполнения произвольного аналитического среза данных (операция 22-0-01).</w:t>
      </w:r>
      <w:r/>
    </w:p>
    <w:p>
      <w:pPr>
        <w:pStyle w:val="1688"/>
        <w:ind w:firstLine="0"/>
        <w:jc w:val="both"/>
      </w:pPr>
      <w:r/>
      <w:r/>
    </w:p>
    <w:sectPr>
      <w:headerReference w:type="first" r:id="rId16"/>
      <w:footnotePr/>
      <w:endnotePr/>
      <w:type w:val="nextPage"/>
      <w:pgSz w:w="11906" w:h="16838" w:orient="portrait"/>
      <w:pgMar w:top="851" w:right="902" w:bottom="1134" w:left="1418" w:header="397" w:footer="284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+Times New Roman">
    <w:panose1 w:val="05050102010205020202"/>
  </w:font>
  <w:font w:name="Arial Unicode MS">
    <w:panose1 w:val="020B0604020202020204"/>
  </w:font>
  <w:font w:name="Helvetica Neue">
    <w:panose1 w:val="05050102010205020202"/>
  </w:font>
  <w:font w:name="Symbol">
    <w:panose1 w:val="05050102010706020507"/>
  </w:font>
  <w:font w:name="SimSun">
    <w:panose1 w:val="02010600030101010101"/>
  </w:font>
  <w:font w:name="ISOCPEUR">
    <w:panose1 w:val="05050102010205020202"/>
  </w:font>
  <w:font w:name="Arial CYR">
    <w:panose1 w:val="020B0604020202020204"/>
  </w:font>
  <w:font w:name="Wingdings">
    <w:panose1 w:val="05000000000000000000"/>
  </w:font>
  <w:font w:name="Consolas">
    <w:panose1 w:val="020B0609020204030204"/>
  </w:font>
  <w:font w:name="Tahoma">
    <w:panose1 w:val="020B0604030504040204"/>
  </w:font>
  <w:font w:name="Verdana">
    <w:panose1 w:val="020B0604030504040204"/>
  </w:font>
  <w:font w:name="Calibri">
    <w:panose1 w:val="020F0502020204030204"/>
  </w:font>
  <w:font w:name="Courier New">
    <w:panose1 w:val="02070309020205020404"/>
  </w:font>
  <w:font w:name="Times New Roman">
    <w:panose1 w:val="02020603050405020304"/>
  </w:font>
  <w:font w:name="Helvetica">
    <w:panose1 w:val="020B0604020202020204"/>
  </w:font>
  <w:font w:name="Mangal">
    <w:panose1 w:val="02040503050203030202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636"/>
      <w:rPr>
        <w:rStyle w:val="1667"/>
        <w:lang w:val="en-US"/>
      </w:rPr>
    </w:pPr>
    <w:r>
      <w:t xml:space="preserve">20</w:t>
    </w:r>
    <w:r>
      <w:rPr>
        <w:rStyle w:val="1667"/>
        <w:u w:val="none"/>
      </w:rPr>
      <w:t xml:space="preserve">23</w:t>
    </w:r>
    <w:r>
      <w:rPr>
        <w:rStyle w:val="1667"/>
        <w:u w:val="none"/>
      </w:rPr>
      <w:t xml:space="preserve"> </w:t>
    </w:r>
    <w:r>
      <w:t xml:space="preserve">г.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611"/>
      <w:rPr>
        <w:rStyle w:val="1667"/>
        <w:u w:val="none"/>
      </w:rPr>
    </w:pPr>
    <w:r>
      <w:rPr>
        <w:u w:val="none"/>
      </w:rPr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611"/>
      <w:rPr>
        <w:rStyle w:val="1667"/>
        <w:u w:val="none"/>
      </w:rPr>
    </w:pPr>
    <w:r>
      <w:rPr>
        <w:u w:val="none"/>
      </w:rPr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611"/>
    </w:pPr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636"/>
      <w:rPr>
        <w:rStyle w:val="1667"/>
        <w:lang w:val="en-US"/>
      </w:rPr>
    </w:pPr>
    <w:r>
      <w:rPr>
        <w:lang w:val="en-US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72" w:type="pct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80"/>
      <w:gridCol w:w="6395"/>
      <w:gridCol w:w="1104"/>
    </w:tblGrid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Государственная интегрированная информационная система управления общественными финансами «Электронный бюджет»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Технологическ</w:t>
          </w:r>
          <w:r>
            <w:t xml:space="preserve">ий </w:t>
          </w:r>
          <w:r>
            <w:t xml:space="preserve">р</w:t>
          </w:r>
          <w:r>
            <w:t xml:space="preserve">егламент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204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30275697.20.10,00.ЭБ21.002-02</w:t>
          </w:r>
          <w:r>
            <w:t xml:space="preserve">.0</w:t>
          </w:r>
          <w:r>
            <w:t xml:space="preserve">0</w:t>
          </w:r>
          <w:r>
            <w:t xml:space="preserve"> 1(2,6,7)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53" w:type="pct"/>
          <w:textDirection w:val="lrTb"/>
          <w:noWrap w:val="false"/>
        </w:tcPr>
        <w:p>
          <w:pPr>
            <w:pStyle w:val="1660"/>
          </w:pPr>
          <w:r>
            <w:t xml:space="preserve">Стр. </w:t>
          </w:r>
          <w:fldSimple w:instr="PAGE \* MERGEFORMAT">
            <w:r>
              <w:t xml:space="preserve">1</w:t>
            </w:r>
          </w:fldSimple>
          <w:r/>
          <w:r/>
        </w:p>
      </w:tc>
    </w:tr>
  </w:tbl>
  <w:p>
    <w:pPr>
      <w:pStyle w:val="160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72" w:type="pct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700"/>
      <w:gridCol w:w="9537"/>
      <w:gridCol w:w="1646"/>
    </w:tblGrid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Наименование подсистемы: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Государственная интегрированная информационная система управления общественными финансами «Электронный бюджет»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Технологическ</w:t>
          </w:r>
          <w:r>
            <w:t xml:space="preserve">ий </w:t>
          </w:r>
          <w:r>
            <w:t xml:space="preserve">р</w:t>
          </w:r>
          <w:r>
            <w:t xml:space="preserve">егламент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204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30275697.20.10,00.ЭБ21.002-02</w:t>
          </w:r>
          <w:r>
            <w:t xml:space="preserve">.0</w:t>
          </w:r>
          <w:r>
            <w:t xml:space="preserve">0 </w:t>
          </w:r>
          <w:r>
            <w:t xml:space="preserve">1(2,6,7)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53" w:type="pct"/>
          <w:textDirection w:val="lrTb"/>
          <w:noWrap w:val="false"/>
        </w:tcPr>
        <w:p>
          <w:pPr>
            <w:pStyle w:val="1660"/>
          </w:pPr>
          <w:r>
            <w:t xml:space="preserve">Стр. </w:t>
          </w:r>
          <w:fldSimple w:instr="PAGE \* MERGEFORMAT">
            <w:r>
              <w:t xml:space="preserve">1</w:t>
            </w:r>
          </w:fldSimple>
          <w:r/>
          <w:r/>
        </w:p>
      </w:tc>
    </w:tr>
  </w:tbl>
  <w:p>
    <w:pPr>
      <w:pStyle w:val="160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72" w:type="pct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700"/>
      <w:gridCol w:w="9537"/>
      <w:gridCol w:w="1646"/>
    </w:tblGrid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Наименование подсистемы: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Государственная интегрированная информационная система управления общественными финансами «Электронный бюджет»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Технологическ</w:t>
          </w:r>
          <w:r>
            <w:t xml:space="preserve">ий </w:t>
          </w:r>
          <w:r>
            <w:t xml:space="preserve">р</w:t>
          </w:r>
          <w:r>
            <w:t xml:space="preserve">егламент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204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30275697.20.10,00.ЭБ21.002-02</w:t>
          </w:r>
          <w:r>
            <w:t xml:space="preserve">.0</w:t>
          </w:r>
          <w:r>
            <w:t xml:space="preserve">0</w:t>
          </w:r>
          <w:r>
            <w:t xml:space="preserve"> 1(2,6,7)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53" w:type="pct"/>
          <w:textDirection w:val="lrTb"/>
          <w:noWrap w:val="false"/>
        </w:tcPr>
        <w:p>
          <w:pPr>
            <w:pStyle w:val="1660"/>
          </w:pPr>
          <w:r>
            <w:t xml:space="preserve">Стр. </w:t>
          </w:r>
          <w:fldSimple w:instr="PAGE \* MERGEFORMAT">
            <w:r>
              <w:t xml:space="preserve">1</w:t>
            </w:r>
          </w:fldSimple>
          <w:r/>
          <w:r/>
        </w:p>
      </w:tc>
    </w:tr>
  </w:tbl>
  <w:p>
    <w:pPr>
      <w:pStyle w:val="1608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72" w:type="pct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11"/>
      <w:gridCol w:w="6213"/>
      <w:gridCol w:w="1072"/>
    </w:tblGrid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Наименование подсистемы: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Государственная интегрированная информационная система управления общественными финансами «Электронный бюджет»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Технологическ</w:t>
          </w:r>
          <w:r>
            <w:t xml:space="preserve">ий </w:t>
          </w:r>
          <w:r>
            <w:t xml:space="preserve">р</w:t>
          </w:r>
          <w:r>
            <w:t xml:space="preserve">егламент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204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30275697.20.10,00.ЭБ21.002-02.00</w:t>
          </w:r>
          <w:r>
            <w:t xml:space="preserve"> 1(2,6,7)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53" w:type="pct"/>
          <w:textDirection w:val="lrTb"/>
          <w:noWrap w:val="false"/>
        </w:tcPr>
        <w:p>
          <w:pPr>
            <w:pStyle w:val="1660"/>
          </w:pPr>
          <w:r>
            <w:t xml:space="preserve">Стр. </w:t>
          </w:r>
          <w:fldSimple w:instr="PAGE \* MERGEFORMAT">
            <w:r>
              <w:t xml:space="preserve">1</w:t>
            </w:r>
          </w:fldSimple>
          <w:r/>
          <w:r/>
        </w:p>
      </w:tc>
    </w:tr>
  </w:tbl>
  <w:p>
    <w:pPr>
      <w:pStyle w:val="1608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72" w:type="pct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11"/>
      <w:gridCol w:w="6213"/>
      <w:gridCol w:w="1072"/>
    </w:tblGrid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Государственная интегрированная информационная система управления общественными финансами «Электронный бюджет»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Технологическ</w:t>
          </w:r>
          <w:r>
            <w:t xml:space="preserve">ий </w:t>
          </w:r>
          <w:r>
            <w:t xml:space="preserve">р</w:t>
          </w:r>
          <w:r>
            <w:t xml:space="preserve">егламент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204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30275697.20.10,00.ЭБ21.002-02.00</w:t>
          </w:r>
          <w:r>
            <w:t xml:space="preserve"> 1(2,6,7)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53" w:type="pct"/>
          <w:textDirection w:val="lrTb"/>
          <w:noWrap w:val="false"/>
        </w:tcPr>
        <w:p>
          <w:pPr>
            <w:pStyle w:val="1660"/>
          </w:pPr>
          <w:r>
            <w:t xml:space="preserve">Стр. </w:t>
          </w:r>
          <w:fldSimple w:instr="PAGE \* MERGEFORMAT">
            <w:r>
              <w:t xml:space="preserve">1</w:t>
            </w:r>
          </w:fldSimple>
          <w:r/>
          <w:r/>
        </w:p>
      </w:tc>
    </w:tr>
  </w:tbl>
  <w:p>
    <w:pPr>
      <w:pStyle w:val="1608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72" w:type="pct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700"/>
      <w:gridCol w:w="9537"/>
      <w:gridCol w:w="1646"/>
    </w:tblGrid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Наименование ИС: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Государственная интегрированная информационная система управления общественными финансами «Электронный бюджет»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Технологическ</w:t>
          </w:r>
          <w:r>
            <w:t xml:space="preserve">ий </w:t>
          </w:r>
          <w:r>
            <w:t xml:space="preserve">р</w:t>
          </w:r>
          <w:r>
            <w:t xml:space="preserve">егламент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204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30275697.20.10,00.</w:t>
          </w:r>
          <w:r>
            <w:rPr>
              <w:rStyle w:val="1665"/>
              <w:b w:val="0"/>
            </w:rPr>
            <w:t xml:space="preserve">ЭБ21</w:t>
          </w:r>
          <w:r>
            <w:t xml:space="preserve">.002-02.00</w:t>
          </w:r>
          <w:r>
            <w:t xml:space="preserve"> 1(2,6,7)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53" w:type="pct"/>
          <w:textDirection w:val="lrTb"/>
          <w:noWrap w:val="false"/>
        </w:tcPr>
        <w:p>
          <w:pPr>
            <w:pStyle w:val="1660"/>
          </w:pPr>
          <w:r>
            <w:t xml:space="preserve">Стр. </w:t>
          </w:r>
          <w:fldSimple w:instr="PAGE \* MERGEFORMAT">
            <w:r>
              <w:t xml:space="preserve">1</w:t>
            </w:r>
          </w:fldSimple>
          <w:r/>
          <w:r/>
        </w:p>
      </w:tc>
    </w:tr>
  </w:tbl>
  <w:p>
    <w:pPr>
      <w:pStyle w:val="1608"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72" w:type="pct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700"/>
      <w:gridCol w:w="9537"/>
      <w:gridCol w:w="1646"/>
    </w:tblGrid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Наименование подсистемы: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Государственная интегрированная информационная система управления общественными финансами «Электронный бюджет»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Название документа:</w:t>
          </w:r>
          <w:r/>
        </w:p>
      </w:tc>
      <w:tc>
        <w:tcPr>
          <w:gridSpan w:val="2"/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757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Технологическ</w:t>
          </w:r>
          <w:r>
            <w:t xml:space="preserve">ий </w:t>
          </w:r>
          <w:r>
            <w:t xml:space="preserve">р</w:t>
          </w:r>
          <w:r>
            <w:t xml:space="preserve">егламент</w:t>
          </w:r>
          <w:r/>
        </w:p>
      </w:tc>
    </w:tr>
    <w:tr>
      <w:trPr>
        <w:cantSplit/>
        <w:trHeight w:val="20"/>
      </w:trPr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tcW w:w="1243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Код документа: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3204" w:type="pct"/>
          <w:vAlign w:val="center"/>
          <w:textDirection w:val="lrTb"/>
          <w:noWrap w:val="false"/>
        </w:tcPr>
        <w:p>
          <w:pPr>
            <w:pStyle w:val="1660"/>
          </w:pPr>
          <w:r>
            <w:t xml:space="preserve">30275697.20.10,00.</w:t>
          </w:r>
          <w:r>
            <w:rPr>
              <w:rStyle w:val="1665"/>
              <w:b w:val="0"/>
            </w:rPr>
            <w:t xml:space="preserve">ЭБ21</w:t>
          </w:r>
          <w:r>
            <w:t xml:space="preserve">.002-02.00</w:t>
          </w:r>
          <w:r>
            <w:t xml:space="preserve"> 1(2,6,7)</w:t>
          </w:r>
          <w:r/>
        </w:p>
      </w:tc>
      <w:tc>
        <w:tcPr>
          <w:tcBorders>
            <w:top w:val="single" w:color="auto" w:sz="12" w:space="0"/>
            <w:left w:val="single" w:color="auto" w:sz="12" w:space="0"/>
            <w:bottom w:val="single" w:color="auto" w:sz="12" w:space="0"/>
          </w:tcBorders>
          <w:tcW w:w="553" w:type="pct"/>
          <w:textDirection w:val="lrTb"/>
          <w:noWrap w:val="false"/>
        </w:tcPr>
        <w:p>
          <w:pPr>
            <w:pStyle w:val="1660"/>
          </w:pPr>
          <w:r>
            <w:t xml:space="preserve">Стр. </w:t>
          </w:r>
          <w:fldSimple w:instr="PAGE \* MERGEFORMAT">
            <w:r>
              <w:t xml:space="preserve">1</w:t>
            </w:r>
          </w:fldSimple>
          <w:r/>
          <w:r/>
        </w:p>
      </w:tc>
    </w:tr>
  </w:tbl>
  <w:p>
    <w:pPr>
      <w:pStyle w:val="1608"/>
    </w:pPr>
    <w:r/>
    <w:r/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60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pStyle w:val="1796"/>
      <w:isLgl w:val="false"/>
      <w:suff w:val="tab"/>
      <w:lvlText w:val="%1)"/>
      <w:lvlJc w:val="left"/>
      <w:pPr>
        <w:ind w:left="1426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russianLower"/>
      <w:pStyle w:val="1795"/>
      <w:isLgl w:val="false"/>
      <w:suff w:val="tab"/>
      <w:lvlText w:val="%1)"/>
      <w:lvlJc w:val="left"/>
      <w:pPr>
        <w:ind w:left="926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pStyle w:val="1702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pStyle w:val="1703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pStyle w:val="1704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pStyle w:val="1705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pStyle w:val="1757"/>
      <w:isLgl w:val="false"/>
      <w:suff w:val="tab"/>
      <w:lvlText w:val="%1."/>
      <w:lvlJc w:val="left"/>
      <w:pPr>
        <w:ind w:left="14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7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pStyle w:val="1715"/>
      <w:isLgl w:val="false"/>
      <w:suff w:val="tab"/>
      <w:lvlText w:val=""/>
      <w:lvlJc w:val="left"/>
      <w:pPr>
        <w:ind w:left="16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2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9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pStyle w:val="1648"/>
      <w:isLgl w:val="false"/>
      <w:suff w:val="tab"/>
      <w:lvlText w:val="%1)"/>
      <w:lvlJc w:val="left"/>
      <w:pPr>
        <w:ind w:left="927" w:hanging="360"/>
        <w:tabs>
          <w:tab w:val="num" w:pos="927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pStyle w:val="1713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pStyle w:val="1621"/>
      <w:isLgl w:val="false"/>
      <w:suff w:val="tab"/>
      <w:lvlText w:val=""/>
      <w:lvlJc w:val="left"/>
      <w:pPr>
        <w:ind w:left="284" w:firstLine="0"/>
        <w:tabs>
          <w:tab w:val="num" w:pos="284" w:leader="none"/>
        </w:tabs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bullet"/>
      <w:pStyle w:val="1638"/>
      <w:isLgl w:val="false"/>
      <w:suff w:val="tab"/>
      <w:lvlText w:val=""/>
      <w:lvlJc w:val="left"/>
      <w:pPr>
        <w:ind w:left="1701" w:hanging="397"/>
        <w:tabs>
          <w:tab w:val="num" w:pos="1701" w:leader="none"/>
        </w:tabs>
      </w:pPr>
      <w:rPr>
        <w:rFonts w:hint="default" w:ascii="Symbol" w:hAnsi="Symbol" w:cs="Times New Roman"/>
        <w:sz w:val="20"/>
        <w:lang w:val="en-U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pStyle w:val="1799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pStyle w:val="1798"/>
      <w:isLgl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hint="default"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hint="default" w:ascii="Arial CYR" w:hAnsi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</w:pPr>
      <w:rPr>
        <w:rFonts w:hint="default" w:ascii="Arial CYR" w:hAnsi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pStyle w:val="1730"/>
      <w:isLgl w:val="false"/>
      <w:suff w:val="tab"/>
      <w:lvlText w:val="%1"/>
      <w:lvlJc w:val="left"/>
      <w:pPr>
        <w:ind w:left="432" w:hanging="432"/>
        <w:tabs>
          <w:tab w:val="num" w:pos="432" w:leader="none"/>
        </w:tabs>
      </w:pPr>
      <w:rPr>
        <w:rFonts w:hint="default" w:cs="Times New Roman"/>
      </w:rPr>
    </w:lvl>
    <w:lvl w:ilvl="1">
      <w:start w:val="1"/>
      <w:numFmt w:val="decimal"/>
      <w:pStyle w:val="1731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  <w:rPr>
        <w:rFonts w:hint="default" w:cs="Times New Roman"/>
      </w:rPr>
    </w:lvl>
    <w:lvl w:ilvl="2">
      <w:start w:val="1"/>
      <w:numFmt w:val="decimal"/>
      <w:pStyle w:val="1732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 w:cs="Times New Roman"/>
      </w:rPr>
    </w:lvl>
  </w:abstractNum>
  <w:abstractNum w:abstractNumId="21">
    <w:multiLevelType w:val="hybridMultilevel"/>
    <w:lvl w:ilvl="0">
      <w:start w:val="1"/>
      <w:numFmt w:val="none"/>
      <w:pStyle w:val="1622"/>
      <w:isLgl w:val="false"/>
      <w:suff w:val="tab"/>
      <w:lvlText w:val=""/>
      <w:lvlJc w:val="left"/>
      <w:pPr>
        <w:ind w:left="567" w:firstLine="0"/>
        <w:tabs>
          <w:tab w:val="num" w:pos="567" w:leader="none"/>
        </w:tabs>
      </w:pPr>
      <w:rPr>
        <w:rFonts w:hint="default" w:ascii="Symbol" w:hAnsi="Symbol"/>
        <w:lang w:val="ru-RU"/>
      </w:rPr>
    </w:lvl>
    <w:lvl w:ilvl="1">
      <w:start w:val="32"/>
      <w:numFmt w:val="bullet"/>
      <w:isLgl w:val="false"/>
      <w:suff w:val="tab"/>
      <w:lvlText w:val="-"/>
      <w:lvlJc w:val="left"/>
      <w:pPr>
        <w:ind w:left="1440" w:hanging="360"/>
        <w:tabs>
          <w:tab w:val="num" w:pos="1440" w:leader="none"/>
        </w:tabs>
      </w:pPr>
      <w:rPr>
        <w:rFonts w:hint="default" w:ascii="Times New Roman" w:hAnsi="Times New Roman" w:eastAsia="Times New Roman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2">
    <w:multiLevelType w:val="hybridMultilevel"/>
    <w:lvl w:ilvl="0">
      <w:start w:val="1"/>
      <w:numFmt w:val="bullet"/>
      <w:pStyle w:val="1773"/>
      <w:isLgl w:val="false"/>
      <w:suff w:val="tab"/>
      <w:lvlText w:val="-"/>
      <w:lvlJc w:val="left"/>
      <w:pPr>
        <w:ind w:left="384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1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7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decimal"/>
      <w:pStyle w:val="1723"/>
      <w:isLgl w:val="false"/>
      <w:suff w:val="tab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725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  <w:rPr>
        <w:rFonts w:hint="default"/>
        <w:sz w:val="32"/>
        <w:szCs w:val="32"/>
        <w:lang w:val="ru-RU"/>
      </w:rPr>
    </w:lvl>
    <w:lvl w:ilvl="2">
      <w:start w:val="1"/>
      <w:numFmt w:val="decimal"/>
      <w:pStyle w:val="1726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  <w:rPr>
        <w:rFonts w:hint="default"/>
      </w:rPr>
    </w:lvl>
    <w:lvl w:ilvl="3">
      <w:start w:val="1"/>
      <w:numFmt w:val="decimal"/>
      <w:pStyle w:val="1734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hint="default"/>
      </w:rPr>
    </w:lvl>
    <w:lvl w:ilvl="4">
      <w:start w:val="1"/>
      <w:numFmt w:val="decimal"/>
      <w:pStyle w:val="1733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hint="default"/>
      </w:rPr>
    </w:lvl>
  </w:abstractNum>
  <w:abstractNum w:abstractNumId="24">
    <w:multiLevelType w:val="hybridMultilevel"/>
    <w:lvl w:ilvl="0">
      <w:start w:val="1"/>
      <w:numFmt w:val="bullet"/>
      <w:pStyle w:val="1628"/>
      <w:isLgl w:val="false"/>
      <w:suff w:val="tab"/>
      <w:lvlText w:val=""/>
      <w:lvlJc w:val="left"/>
      <w:pPr>
        <w:ind w:left="652" w:hanging="340"/>
        <w:tabs>
          <w:tab w:val="num" w:pos="103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5">
    <w:multiLevelType w:val="hybridMultilevel"/>
    <w:styleLink w:val="1824"/>
    <w:lvl w:ilvl="0">
      <w:start w:val="1"/>
      <w:numFmt w:val="bullet"/>
      <w:pStyle w:val="1824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bullet"/>
      <w:pStyle w:val="1746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8">
    <w:multiLevelType w:val="hybridMultilevel"/>
    <w:styleLink w:val="1793"/>
    <w:lvl w:ilvl="0">
      <w:start w:val="1"/>
      <w:numFmt w:val="bullet"/>
      <w:pStyle w:val="1793"/>
      <w:isLgl w:val="false"/>
      <w:suff w:val="tab"/>
      <w:lvlText w:val="-"/>
      <w:lvlJc w:val="left"/>
      <w:pPr>
        <w:ind w:left="308" w:firstLine="268"/>
        <w:tabs>
          <w:tab w:val="left" w:pos="525" w:leader="none"/>
          <w:tab w:val="num" w:pos="884" w:leader="none"/>
          <w:tab w:val="left" w:pos="1050" w:leader="none"/>
          <w:tab w:val="left" w:pos="1575" w:leader="none"/>
          <w:tab w:val="left" w:pos="2100" w:leader="none"/>
          <w:tab w:val="left" w:pos="2625" w:leader="none"/>
          <w:tab w:val="left" w:pos="3150" w:leader="none"/>
          <w:tab w:val="left" w:pos="3675" w:leader="none"/>
          <w:tab w:val="left" w:pos="4200" w:leader="none"/>
          <w:tab w:val="left" w:pos="4725" w:leader="none"/>
          <w:tab w:val="left" w:pos="5250" w:leader="none"/>
          <w:tab w:val="left" w:pos="5775" w:leader="none"/>
          <w:tab w:val="left" w:pos="6300" w:leader="none"/>
          <w:tab w:val="left" w:pos="6825" w:leader="none"/>
          <w:tab w:val="left" w:pos="7350" w:leader="none"/>
          <w:tab w:val="left" w:pos="7875" w:leader="none"/>
          <w:tab w:val="left" w:pos="8400" w:leader="none"/>
          <w:tab w:val="left" w:pos="8849" w:leader="none"/>
        </w:tabs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isLgl w:val="false"/>
      <w:suff w:val="tab"/>
      <w:lvlText w:val="-"/>
      <w:lvlJc w:val="left"/>
      <w:pPr>
        <w:ind w:left="120" w:firstLine="456"/>
        <w:tabs>
          <w:tab w:val="left" w:pos="525" w:leader="none"/>
          <w:tab w:val="num" w:pos="696" w:leader="none"/>
          <w:tab w:val="left" w:pos="884" w:leader="none"/>
          <w:tab w:val="left" w:pos="1050" w:leader="none"/>
          <w:tab w:val="left" w:pos="1575" w:leader="none"/>
          <w:tab w:val="left" w:pos="2100" w:leader="none"/>
          <w:tab w:val="left" w:pos="2625" w:leader="none"/>
          <w:tab w:val="left" w:pos="3150" w:leader="none"/>
          <w:tab w:val="left" w:pos="3675" w:leader="none"/>
          <w:tab w:val="left" w:pos="4200" w:leader="none"/>
          <w:tab w:val="left" w:pos="4725" w:leader="none"/>
          <w:tab w:val="left" w:pos="5250" w:leader="none"/>
          <w:tab w:val="left" w:pos="5775" w:leader="none"/>
          <w:tab w:val="left" w:pos="6300" w:leader="none"/>
          <w:tab w:val="left" w:pos="6825" w:leader="none"/>
          <w:tab w:val="left" w:pos="7350" w:leader="none"/>
          <w:tab w:val="left" w:pos="7875" w:leader="none"/>
          <w:tab w:val="left" w:pos="8400" w:leader="none"/>
          <w:tab w:val="left" w:pos="8849" w:leader="none"/>
        </w:tabs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isLgl w:val="false"/>
      <w:suff w:val="tab"/>
      <w:lvlText w:val="-"/>
      <w:lvlJc w:val="left"/>
      <w:pPr>
        <w:ind w:left="120" w:firstLine="456"/>
        <w:tabs>
          <w:tab w:val="left" w:pos="525" w:leader="none"/>
          <w:tab w:val="num" w:pos="696" w:leader="none"/>
          <w:tab w:val="left" w:pos="884" w:leader="none"/>
          <w:tab w:val="left" w:pos="1050" w:leader="none"/>
          <w:tab w:val="left" w:pos="1575" w:leader="none"/>
          <w:tab w:val="left" w:pos="2100" w:leader="none"/>
          <w:tab w:val="left" w:pos="2625" w:leader="none"/>
          <w:tab w:val="left" w:pos="3150" w:leader="none"/>
          <w:tab w:val="left" w:pos="3675" w:leader="none"/>
          <w:tab w:val="left" w:pos="4200" w:leader="none"/>
          <w:tab w:val="left" w:pos="4725" w:leader="none"/>
          <w:tab w:val="left" w:pos="5250" w:leader="none"/>
          <w:tab w:val="left" w:pos="5775" w:leader="none"/>
          <w:tab w:val="left" w:pos="6300" w:leader="none"/>
          <w:tab w:val="left" w:pos="6825" w:leader="none"/>
          <w:tab w:val="left" w:pos="7350" w:leader="none"/>
          <w:tab w:val="left" w:pos="7875" w:leader="none"/>
          <w:tab w:val="left" w:pos="8400" w:leader="none"/>
          <w:tab w:val="left" w:pos="8849" w:leader="none"/>
        </w:tabs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isLgl w:val="false"/>
      <w:suff w:val="tab"/>
      <w:lvlText w:val="-"/>
      <w:lvlJc w:val="left"/>
      <w:pPr>
        <w:ind w:left="120" w:firstLine="456"/>
        <w:tabs>
          <w:tab w:val="left" w:pos="525" w:leader="none"/>
          <w:tab w:val="num" w:pos="696" w:leader="none"/>
          <w:tab w:val="left" w:pos="884" w:leader="none"/>
          <w:tab w:val="left" w:pos="1050" w:leader="none"/>
          <w:tab w:val="left" w:pos="1575" w:leader="none"/>
          <w:tab w:val="left" w:pos="2100" w:leader="none"/>
          <w:tab w:val="left" w:pos="2625" w:leader="none"/>
          <w:tab w:val="left" w:pos="3150" w:leader="none"/>
          <w:tab w:val="left" w:pos="3675" w:leader="none"/>
          <w:tab w:val="left" w:pos="4200" w:leader="none"/>
          <w:tab w:val="left" w:pos="4725" w:leader="none"/>
          <w:tab w:val="left" w:pos="5250" w:leader="none"/>
          <w:tab w:val="left" w:pos="5775" w:leader="none"/>
          <w:tab w:val="left" w:pos="6300" w:leader="none"/>
          <w:tab w:val="left" w:pos="6825" w:leader="none"/>
          <w:tab w:val="left" w:pos="7350" w:leader="none"/>
          <w:tab w:val="left" w:pos="7875" w:leader="none"/>
          <w:tab w:val="left" w:pos="8400" w:leader="none"/>
          <w:tab w:val="left" w:pos="8849" w:leader="none"/>
        </w:tabs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isLgl w:val="false"/>
      <w:suff w:val="tab"/>
      <w:lvlText w:val="-"/>
      <w:lvlJc w:val="left"/>
      <w:pPr>
        <w:ind w:left="120" w:firstLine="456"/>
        <w:tabs>
          <w:tab w:val="left" w:pos="525" w:leader="none"/>
          <w:tab w:val="num" w:pos="696" w:leader="none"/>
          <w:tab w:val="left" w:pos="884" w:leader="none"/>
          <w:tab w:val="left" w:pos="1050" w:leader="none"/>
          <w:tab w:val="left" w:pos="1575" w:leader="none"/>
          <w:tab w:val="left" w:pos="2100" w:leader="none"/>
          <w:tab w:val="left" w:pos="2625" w:leader="none"/>
          <w:tab w:val="left" w:pos="3150" w:leader="none"/>
          <w:tab w:val="left" w:pos="3675" w:leader="none"/>
          <w:tab w:val="left" w:pos="4200" w:leader="none"/>
          <w:tab w:val="left" w:pos="4725" w:leader="none"/>
          <w:tab w:val="left" w:pos="5250" w:leader="none"/>
          <w:tab w:val="left" w:pos="5775" w:leader="none"/>
          <w:tab w:val="left" w:pos="6300" w:leader="none"/>
          <w:tab w:val="left" w:pos="6825" w:leader="none"/>
          <w:tab w:val="left" w:pos="7350" w:leader="none"/>
          <w:tab w:val="left" w:pos="7875" w:leader="none"/>
          <w:tab w:val="left" w:pos="8400" w:leader="none"/>
          <w:tab w:val="left" w:pos="8849" w:leader="none"/>
        </w:tabs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isLgl w:val="false"/>
      <w:suff w:val="tab"/>
      <w:lvlText w:val="-"/>
      <w:lvlJc w:val="left"/>
      <w:pPr>
        <w:ind w:left="120" w:firstLine="456"/>
        <w:tabs>
          <w:tab w:val="left" w:pos="525" w:leader="none"/>
          <w:tab w:val="num" w:pos="696" w:leader="none"/>
          <w:tab w:val="left" w:pos="884" w:leader="none"/>
          <w:tab w:val="left" w:pos="1050" w:leader="none"/>
          <w:tab w:val="left" w:pos="1575" w:leader="none"/>
          <w:tab w:val="left" w:pos="2100" w:leader="none"/>
          <w:tab w:val="left" w:pos="2625" w:leader="none"/>
          <w:tab w:val="left" w:pos="3150" w:leader="none"/>
          <w:tab w:val="left" w:pos="3675" w:leader="none"/>
          <w:tab w:val="left" w:pos="4200" w:leader="none"/>
          <w:tab w:val="left" w:pos="4725" w:leader="none"/>
          <w:tab w:val="left" w:pos="5250" w:leader="none"/>
          <w:tab w:val="left" w:pos="5775" w:leader="none"/>
          <w:tab w:val="left" w:pos="6300" w:leader="none"/>
          <w:tab w:val="left" w:pos="6825" w:leader="none"/>
          <w:tab w:val="left" w:pos="7350" w:leader="none"/>
          <w:tab w:val="left" w:pos="7875" w:leader="none"/>
          <w:tab w:val="left" w:pos="8400" w:leader="none"/>
          <w:tab w:val="left" w:pos="8849" w:leader="none"/>
        </w:tabs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isLgl w:val="false"/>
      <w:suff w:val="tab"/>
      <w:lvlText w:val="-"/>
      <w:lvlJc w:val="left"/>
      <w:pPr>
        <w:ind w:left="120" w:firstLine="456"/>
        <w:tabs>
          <w:tab w:val="left" w:pos="525" w:leader="none"/>
          <w:tab w:val="num" w:pos="696" w:leader="none"/>
          <w:tab w:val="left" w:pos="884" w:leader="none"/>
          <w:tab w:val="left" w:pos="1050" w:leader="none"/>
          <w:tab w:val="left" w:pos="1575" w:leader="none"/>
          <w:tab w:val="left" w:pos="2100" w:leader="none"/>
          <w:tab w:val="left" w:pos="2625" w:leader="none"/>
          <w:tab w:val="left" w:pos="3150" w:leader="none"/>
          <w:tab w:val="left" w:pos="3675" w:leader="none"/>
          <w:tab w:val="left" w:pos="4200" w:leader="none"/>
          <w:tab w:val="left" w:pos="4725" w:leader="none"/>
          <w:tab w:val="left" w:pos="5250" w:leader="none"/>
          <w:tab w:val="left" w:pos="5775" w:leader="none"/>
          <w:tab w:val="left" w:pos="6300" w:leader="none"/>
          <w:tab w:val="left" w:pos="6825" w:leader="none"/>
          <w:tab w:val="left" w:pos="7350" w:leader="none"/>
          <w:tab w:val="left" w:pos="7875" w:leader="none"/>
          <w:tab w:val="left" w:pos="8400" w:leader="none"/>
          <w:tab w:val="left" w:pos="8849" w:leader="none"/>
        </w:tabs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isLgl w:val="false"/>
      <w:suff w:val="tab"/>
      <w:lvlText w:val="-"/>
      <w:lvlJc w:val="left"/>
      <w:pPr>
        <w:ind w:left="120" w:firstLine="456"/>
        <w:tabs>
          <w:tab w:val="left" w:pos="525" w:leader="none"/>
          <w:tab w:val="num" w:pos="696" w:leader="none"/>
          <w:tab w:val="left" w:pos="884" w:leader="none"/>
          <w:tab w:val="left" w:pos="1050" w:leader="none"/>
          <w:tab w:val="left" w:pos="1575" w:leader="none"/>
          <w:tab w:val="left" w:pos="2100" w:leader="none"/>
          <w:tab w:val="left" w:pos="2625" w:leader="none"/>
          <w:tab w:val="left" w:pos="3150" w:leader="none"/>
          <w:tab w:val="left" w:pos="3675" w:leader="none"/>
          <w:tab w:val="left" w:pos="4200" w:leader="none"/>
          <w:tab w:val="left" w:pos="4725" w:leader="none"/>
          <w:tab w:val="left" w:pos="5250" w:leader="none"/>
          <w:tab w:val="left" w:pos="5775" w:leader="none"/>
          <w:tab w:val="left" w:pos="6300" w:leader="none"/>
          <w:tab w:val="left" w:pos="6825" w:leader="none"/>
          <w:tab w:val="left" w:pos="7350" w:leader="none"/>
          <w:tab w:val="left" w:pos="7875" w:leader="none"/>
          <w:tab w:val="left" w:pos="8400" w:leader="none"/>
          <w:tab w:val="left" w:pos="8849" w:leader="none"/>
        </w:tabs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isLgl w:val="false"/>
      <w:suff w:val="tab"/>
      <w:lvlText w:val="-"/>
      <w:lvlJc w:val="left"/>
      <w:pPr>
        <w:ind w:left="120" w:firstLine="456"/>
        <w:tabs>
          <w:tab w:val="left" w:pos="525" w:leader="none"/>
          <w:tab w:val="num" w:pos="696" w:leader="none"/>
          <w:tab w:val="left" w:pos="884" w:leader="none"/>
          <w:tab w:val="left" w:pos="1050" w:leader="none"/>
          <w:tab w:val="left" w:pos="1575" w:leader="none"/>
          <w:tab w:val="left" w:pos="2100" w:leader="none"/>
          <w:tab w:val="left" w:pos="2625" w:leader="none"/>
          <w:tab w:val="left" w:pos="3150" w:leader="none"/>
          <w:tab w:val="left" w:pos="3675" w:leader="none"/>
          <w:tab w:val="left" w:pos="4200" w:leader="none"/>
          <w:tab w:val="left" w:pos="4725" w:leader="none"/>
          <w:tab w:val="left" w:pos="5250" w:leader="none"/>
          <w:tab w:val="left" w:pos="5775" w:leader="none"/>
          <w:tab w:val="left" w:pos="6300" w:leader="none"/>
          <w:tab w:val="left" w:pos="6825" w:leader="none"/>
          <w:tab w:val="left" w:pos="7350" w:leader="none"/>
          <w:tab w:val="left" w:pos="7875" w:leader="none"/>
          <w:tab w:val="left" w:pos="8400" w:leader="none"/>
          <w:tab w:val="left" w:pos="8849" w:leader="none"/>
        </w:tabs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bullet"/>
      <w:pStyle w:val="1695"/>
      <w:isLgl w:val="false"/>
      <w:suff w:val="tab"/>
      <w:lvlText w:val="—"/>
      <w:lvlJc w:val="left"/>
      <w:pPr>
        <w:ind w:left="567" w:firstLine="0"/>
        <w:tabs>
          <w:tab w:val="num" w:pos="567" w:leader="none"/>
        </w:tabs>
      </w:pPr>
      <w:rPr>
        <w:rFonts w:hint="default" w:ascii="Times New Roman" w:hAnsi="Times New Roman" w:cs="Times New Roman"/>
        <w:lang w:val="ru-RU"/>
      </w:rPr>
    </w:lvl>
    <w:lvl w:ilvl="1">
      <w:start w:val="32"/>
      <w:numFmt w:val="bullet"/>
      <w:isLgl w:val="false"/>
      <w:suff w:val="tab"/>
      <w:lvlText w:val="-"/>
      <w:lvlJc w:val="left"/>
      <w:pPr>
        <w:ind w:left="1440" w:hanging="360"/>
        <w:tabs>
          <w:tab w:val="num" w:pos="1440" w:leader="none"/>
        </w:tabs>
      </w:pPr>
      <w:rPr>
        <w:rFonts w:hint="default" w:ascii="Times New Roman" w:hAnsi="Times New Roman" w:eastAsia="Times New Roman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1">
    <w:multiLevelType w:val="hybridMultilevel"/>
    <w:styleLink w:val="1797"/>
    <w:lvl w:ilvl="0">
      <w:start w:val="1"/>
      <w:numFmt w:val="none"/>
      <w:pStyle w:val="1797"/>
      <w:isLgl w:val="false"/>
      <w:suff w:val="tab"/>
      <w:lvlText w:val="%1"/>
      <w:lvlJc w:val="left"/>
      <w:pPr/>
    </w:lvl>
    <w:lvl w:ilvl="1">
      <w:start w:val="1"/>
      <w:numFmt w:val="decimal"/>
      <w:isLgl w:val="false"/>
      <w:suff w:val="tab"/>
      <w:lvlText w:val="%1.%2"/>
      <w:lvlJc w:val="left"/>
      <w:pPr/>
      <w:rPr>
        <w:i w:val="0"/>
      </w:rPr>
    </w:lvl>
    <w:lvl w:ilvl="2">
      <w:start w:val="1"/>
      <w:numFmt w:val="decimal"/>
      <w:isLgl w:val="false"/>
      <w:suff w:val="tab"/>
      <w:lvlText w:val="%1.%2.%3"/>
      <w:lvlJc w:val="left"/>
      <w:pPr/>
      <w:rPr>
        <w:rFonts w:ascii="Times New Roman" w:hAnsi="Times New Roman" w:cs="Times New Roman"/>
        <w:lang w:val="ru-RU"/>
      </w:rPr>
    </w:lvl>
    <w:lvl w:ilvl="3">
      <w:start w:val="1"/>
      <w:numFmt w:val="none"/>
      <w:isLgl w:val="false"/>
      <w:suff w:val="tab"/>
      <w:lvlText w:val="%4"/>
      <w:lvlJc w:val="left"/>
      <w:pPr/>
    </w:lvl>
    <w:lvl w:ilvl="4">
      <w:start w:val="1"/>
      <w:numFmt w:val="none"/>
      <w:isLgl w:val="false"/>
      <w:suff w:val="tab"/>
      <w:lvlText w:val="%5"/>
      <w:lvlJc w:val="left"/>
      <w:pPr/>
    </w:lvl>
    <w:lvl w:ilvl="5">
      <w:start w:val="1"/>
      <w:numFmt w:val="none"/>
      <w:isLgl w:val="false"/>
      <w:suff w:val="tab"/>
      <w:lvlText w:val="%6"/>
      <w:lvlJc w:val="left"/>
      <w:pPr/>
    </w:lvl>
    <w:lvl w:ilvl="6">
      <w:start w:val="1"/>
      <w:numFmt w:val="none"/>
      <w:isLgl w:val="false"/>
      <w:suff w:val="tab"/>
      <w:lvlText w:val="%7"/>
      <w:lvlJc w:val="left"/>
      <w:pPr/>
    </w:lvl>
    <w:lvl w:ilvl="7">
      <w:start w:val="1"/>
      <w:numFmt w:val="none"/>
      <w:isLgl w:val="false"/>
      <w:suff w:val="tab"/>
      <w:lvlText w:val="%8"/>
      <w:lvlJc w:val="left"/>
      <w:pPr/>
    </w:lvl>
    <w:lvl w:ilvl="8">
      <w:start w:val="1"/>
      <w:numFmt w:val="none"/>
      <w:isLgl w:val="false"/>
      <w:suff w:val="tab"/>
      <w:lvlText w:val="%9"/>
      <w:lvlJc w:val="left"/>
      <w:pPr/>
    </w:lvl>
  </w:abstractNum>
  <w:abstractNum w:abstractNumId="32">
    <w:multiLevelType w:val="hybridMultilevel"/>
    <w:lvl w:ilvl="0">
      <w:start w:val="1"/>
      <w:numFmt w:val="decimal"/>
      <w:pStyle w:val="1680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2"/>
      <w:numFmt w:val="decimal"/>
      <w:isLgl/>
      <w:suff w:val="tab"/>
      <w:lvlText w:val="%1.%2"/>
      <w:lvlJc w:val="left"/>
      <w:pPr>
        <w:ind w:left="1609" w:hanging="54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34">
    <w:multiLevelType w:val="hybridMultilevel"/>
    <w:styleLink w:val="1691"/>
    <w:lvl w:ilvl="0">
      <w:start w:val="1"/>
      <w:numFmt w:val="bullet"/>
      <w:pStyle w:val="1691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decimal"/>
      <w:pStyle w:val="1583"/>
      <w:isLgl w:val="false"/>
      <w:suff w:val="tab"/>
      <w:lvlText w:val="%1"/>
      <w:lvlJc w:val="left"/>
      <w:pPr>
        <w:ind w:left="432" w:hanging="432"/>
      </w:pPr>
    </w:lvl>
    <w:lvl w:ilvl="1">
      <w:start w:val="1"/>
      <w:numFmt w:val="decimal"/>
      <w:pStyle w:val="1584"/>
      <w:isLgl w:val="false"/>
      <w:suff w:val="tab"/>
      <w:lvlText w:val="%1.%2"/>
      <w:lvlJc w:val="left"/>
      <w:pPr>
        <w:ind w:left="576" w:hanging="576"/>
      </w:pPr>
    </w:lvl>
    <w:lvl w:ilvl="2">
      <w:start w:val="1"/>
      <w:numFmt w:val="decimal"/>
      <w:pStyle w:val="1585"/>
      <w:isLgl w:val="false"/>
      <w:suff w:val="tab"/>
      <w:lvlText w:val="%1.%2.%3"/>
      <w:lvlJc w:val="left"/>
      <w:pPr>
        <w:ind w:left="720" w:hanging="720"/>
      </w:pPr>
    </w:lvl>
    <w:lvl w:ilvl="3">
      <w:start w:val="1"/>
      <w:numFmt w:val="decimal"/>
      <w:pStyle w:val="1586"/>
      <w:isLgl w:val="false"/>
      <w:suff w:val="tab"/>
      <w:lvlText w:val="%1.%2.%3.%4"/>
      <w:lvlJc w:val="left"/>
      <w:pPr>
        <w:ind w:left="864" w:hanging="864"/>
      </w:pPr>
    </w:lvl>
    <w:lvl w:ilvl="4">
      <w:start w:val="1"/>
      <w:numFmt w:val="decimal"/>
      <w:pStyle w:val="1587"/>
      <w:isLgl w:val="false"/>
      <w:suff w:val="tab"/>
      <w:lvlText w:val="%1.%2.%3.%4.%5"/>
      <w:lvlJc w:val="left"/>
      <w:pPr>
        <w:ind w:left="1008" w:hanging="1008"/>
      </w:pPr>
    </w:lvl>
    <w:lvl w:ilvl="5">
      <w:start w:val="1"/>
      <w:numFmt w:val="decimal"/>
      <w:pStyle w:val="1588"/>
      <w:isLgl w:val="false"/>
      <w:suff w:val="tab"/>
      <w:lvlText w:val="%1.%2.%3.%4.%5.%6"/>
      <w:lvlJc w:val="left"/>
      <w:pPr>
        <w:ind w:left="1152" w:hanging="1152"/>
      </w:pPr>
    </w:lvl>
    <w:lvl w:ilvl="6">
      <w:start w:val="1"/>
      <w:numFmt w:val="decimal"/>
      <w:pStyle w:val="1589"/>
      <w:isLgl w:val="false"/>
      <w:suff w:val="tab"/>
      <w:lvlText w:val="%1.%2.%3.%4.%5.%6.%7"/>
      <w:lvlJc w:val="left"/>
      <w:pPr>
        <w:ind w:left="1296" w:hanging="1296"/>
      </w:pPr>
    </w:lvl>
    <w:lvl w:ilvl="7">
      <w:start w:val="1"/>
      <w:numFmt w:val="decimal"/>
      <w:pStyle w:val="1590"/>
      <w:isLgl w:val="false"/>
      <w:suff w:val="tab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1591"/>
      <w:isLgl w:val="false"/>
      <w:suff w:val="tab"/>
      <w:lvlText w:val="%1.%2.%3.%4.%5.%6.%7.%8.%9"/>
      <w:lvlJc w:val="left"/>
      <w:pPr>
        <w:ind w:left="1584" w:hanging="1584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bullet"/>
      <w:pStyle w:val="1717"/>
      <w:isLgl w:val="false"/>
      <w:suff w:val="tab"/>
      <w:lvlText w:val="–"/>
      <w:lvlJc w:val="left"/>
      <w:pPr>
        <w:ind w:left="1844" w:hanging="284"/>
        <w:tabs>
          <w:tab w:val="num" w:pos="1844" w:leader="none"/>
        </w:tabs>
      </w:pPr>
      <w:rPr>
        <w:rFonts w:hint="default" w:ascii="Verdana" w:hAnsi="Verdana"/>
        <w:b w:val="0"/>
      </w:rPr>
    </w:lvl>
    <w:lvl w:ilvl="1">
      <w:start w:val="1"/>
      <w:numFmt w:val="bullet"/>
      <w:pStyle w:val="1729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pStyle w:val="1719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9">
    <w:multiLevelType w:val="hybridMultilevel"/>
    <w:lvl w:ilvl="0">
      <w:start w:val="1"/>
      <w:numFmt w:val="bullet"/>
      <w:pStyle w:val="1625"/>
      <w:isLgl w:val="false"/>
      <w:suff w:val="tab"/>
      <w:lvlText w:val=""/>
      <w:lvlJc w:val="left"/>
      <w:pPr>
        <w:ind w:left="284" w:hanging="284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0">
    <w:multiLevelType w:val="hybridMultilevel"/>
    <w:lvl w:ilvl="0">
      <w:start w:val="1"/>
      <w:numFmt w:val="decimal"/>
      <w:pStyle w:val="1624"/>
      <w:isLgl w:val="false"/>
      <w:suff w:val="tab"/>
      <w:lvlText w:val="%1)"/>
      <w:lvlJc w:val="left"/>
      <w:pPr>
        <w:ind w:left="1418" w:hanging="426"/>
        <w:tabs>
          <w:tab w:val="num" w:pos="1418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1">
    <w:multiLevelType w:val="hybridMultilevel"/>
    <w:lvl w:ilvl="0">
      <w:start w:val="1"/>
      <w:numFmt w:val="decimal"/>
      <w:pStyle w:val="1615"/>
      <w:isLgl w:val="false"/>
      <w:suff w:val="tab"/>
      <w:lvlText w:val="%1)"/>
      <w:lvlJc w:val="left"/>
      <w:pPr>
        <w:ind w:left="340" w:hanging="340"/>
        <w:tabs>
          <w:tab w:val="num" w:pos="3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4"/>
  </w:num>
  <w:num w:numId="2">
    <w:abstractNumId w:val="40"/>
  </w:num>
  <w:num w:numId="3">
    <w:abstractNumId w:val="21"/>
  </w:num>
  <w:num w:numId="4">
    <w:abstractNumId w:val="41"/>
  </w:num>
  <w:num w:numId="5">
    <w:abstractNumId w:val="39"/>
  </w:num>
  <w:num w:numId="6">
    <w:abstractNumId w:val="24"/>
  </w:num>
  <w:num w:numId="7">
    <w:abstractNumId w:val="16"/>
  </w:num>
  <w:num w:numId="8">
    <w:abstractNumId w:val="12"/>
  </w:num>
  <w:num w:numId="9">
    <w:abstractNumId w:val="32"/>
  </w:num>
  <w:num w:numId="10">
    <w:abstractNumId w:val="34"/>
  </w:num>
  <w:num w:numId="11">
    <w:abstractNumId w:val="30"/>
  </w:num>
  <w:num w:numId="12">
    <w:abstractNumId w:val="6"/>
  </w:num>
  <w:num w:numId="13">
    <w:abstractNumId w:val="5"/>
  </w:num>
  <w:num w:numId="14">
    <w:abstractNumId w:val="4"/>
  </w:num>
  <w:num w:numId="15">
    <w:abstractNumId w:val="3"/>
  </w:num>
  <w:num w:numId="16">
    <w:abstractNumId w:val="18"/>
  </w:num>
  <w:num w:numId="17">
    <w:abstractNumId w:val="33"/>
  </w:num>
  <w:num w:numId="18">
    <w:abstractNumId w:val="29"/>
  </w:num>
  <w:num w:numId="19">
    <w:abstractNumId w:val="42"/>
  </w:num>
  <w:num w:numId="20">
    <w:abstractNumId w:val="36"/>
  </w:num>
  <w:num w:numId="21">
    <w:abstractNumId w:val="9"/>
  </w:num>
  <w:num w:numId="22">
    <w:abstractNumId w:val="7"/>
  </w:num>
  <w:num w:numId="23">
    <w:abstractNumId w:val="19"/>
  </w:num>
  <w:num w:numId="24">
    <w:abstractNumId w:val="7"/>
    <w:lvlOverride w:ilvl="0">
      <w:startOverride w:val="1"/>
    </w:lvlOverride>
  </w:num>
  <w:num w:numId="25">
    <w:abstractNumId w:val="11"/>
  </w:num>
  <w:num w:numId="26">
    <w:abstractNumId w:val="35"/>
  </w:num>
  <w:num w:numId="27">
    <w:abstractNumId w:val="37"/>
  </w:num>
  <w:num w:numId="28">
    <w:abstractNumId w:val="26"/>
  </w:num>
  <w:num w:numId="29">
    <w:abstractNumId w:val="13"/>
  </w:num>
  <w:num w:numId="30">
    <w:abstractNumId w:val="10"/>
  </w:num>
  <w:num w:numId="31">
    <w:abstractNumId w:val="38"/>
  </w:num>
  <w:num w:numId="32">
    <w:abstractNumId w:val="23"/>
  </w:num>
  <w:num w:numId="33">
    <w:abstractNumId w:val="20"/>
  </w:num>
  <w:num w:numId="34">
    <w:abstractNumId w:val="27"/>
  </w:num>
  <w:num w:numId="35">
    <w:abstractNumId w:val="8"/>
  </w:num>
  <w:num w:numId="36">
    <w:abstractNumId w:val="22"/>
  </w:num>
  <w:num w:numId="37">
    <w:abstractNumId w:val="28"/>
  </w:num>
  <w:num w:numId="38">
    <w:abstractNumId w:val="2"/>
  </w:num>
  <w:num w:numId="39">
    <w:abstractNumId w:val="1"/>
  </w:num>
  <w:num w:numId="40">
    <w:abstractNumId w:val="31"/>
  </w:num>
  <w:num w:numId="41">
    <w:abstractNumId w:val="17"/>
  </w:num>
  <w:num w:numId="42">
    <w:abstractNumId w:val="0"/>
  </w:num>
  <w:num w:numId="43">
    <w:abstractNumId w:val="25"/>
  </w:num>
  <w:num w:numId="44">
    <w:abstractNumId w:val="36"/>
  </w:num>
  <w:num w:numId="45">
    <w:abstractNumId w:val="36"/>
  </w:num>
  <w:num w:numId="46">
    <w:abstractNumId w:val="36"/>
  </w:num>
  <w:num w:numId="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36">
    <w:name w:val="Heading 1 Char"/>
    <w:basedOn w:val="1592"/>
    <w:link w:val="1583"/>
    <w:uiPriority w:val="9"/>
    <w:rPr>
      <w:rFonts w:ascii="Arial" w:hAnsi="Arial" w:eastAsia="Arial" w:cs="Arial"/>
      <w:sz w:val="40"/>
      <w:szCs w:val="40"/>
    </w:rPr>
  </w:style>
  <w:style w:type="character" w:styleId="1437">
    <w:name w:val="Heading 2 Char"/>
    <w:basedOn w:val="1592"/>
    <w:link w:val="1584"/>
    <w:uiPriority w:val="9"/>
    <w:rPr>
      <w:rFonts w:ascii="Arial" w:hAnsi="Arial" w:eastAsia="Arial" w:cs="Arial"/>
      <w:sz w:val="34"/>
    </w:rPr>
  </w:style>
  <w:style w:type="character" w:styleId="1438">
    <w:name w:val="Heading 3 Char"/>
    <w:basedOn w:val="1592"/>
    <w:link w:val="1585"/>
    <w:uiPriority w:val="9"/>
    <w:rPr>
      <w:rFonts w:ascii="Arial" w:hAnsi="Arial" w:eastAsia="Arial" w:cs="Arial"/>
      <w:sz w:val="30"/>
      <w:szCs w:val="30"/>
    </w:rPr>
  </w:style>
  <w:style w:type="character" w:styleId="1439">
    <w:name w:val="Heading 4 Char"/>
    <w:basedOn w:val="1592"/>
    <w:link w:val="1586"/>
    <w:uiPriority w:val="9"/>
    <w:rPr>
      <w:rFonts w:ascii="Arial" w:hAnsi="Arial" w:eastAsia="Arial" w:cs="Arial"/>
      <w:b/>
      <w:bCs/>
      <w:sz w:val="26"/>
      <w:szCs w:val="26"/>
    </w:rPr>
  </w:style>
  <w:style w:type="character" w:styleId="1440">
    <w:name w:val="Heading 6 Char"/>
    <w:basedOn w:val="1592"/>
    <w:link w:val="1588"/>
    <w:uiPriority w:val="9"/>
    <w:rPr>
      <w:rFonts w:ascii="Arial" w:hAnsi="Arial" w:eastAsia="Arial" w:cs="Arial"/>
      <w:b/>
      <w:bCs/>
      <w:sz w:val="22"/>
      <w:szCs w:val="22"/>
    </w:rPr>
  </w:style>
  <w:style w:type="character" w:styleId="1441">
    <w:name w:val="Heading 7 Char"/>
    <w:basedOn w:val="1592"/>
    <w:link w:val="15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442">
    <w:name w:val="Heading 8 Char"/>
    <w:basedOn w:val="1592"/>
    <w:link w:val="1590"/>
    <w:uiPriority w:val="9"/>
    <w:rPr>
      <w:rFonts w:ascii="Arial" w:hAnsi="Arial" w:eastAsia="Arial" w:cs="Arial"/>
      <w:i/>
      <w:iCs/>
      <w:sz w:val="22"/>
      <w:szCs w:val="22"/>
    </w:rPr>
  </w:style>
  <w:style w:type="character" w:styleId="1443">
    <w:name w:val="Heading 9 Char"/>
    <w:basedOn w:val="1592"/>
    <w:link w:val="1591"/>
    <w:uiPriority w:val="9"/>
    <w:rPr>
      <w:rFonts w:ascii="Arial" w:hAnsi="Arial" w:eastAsia="Arial" w:cs="Arial"/>
      <w:i/>
      <w:iCs/>
      <w:sz w:val="21"/>
      <w:szCs w:val="21"/>
    </w:rPr>
  </w:style>
  <w:style w:type="paragraph" w:styleId="1444">
    <w:name w:val="Title"/>
    <w:basedOn w:val="1582"/>
    <w:next w:val="1582"/>
    <w:link w:val="144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445">
    <w:name w:val="Title Char"/>
    <w:basedOn w:val="1592"/>
    <w:link w:val="1444"/>
    <w:uiPriority w:val="10"/>
    <w:rPr>
      <w:sz w:val="48"/>
      <w:szCs w:val="48"/>
    </w:rPr>
  </w:style>
  <w:style w:type="paragraph" w:styleId="1446">
    <w:name w:val="Subtitle"/>
    <w:basedOn w:val="1582"/>
    <w:next w:val="1582"/>
    <w:link w:val="1447"/>
    <w:uiPriority w:val="11"/>
    <w:qFormat/>
    <w:pPr>
      <w:spacing w:before="200" w:after="200"/>
    </w:pPr>
    <w:rPr>
      <w:sz w:val="24"/>
      <w:szCs w:val="24"/>
    </w:rPr>
  </w:style>
  <w:style w:type="character" w:styleId="1447">
    <w:name w:val="Subtitle Char"/>
    <w:basedOn w:val="1592"/>
    <w:link w:val="1446"/>
    <w:uiPriority w:val="11"/>
    <w:rPr>
      <w:sz w:val="24"/>
      <w:szCs w:val="24"/>
    </w:rPr>
  </w:style>
  <w:style w:type="paragraph" w:styleId="1448">
    <w:name w:val="Quote"/>
    <w:basedOn w:val="1582"/>
    <w:next w:val="1582"/>
    <w:link w:val="1449"/>
    <w:uiPriority w:val="29"/>
    <w:qFormat/>
    <w:pPr>
      <w:ind w:left="720" w:right="720"/>
    </w:pPr>
    <w:rPr>
      <w:i/>
    </w:rPr>
  </w:style>
  <w:style w:type="character" w:styleId="1449">
    <w:name w:val="Quote Char"/>
    <w:link w:val="1448"/>
    <w:uiPriority w:val="29"/>
    <w:rPr>
      <w:i/>
    </w:rPr>
  </w:style>
  <w:style w:type="paragraph" w:styleId="1450">
    <w:name w:val="Intense Quote"/>
    <w:basedOn w:val="1582"/>
    <w:next w:val="1582"/>
    <w:link w:val="145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451">
    <w:name w:val="Intense Quote Char"/>
    <w:link w:val="1450"/>
    <w:uiPriority w:val="30"/>
    <w:rPr>
      <w:i/>
    </w:rPr>
  </w:style>
  <w:style w:type="character" w:styleId="1452">
    <w:name w:val="Header Char"/>
    <w:basedOn w:val="1592"/>
    <w:link w:val="1608"/>
    <w:uiPriority w:val="99"/>
  </w:style>
  <w:style w:type="character" w:styleId="1453">
    <w:name w:val="Footer Char"/>
    <w:basedOn w:val="1592"/>
    <w:link w:val="1611"/>
    <w:uiPriority w:val="99"/>
  </w:style>
  <w:style w:type="character" w:styleId="1454">
    <w:name w:val="Caption Char"/>
    <w:basedOn w:val="1670"/>
    <w:link w:val="1611"/>
    <w:uiPriority w:val="99"/>
  </w:style>
  <w:style w:type="table" w:styleId="1455">
    <w:name w:val="Table Grid Light"/>
    <w:basedOn w:val="15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456">
    <w:name w:val="Plain Table 1"/>
    <w:basedOn w:val="15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457">
    <w:name w:val="Plain Table 2"/>
    <w:basedOn w:val="159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458">
    <w:name w:val="Plain Table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459">
    <w:name w:val="Plain Table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0">
    <w:name w:val="Plain Table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461">
    <w:name w:val="Grid Table 1 Light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2">
    <w:name w:val="Grid Table 1 Light - Accent 1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3">
    <w:name w:val="Grid Table 1 Light - Accent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4">
    <w:name w:val="Grid Table 1 Light - Accent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5">
    <w:name w:val="Grid Table 1 Light - Accent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6">
    <w:name w:val="Grid Table 1 Light - Accent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7">
    <w:name w:val="Grid Table 1 Light - Accent 6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8">
    <w:name w:val="Grid Table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69">
    <w:name w:val="Grid Table 2 - Accent 1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0">
    <w:name w:val="Grid Table 2 - Accent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1">
    <w:name w:val="Grid Table 2 - Accent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2">
    <w:name w:val="Grid Table 2 - Accent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3">
    <w:name w:val="Grid Table 2 - Accent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4">
    <w:name w:val="Grid Table 2 - Accent 6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5">
    <w:name w:val="Grid Table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6">
    <w:name w:val="Grid Table 3 - Accent 1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7">
    <w:name w:val="Grid Table 3 - Accent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8">
    <w:name w:val="Grid Table 3 - Accent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9">
    <w:name w:val="Grid Table 3 - Accent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0">
    <w:name w:val="Grid Table 3 - Accent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1">
    <w:name w:val="Grid Table 3 - Accent 6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2">
    <w:name w:val="Grid Table 4"/>
    <w:basedOn w:val="15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483">
    <w:name w:val="Grid Table 4 - Accent 1"/>
    <w:basedOn w:val="15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484">
    <w:name w:val="Grid Table 4 - Accent 2"/>
    <w:basedOn w:val="15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485">
    <w:name w:val="Grid Table 4 - Accent 3"/>
    <w:basedOn w:val="15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486">
    <w:name w:val="Grid Table 4 - Accent 4"/>
    <w:basedOn w:val="15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487">
    <w:name w:val="Grid Table 4 - Accent 5"/>
    <w:basedOn w:val="15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488">
    <w:name w:val="Grid Table 4 - Accent 6"/>
    <w:basedOn w:val="15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489">
    <w:name w:val="Grid Table 5 Dark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490">
    <w:name w:val="Grid Table 5 Dark- Accent 1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491">
    <w:name w:val="Grid Table 5 Dark - Accent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492">
    <w:name w:val="Grid Table 5 Dark - Accent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493">
    <w:name w:val="Grid Table 5 Dark- Accent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494">
    <w:name w:val="Grid Table 5 Dark - Accent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495">
    <w:name w:val="Grid Table 5 Dark - Accent 6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496">
    <w:name w:val="Grid Table 6 Colorful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497">
    <w:name w:val="Grid Table 6 Colorful - Accent 1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498">
    <w:name w:val="Grid Table 6 Colorful - Accent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499">
    <w:name w:val="Grid Table 6 Colorful - Accent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500">
    <w:name w:val="Grid Table 6 Colorful - Accent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501">
    <w:name w:val="Grid Table 6 Colorful - Accent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502">
    <w:name w:val="Grid Table 6 Colorful - Accent 6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503">
    <w:name w:val="Grid Table 7 Colorful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4">
    <w:name w:val="Grid Table 7 Colorful - Accent 1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5">
    <w:name w:val="Grid Table 7 Colorful - Accent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6">
    <w:name w:val="Grid Table 7 Colorful - Accent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7">
    <w:name w:val="Grid Table 7 Colorful - Accent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8">
    <w:name w:val="Grid Table 7 Colorful - Accent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9">
    <w:name w:val="Grid Table 7 Colorful - Accent 6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0">
    <w:name w:val="List Table 1 Light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1">
    <w:name w:val="List Table 1 Light - Accent 1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2">
    <w:name w:val="List Table 1 Light - Accent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3">
    <w:name w:val="List Table 1 Light - Accent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4">
    <w:name w:val="List Table 1 Light - Accent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5">
    <w:name w:val="List Table 1 Light - Accent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6">
    <w:name w:val="List Table 1 Light - Accent 6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7">
    <w:name w:val="List Table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518">
    <w:name w:val="List Table 2 - Accent 1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519">
    <w:name w:val="List Table 2 - Accent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520">
    <w:name w:val="List Table 2 - Accent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521">
    <w:name w:val="List Table 2 - Accent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522">
    <w:name w:val="List Table 2 - Accent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523">
    <w:name w:val="List Table 2 - Accent 6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524">
    <w:name w:val="List Table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5">
    <w:name w:val="List Table 3 - Accent 1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6">
    <w:name w:val="List Table 3 - Accent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7">
    <w:name w:val="List Table 3 - Accent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8">
    <w:name w:val="List Table 3 - Accent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9">
    <w:name w:val="List Table 3 - Accent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0">
    <w:name w:val="List Table 3 - Accent 6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1">
    <w:name w:val="List Table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2">
    <w:name w:val="List Table 4 - Accent 1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3">
    <w:name w:val="List Table 4 - Accent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4">
    <w:name w:val="List Table 4 - Accent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5">
    <w:name w:val="List Table 4 - Accent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6">
    <w:name w:val="List Table 4 - Accent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7">
    <w:name w:val="List Table 4 - Accent 6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8">
    <w:name w:val="List Table 5 Dark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539">
    <w:name w:val="List Table 5 Dark - Accent 1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540">
    <w:name w:val="List Table 5 Dark - Accent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541">
    <w:name w:val="List Table 5 Dark - Accent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542">
    <w:name w:val="List Table 5 Dark - Accent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543">
    <w:name w:val="List Table 5 Dark - Accent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544">
    <w:name w:val="List Table 5 Dark - Accent 6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545">
    <w:name w:val="List Table 6 Colorful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546">
    <w:name w:val="List Table 6 Colorful - Accent 1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547">
    <w:name w:val="List Table 6 Colorful - Accent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548">
    <w:name w:val="List Table 6 Colorful - Accent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549">
    <w:name w:val="List Table 6 Colorful - Accent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550">
    <w:name w:val="List Table 6 Colorful - Accent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551">
    <w:name w:val="List Table 6 Colorful - Accent 6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552">
    <w:name w:val="List Table 7 Colorful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553">
    <w:name w:val="List Table 7 Colorful - Accent 1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554">
    <w:name w:val="List Table 7 Colorful - Accent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555">
    <w:name w:val="List Table 7 Colorful - Accent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56">
    <w:name w:val="List Table 7 Colorful - Accent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57">
    <w:name w:val="List Table 7 Colorful - Accent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58">
    <w:name w:val="List Table 7 Colorful - Accent 6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59">
    <w:name w:val="Lined - Accent"/>
    <w:basedOn w:val="15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0">
    <w:name w:val="Lined - Accent 1"/>
    <w:basedOn w:val="15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1">
    <w:name w:val="Lined - Accent 2"/>
    <w:basedOn w:val="15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2">
    <w:name w:val="Lined - Accent 3"/>
    <w:basedOn w:val="15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3">
    <w:name w:val="Lined - Accent 4"/>
    <w:basedOn w:val="15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4">
    <w:name w:val="Lined - Accent 5"/>
    <w:basedOn w:val="15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65">
    <w:name w:val="Lined - Accent 6"/>
    <w:basedOn w:val="15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66">
    <w:name w:val="Bordered &amp; Lined - Accent"/>
    <w:basedOn w:val="15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7">
    <w:name w:val="Bordered &amp; Lined - Accent 1"/>
    <w:basedOn w:val="15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8">
    <w:name w:val="Bordered &amp; Lined - Accent 2"/>
    <w:basedOn w:val="15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9">
    <w:name w:val="Bordered &amp; Lined - Accent 3"/>
    <w:basedOn w:val="15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0">
    <w:name w:val="Bordered &amp; Lined - Accent 4"/>
    <w:basedOn w:val="15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1">
    <w:name w:val="Bordered &amp; Lined - Accent 5"/>
    <w:basedOn w:val="15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2">
    <w:name w:val="Bordered &amp; Lined - Accent 6"/>
    <w:basedOn w:val="15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73">
    <w:name w:val="Bordered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574">
    <w:name w:val="Bordered - Accent 1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575">
    <w:name w:val="Bordered - Accent 2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576">
    <w:name w:val="Bordered - Accent 3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577">
    <w:name w:val="Bordered - Accent 4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578">
    <w:name w:val="Bordered - Accent 5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579">
    <w:name w:val="Bordered - Accent 6"/>
    <w:basedOn w:val="15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580">
    <w:name w:val="Footnote Text Char"/>
    <w:link w:val="1626"/>
    <w:uiPriority w:val="99"/>
    <w:rPr>
      <w:sz w:val="18"/>
    </w:rPr>
  </w:style>
  <w:style w:type="character" w:styleId="1581">
    <w:name w:val="Endnote Text Char"/>
    <w:link w:val="1655"/>
    <w:uiPriority w:val="99"/>
    <w:rPr>
      <w:sz w:val="20"/>
    </w:rPr>
  </w:style>
  <w:style w:type="paragraph" w:styleId="1582" w:default="1">
    <w:name w:val="Normal"/>
    <w:qFormat/>
    <w:pPr>
      <w:contextualSpacing/>
      <w:ind w:right="150" w:firstLine="709"/>
      <w:jc w:val="both"/>
      <w:spacing w:line="360" w:lineRule="auto"/>
    </w:pPr>
    <w:rPr>
      <w:color w:val="000000"/>
      <w:sz w:val="28"/>
    </w:rPr>
  </w:style>
  <w:style w:type="paragraph" w:styleId="1583">
    <w:name w:val="Heading 1"/>
    <w:basedOn w:val="1582"/>
    <w:next w:val="1602"/>
    <w:link w:val="1597"/>
    <w:uiPriority w:val="9"/>
    <w:qFormat/>
    <w:pPr>
      <w:numPr>
        <w:numId w:val="20"/>
      </w:numPr>
      <w:jc w:val="left"/>
      <w:keepNext/>
      <w:pageBreakBefore/>
      <w:spacing w:before="100" w:beforeAutospacing="1"/>
      <w:tabs>
        <w:tab w:val="left" w:pos="284" w:leader="none"/>
      </w:tabs>
      <w:outlineLvl w:val="0"/>
    </w:pPr>
    <w:rPr>
      <w:b/>
      <w:bCs/>
      <w:sz w:val="36"/>
    </w:rPr>
  </w:style>
  <w:style w:type="paragraph" w:styleId="1584">
    <w:name w:val="Heading 2"/>
    <w:basedOn w:val="1582"/>
    <w:next w:val="1603"/>
    <w:link w:val="1669"/>
    <w:qFormat/>
    <w:pPr>
      <w:numPr>
        <w:ilvl w:val="1"/>
        <w:numId w:val="20"/>
      </w:numPr>
      <w:ind w:right="0"/>
      <w:keepNext/>
      <w:outlineLvl w:val="1"/>
    </w:pPr>
    <w:rPr>
      <w:b/>
      <w:bCs/>
      <w:sz w:val="32"/>
    </w:rPr>
  </w:style>
  <w:style w:type="paragraph" w:styleId="1585">
    <w:name w:val="Heading 3"/>
    <w:basedOn w:val="1582"/>
    <w:next w:val="1605"/>
    <w:link w:val="1598"/>
    <w:qFormat/>
    <w:pPr>
      <w:numPr>
        <w:ilvl w:val="2"/>
        <w:numId w:val="20"/>
      </w:numPr>
      <w:ind w:right="0"/>
      <w:keepNext/>
      <w:outlineLvl w:val="2"/>
    </w:pPr>
    <w:rPr>
      <w:bCs/>
    </w:rPr>
  </w:style>
  <w:style w:type="paragraph" w:styleId="1586">
    <w:name w:val="Heading 4"/>
    <w:basedOn w:val="1582"/>
    <w:next w:val="1640"/>
    <w:link w:val="1599"/>
    <w:qFormat/>
    <w:pPr>
      <w:numPr>
        <w:ilvl w:val="3"/>
        <w:numId w:val="20"/>
      </w:numPr>
      <w:spacing w:before="360" w:after="120"/>
      <w:outlineLvl w:val="3"/>
    </w:pPr>
    <w:rPr>
      <w:rFonts w:ascii="Arial" w:hAnsi="Arial"/>
    </w:rPr>
  </w:style>
  <w:style w:type="paragraph" w:styleId="1587">
    <w:name w:val="Heading 5"/>
    <w:basedOn w:val="1582"/>
    <w:next w:val="1582"/>
    <w:link w:val="1707"/>
    <w:qFormat/>
    <w:pPr>
      <w:numPr>
        <w:ilvl w:val="4"/>
        <w:numId w:val="20"/>
      </w:numPr>
      <w:jc w:val="left"/>
      <w:spacing w:before="240" w:after="60"/>
      <w:outlineLvl w:val="4"/>
    </w:pPr>
    <w:rPr>
      <w:rFonts w:ascii="Arial" w:hAnsi="Arial"/>
      <w:color w:val="auto"/>
      <w:sz w:val="22"/>
      <w:lang w:eastAsia="en-US"/>
    </w:rPr>
  </w:style>
  <w:style w:type="paragraph" w:styleId="1588">
    <w:name w:val="Heading 6"/>
    <w:basedOn w:val="1582"/>
    <w:next w:val="1582"/>
    <w:link w:val="1600"/>
    <w:qFormat/>
    <w:pPr>
      <w:numPr>
        <w:ilvl w:val="5"/>
        <w:numId w:val="20"/>
      </w:numPr>
      <w:jc w:val="left"/>
      <w:spacing w:before="240" w:after="60"/>
      <w:outlineLvl w:val="5"/>
    </w:pPr>
    <w:rPr>
      <w:rFonts w:ascii="Arial" w:hAnsi="Arial"/>
      <w:i/>
      <w:color w:val="auto"/>
      <w:sz w:val="22"/>
      <w:lang w:eastAsia="en-US"/>
    </w:rPr>
  </w:style>
  <w:style w:type="paragraph" w:styleId="1589">
    <w:name w:val="Heading 7"/>
    <w:basedOn w:val="1582"/>
    <w:next w:val="1582"/>
    <w:link w:val="1708"/>
    <w:qFormat/>
    <w:pPr>
      <w:numPr>
        <w:ilvl w:val="6"/>
        <w:numId w:val="20"/>
      </w:numPr>
      <w:jc w:val="left"/>
      <w:keepNext/>
      <w:outlineLvl w:val="6"/>
    </w:pPr>
    <w:rPr>
      <w:rFonts w:ascii="Arial" w:hAnsi="Arial"/>
      <w:i/>
      <w:color w:val="auto"/>
      <w:sz w:val="22"/>
      <w:lang w:val="en-US" w:eastAsia="en-US"/>
    </w:rPr>
  </w:style>
  <w:style w:type="paragraph" w:styleId="1590">
    <w:name w:val="Heading 8"/>
    <w:basedOn w:val="1582"/>
    <w:next w:val="1582"/>
    <w:link w:val="1700"/>
    <w:unhideWhenUsed/>
    <w:qFormat/>
    <w:pPr>
      <w:numPr>
        <w:ilvl w:val="7"/>
        <w:numId w:val="20"/>
      </w:numPr>
      <w:keepLines/>
      <w:keepNext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</w:rPr>
  </w:style>
  <w:style w:type="paragraph" w:styleId="1591">
    <w:name w:val="Heading 9"/>
    <w:basedOn w:val="1582"/>
    <w:next w:val="1582"/>
    <w:link w:val="1701"/>
    <w:unhideWhenUsed/>
    <w:qFormat/>
    <w:pPr>
      <w:numPr>
        <w:ilvl w:val="8"/>
        <w:numId w:val="20"/>
      </w:numPr>
      <w:keepLines/>
      <w:keepNext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</w:rPr>
  </w:style>
  <w:style w:type="character" w:styleId="1592" w:default="1">
    <w:name w:val="Default Paragraph Font"/>
    <w:uiPriority w:val="1"/>
    <w:semiHidden/>
    <w:unhideWhenUsed/>
  </w:style>
  <w:style w:type="table" w:styleId="159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594" w:default="1">
    <w:name w:val="No List"/>
    <w:uiPriority w:val="99"/>
    <w:semiHidden/>
    <w:unhideWhenUsed/>
  </w:style>
  <w:style w:type="paragraph" w:styleId="1595">
    <w:name w:val="Body Text"/>
    <w:basedOn w:val="1582"/>
    <w:link w:val="1596"/>
    <w:pPr>
      <w:ind w:firstLine="567"/>
    </w:pPr>
  </w:style>
  <w:style w:type="character" w:styleId="1596" w:customStyle="1">
    <w:name w:val="Основной текст Знак"/>
    <w:link w:val="1595"/>
    <w:rPr>
      <w:color w:val="000000"/>
      <w:sz w:val="28"/>
    </w:rPr>
  </w:style>
  <w:style w:type="character" w:styleId="1597" w:customStyle="1">
    <w:name w:val="Заголовок 1 Знак"/>
    <w:link w:val="1583"/>
    <w:uiPriority w:val="9"/>
    <w:rPr>
      <w:b/>
      <w:bCs/>
      <w:color w:val="000000"/>
      <w:sz w:val="36"/>
    </w:rPr>
  </w:style>
  <w:style w:type="character" w:styleId="1598" w:customStyle="1">
    <w:name w:val="Заголовок 3 Знак"/>
    <w:link w:val="1585"/>
    <w:uiPriority w:val="9"/>
    <w:rPr>
      <w:bCs/>
      <w:color w:val="000000"/>
      <w:sz w:val="28"/>
    </w:rPr>
  </w:style>
  <w:style w:type="character" w:styleId="1599" w:customStyle="1">
    <w:name w:val="Заголовок 4 Знак"/>
    <w:link w:val="1586"/>
    <w:uiPriority w:val="9"/>
    <w:rPr>
      <w:rFonts w:ascii="Arial" w:hAnsi="Arial"/>
      <w:color w:val="000000"/>
      <w:sz w:val="28"/>
    </w:rPr>
  </w:style>
  <w:style w:type="character" w:styleId="1600" w:customStyle="1">
    <w:name w:val="Заголовок 6 Знак"/>
    <w:link w:val="1588"/>
    <w:uiPriority w:val="9"/>
    <w:rPr>
      <w:rFonts w:ascii="Arial" w:hAnsi="Arial"/>
      <w:i/>
      <w:sz w:val="22"/>
      <w:lang w:eastAsia="en-US"/>
    </w:rPr>
  </w:style>
  <w:style w:type="paragraph" w:styleId="1601" w:customStyle="1">
    <w:name w:val="Таблица - наименование"/>
    <w:basedOn w:val="1582"/>
    <w:qFormat/>
    <w:pPr>
      <w:ind w:right="0" w:firstLine="0"/>
      <w:keepNext/>
    </w:pPr>
    <w:rPr>
      <w:color w:val="auto"/>
    </w:rPr>
  </w:style>
  <w:style w:type="paragraph" w:styleId="1602" w:customStyle="1">
    <w:name w:val="Пункт 2 уровня"/>
    <w:basedOn w:val="1584"/>
    <w:link w:val="1678"/>
    <w:pPr>
      <w:keepNext w:val="0"/>
      <w:spacing w:before="120"/>
    </w:pPr>
    <w:rPr>
      <w:b w:val="0"/>
      <w:sz w:val="28"/>
    </w:rPr>
  </w:style>
  <w:style w:type="paragraph" w:styleId="1603" w:customStyle="1">
    <w:name w:val="Пункт 3 уровня"/>
    <w:basedOn w:val="1585"/>
    <w:link w:val="1604"/>
    <w:pPr>
      <w:keepNext w:val="0"/>
      <w:spacing w:before="120"/>
    </w:pPr>
  </w:style>
  <w:style w:type="character" w:styleId="1604" w:customStyle="1">
    <w:name w:val="Пункт 3 уровня Знак"/>
    <w:link w:val="1603"/>
    <w:rPr>
      <w:bCs/>
      <w:color w:val="000000"/>
      <w:sz w:val="28"/>
    </w:rPr>
  </w:style>
  <w:style w:type="paragraph" w:styleId="1605" w:customStyle="1">
    <w:name w:val="Пункт 4 уровня"/>
    <w:basedOn w:val="1586"/>
    <w:link w:val="1606"/>
    <w:pPr>
      <w:spacing w:before="120"/>
    </w:pPr>
    <w:rPr>
      <w:rFonts w:ascii="Times New Roman" w:hAnsi="Times New Roman"/>
    </w:rPr>
  </w:style>
  <w:style w:type="character" w:styleId="1606" w:customStyle="1">
    <w:name w:val="Пункт 4 уровня Знак"/>
    <w:basedOn w:val="1599"/>
    <w:link w:val="1605"/>
    <w:rPr>
      <w:rFonts w:ascii="Arial" w:hAnsi="Arial"/>
      <w:color w:val="000000"/>
      <w:sz w:val="28"/>
    </w:rPr>
  </w:style>
  <w:style w:type="character" w:styleId="1607">
    <w:name w:val="FollowedHyperlink"/>
    <w:uiPriority w:val="99"/>
    <w:rPr>
      <w:color w:val="800080"/>
      <w:u w:val="single"/>
    </w:rPr>
  </w:style>
  <w:style w:type="paragraph" w:styleId="1608">
    <w:name w:val="Header"/>
    <w:basedOn w:val="1582"/>
    <w:link w:val="1686"/>
    <w:uiPriority w:val="99"/>
    <w:pPr>
      <w:ind w:right="0"/>
    </w:pPr>
    <w:rPr>
      <w:sz w:val="24"/>
    </w:rPr>
  </w:style>
  <w:style w:type="character" w:styleId="1609">
    <w:name w:val="Hyperlink"/>
    <w:uiPriority w:val="99"/>
    <w:rPr>
      <w:color w:val="0000ff"/>
      <w:u w:val="single"/>
    </w:rPr>
  </w:style>
  <w:style w:type="paragraph" w:styleId="1610" w:customStyle="1">
    <w:name w:val="Заголовки без нумерации"/>
    <w:basedOn w:val="1583"/>
    <w:next w:val="1595"/>
    <w:pPr>
      <w:numPr>
        <w:numId w:val="0"/>
      </w:numPr>
      <w:spacing w:after="120"/>
    </w:pPr>
  </w:style>
  <w:style w:type="paragraph" w:styleId="1611">
    <w:name w:val="Footer"/>
    <w:uiPriority w:val="99"/>
    <w:pPr>
      <w:tabs>
        <w:tab w:val="center" w:pos="4677" w:leader="none"/>
        <w:tab w:val="right" w:pos="9355" w:leader="none"/>
      </w:tabs>
    </w:pPr>
    <w:rPr>
      <w:rFonts w:ascii="Arial" w:hAnsi="Arial"/>
      <w:i/>
      <w:sz w:val="16"/>
      <w:lang w:val="en-US"/>
    </w:rPr>
  </w:style>
  <w:style w:type="character" w:styleId="1612">
    <w:name w:val="page number"/>
    <w:rPr>
      <w:iCs/>
      <w:sz w:val="28"/>
    </w:rPr>
  </w:style>
  <w:style w:type="paragraph" w:styleId="1613">
    <w:name w:val="toc 4"/>
    <w:basedOn w:val="1582"/>
    <w:next w:val="1582"/>
    <w:uiPriority w:val="39"/>
    <w:pPr>
      <w:ind w:left="480"/>
      <w:jc w:val="left"/>
    </w:pPr>
    <w:rPr>
      <w:rFonts w:ascii="Calibri" w:hAnsi="Calibri" w:cs="Calibri"/>
      <w:sz w:val="20"/>
    </w:rPr>
  </w:style>
  <w:style w:type="paragraph" w:styleId="1614" w:customStyle="1">
    <w:name w:val="Таблица (10) - осн. текст"/>
    <w:basedOn w:val="1582"/>
    <w:pPr>
      <w:ind w:firstLine="5"/>
      <w:jc w:val="left"/>
      <w:spacing w:after="60"/>
    </w:pPr>
    <w:rPr>
      <w:rFonts w:ascii="Arial" w:hAnsi="Arial"/>
      <w:sz w:val="20"/>
    </w:rPr>
  </w:style>
  <w:style w:type="paragraph" w:styleId="1615" w:customStyle="1">
    <w:name w:val="Таблица (10) - список нум. 1"/>
    <w:basedOn w:val="1614"/>
    <w:pPr>
      <w:numPr>
        <w:numId w:val="4"/>
      </w:numPr>
      <w:ind w:left="227" w:hanging="227"/>
      <w:tabs>
        <w:tab w:val="clear" w:pos="360" w:leader="none"/>
      </w:tabs>
    </w:pPr>
    <w:rPr>
      <w:rFonts w:cs="Arial"/>
    </w:rPr>
  </w:style>
  <w:style w:type="paragraph" w:styleId="1616">
    <w:name w:val="toc 1"/>
    <w:basedOn w:val="1582"/>
    <w:next w:val="1582"/>
    <w:uiPriority w:val="39"/>
    <w:pPr>
      <w:ind w:right="0" w:firstLine="0"/>
      <w:jc w:val="left"/>
      <w:tabs>
        <w:tab w:val="right" w:pos="9923" w:leader="dot"/>
      </w:tabs>
    </w:pPr>
    <w:rPr>
      <w:color w:val="auto"/>
      <w:szCs w:val="28"/>
      <w:lang w:eastAsia="en-US"/>
    </w:rPr>
  </w:style>
  <w:style w:type="paragraph" w:styleId="1617">
    <w:name w:val="toc 2"/>
    <w:basedOn w:val="1582"/>
    <w:next w:val="1582"/>
    <w:uiPriority w:val="39"/>
    <w:pPr>
      <w:ind w:right="0"/>
      <w:tabs>
        <w:tab w:val="left" w:pos="1440" w:leader="none"/>
        <w:tab w:val="right" w:pos="9940" w:leader="dot"/>
      </w:tabs>
    </w:pPr>
    <w:rPr>
      <w:szCs w:val="28"/>
    </w:rPr>
  </w:style>
  <w:style w:type="paragraph" w:styleId="1618">
    <w:name w:val="toc 3"/>
    <w:basedOn w:val="1582"/>
    <w:next w:val="1582"/>
    <w:uiPriority w:val="39"/>
    <w:pPr>
      <w:ind w:left="240"/>
      <w:jc w:val="left"/>
    </w:pPr>
    <w:rPr>
      <w:rFonts w:ascii="Calibri" w:hAnsi="Calibri" w:cs="Calibri"/>
      <w:sz w:val="20"/>
    </w:rPr>
  </w:style>
  <w:style w:type="character" w:styleId="1619" w:customStyle="1">
    <w:name w:val="Текст примечания Знак"/>
    <w:link w:val="1620"/>
    <w:uiPriority w:val="99"/>
    <w:rPr>
      <w:color w:val="000000"/>
    </w:rPr>
  </w:style>
  <w:style w:type="paragraph" w:styleId="1620">
    <w:name w:val="annotation text"/>
    <w:basedOn w:val="1582"/>
    <w:link w:val="1619"/>
    <w:uiPriority w:val="99"/>
    <w:rPr>
      <w:sz w:val="20"/>
    </w:rPr>
  </w:style>
  <w:style w:type="paragraph" w:styleId="1621" w:customStyle="1">
    <w:name w:val="Список маркированный уровень 1"/>
    <w:basedOn w:val="1582"/>
    <w:pPr>
      <w:numPr>
        <w:numId w:val="1"/>
      </w:numPr>
      <w:keepLines/>
      <w:spacing w:before="120" w:after="120"/>
    </w:pPr>
    <w:rPr>
      <w:color w:val="auto"/>
    </w:rPr>
  </w:style>
  <w:style w:type="paragraph" w:styleId="1622" w:customStyle="1">
    <w:name w:val="Список маркированный уровень 2"/>
    <w:basedOn w:val="1582"/>
    <w:pPr>
      <w:numPr>
        <w:numId w:val="3"/>
      </w:numPr>
      <w:ind w:left="1276" w:hanging="284"/>
      <w:spacing w:before="120" w:after="120"/>
      <w:tabs>
        <w:tab w:val="left" w:pos="-2127" w:leader="none"/>
        <w:tab w:val="clear" w:pos="567" w:leader="none"/>
      </w:tabs>
    </w:pPr>
    <w:rPr>
      <w:color w:val="auto"/>
    </w:rPr>
  </w:style>
  <w:style w:type="paragraph" w:styleId="1623">
    <w:name w:val="Normal (Web)"/>
    <w:basedOn w:val="1582"/>
    <w:uiPriority w:val="99"/>
    <w:rPr>
      <w:szCs w:val="24"/>
    </w:rPr>
  </w:style>
  <w:style w:type="paragraph" w:styleId="1624" w:customStyle="1">
    <w:name w:val="Список нумерованный"/>
    <w:basedOn w:val="1582"/>
    <w:pPr>
      <w:numPr>
        <w:numId w:val="2"/>
      </w:numPr>
      <w:ind w:left="992" w:hanging="425"/>
      <w:spacing w:before="120" w:after="120"/>
      <w:tabs>
        <w:tab w:val="clear" w:pos="1418" w:leader="none"/>
      </w:tabs>
    </w:pPr>
  </w:style>
  <w:style w:type="paragraph" w:styleId="1625" w:customStyle="1">
    <w:name w:val="Таблица (10) - сп.марк.ур.1"/>
    <w:basedOn w:val="1614"/>
    <w:uiPriority w:val="99"/>
    <w:pPr>
      <w:numPr>
        <w:numId w:val="5"/>
      </w:numPr>
      <w:ind w:left="170" w:hanging="170"/>
      <w:tabs>
        <w:tab w:val="num" w:pos="171" w:leader="none"/>
        <w:tab w:val="clear" w:pos="360" w:leader="none"/>
      </w:tabs>
    </w:pPr>
  </w:style>
  <w:style w:type="paragraph" w:styleId="1626">
    <w:name w:val="footnote text"/>
    <w:basedOn w:val="1582"/>
    <w:link w:val="1710"/>
    <w:semiHidden/>
    <w:qFormat/>
    <w:rPr>
      <w:rFonts w:ascii="Arial" w:hAnsi="Arial"/>
      <w:sz w:val="20"/>
    </w:rPr>
  </w:style>
  <w:style w:type="character" w:styleId="1627">
    <w:name w:val="footnote reference"/>
    <w:qFormat/>
    <w:rPr>
      <w:vertAlign w:val="superscript"/>
    </w:rPr>
  </w:style>
  <w:style w:type="paragraph" w:styleId="1628" w:customStyle="1">
    <w:name w:val="Таблица (10) - сп.марк.ур.2"/>
    <w:basedOn w:val="1614"/>
    <w:pPr>
      <w:numPr>
        <w:numId w:val="6"/>
      </w:numPr>
      <w:ind w:left="340" w:hanging="170"/>
      <w:tabs>
        <w:tab w:val="num" w:pos="342" w:leader="none"/>
        <w:tab w:val="clear" w:pos="1032" w:leader="none"/>
      </w:tabs>
    </w:pPr>
  </w:style>
  <w:style w:type="paragraph" w:styleId="1629" w:customStyle="1">
    <w:name w:val="Заголовок приложения"/>
    <w:basedOn w:val="1583"/>
    <w:next w:val="1582"/>
    <w:pPr>
      <w:numPr>
        <w:numId w:val="0"/>
      </w:numPr>
      <w:jc w:val="right"/>
      <w:spacing w:before="0"/>
    </w:pPr>
  </w:style>
  <w:style w:type="paragraph" w:styleId="1630">
    <w:name w:val="toc 5"/>
    <w:basedOn w:val="1582"/>
    <w:next w:val="1582"/>
    <w:uiPriority w:val="39"/>
    <w:pPr>
      <w:ind w:left="720"/>
      <w:jc w:val="left"/>
    </w:pPr>
    <w:rPr>
      <w:rFonts w:ascii="Calibri" w:hAnsi="Calibri" w:cs="Calibri"/>
      <w:sz w:val="20"/>
    </w:rPr>
  </w:style>
  <w:style w:type="paragraph" w:styleId="1631">
    <w:name w:val="toc 6"/>
    <w:basedOn w:val="1582"/>
    <w:next w:val="1582"/>
    <w:uiPriority w:val="39"/>
    <w:pPr>
      <w:ind w:left="960"/>
      <w:jc w:val="left"/>
    </w:pPr>
    <w:rPr>
      <w:rFonts w:ascii="Calibri" w:hAnsi="Calibri" w:cs="Calibri"/>
      <w:sz w:val="20"/>
    </w:rPr>
  </w:style>
  <w:style w:type="paragraph" w:styleId="1632">
    <w:name w:val="toc 7"/>
    <w:basedOn w:val="1582"/>
    <w:next w:val="1582"/>
    <w:uiPriority w:val="39"/>
    <w:pPr>
      <w:ind w:left="1200"/>
      <w:jc w:val="left"/>
    </w:pPr>
    <w:rPr>
      <w:rFonts w:ascii="Calibri" w:hAnsi="Calibri" w:cs="Calibri"/>
      <w:sz w:val="20"/>
    </w:rPr>
  </w:style>
  <w:style w:type="paragraph" w:styleId="1633">
    <w:name w:val="toc 8"/>
    <w:basedOn w:val="1582"/>
    <w:next w:val="1582"/>
    <w:uiPriority w:val="39"/>
    <w:pPr>
      <w:ind w:left="1440"/>
      <w:jc w:val="left"/>
    </w:pPr>
    <w:rPr>
      <w:rFonts w:ascii="Calibri" w:hAnsi="Calibri" w:cs="Calibri"/>
      <w:sz w:val="20"/>
    </w:rPr>
  </w:style>
  <w:style w:type="paragraph" w:styleId="1634">
    <w:name w:val="toc 9"/>
    <w:basedOn w:val="1582"/>
    <w:next w:val="1582"/>
    <w:uiPriority w:val="39"/>
    <w:pPr>
      <w:ind w:left="1680"/>
      <w:jc w:val="left"/>
    </w:pPr>
    <w:rPr>
      <w:rFonts w:ascii="Calibri" w:hAnsi="Calibri" w:cs="Calibri"/>
      <w:sz w:val="20"/>
    </w:rPr>
  </w:style>
  <w:style w:type="character" w:styleId="1635">
    <w:name w:val="annotation reference"/>
    <w:uiPriority w:val="99"/>
    <w:semiHidden/>
    <w:rPr>
      <w:sz w:val="16"/>
      <w:szCs w:val="16"/>
    </w:rPr>
  </w:style>
  <w:style w:type="paragraph" w:styleId="1636" w:customStyle="1">
    <w:name w:val="Основной текст (центр/одинарный)"/>
    <w:basedOn w:val="1595"/>
    <w:link w:val="1637"/>
    <w:pPr>
      <w:ind w:firstLine="0"/>
      <w:jc w:val="center"/>
      <w:spacing w:before="120" w:after="120"/>
    </w:pPr>
  </w:style>
  <w:style w:type="character" w:styleId="1637" w:customStyle="1">
    <w:name w:val="Основной текст (центр/одинарный) Знак"/>
    <w:link w:val="1636"/>
    <w:rPr>
      <w:color w:val="000000"/>
      <w:sz w:val="28"/>
    </w:rPr>
  </w:style>
  <w:style w:type="paragraph" w:styleId="1638" w:customStyle="1">
    <w:name w:val="Список маркированный уровень 3"/>
    <w:basedOn w:val="1582"/>
    <w:pPr>
      <w:numPr>
        <w:numId w:val="7"/>
      </w:numPr>
      <w:tabs>
        <w:tab w:val="clear" w:pos="1701" w:leader="none"/>
      </w:tabs>
    </w:pPr>
  </w:style>
  <w:style w:type="paragraph" w:styleId="1639">
    <w:name w:val="Document Map"/>
    <w:basedOn w:val="1582"/>
    <w:link w:val="1711"/>
    <w:semiHidden/>
    <w:pPr>
      <w:ind w:right="147"/>
      <w:shd w:val="clear" w:color="auto" w:fill="000080"/>
    </w:pPr>
    <w:rPr>
      <w:rFonts w:cs="Tahoma"/>
      <w:sz w:val="20"/>
    </w:rPr>
  </w:style>
  <w:style w:type="paragraph" w:styleId="1640" w:customStyle="1">
    <w:name w:val="Основной текст (без отступа)"/>
    <w:basedOn w:val="1595"/>
    <w:pPr>
      <w:ind w:firstLine="0"/>
      <w:spacing w:before="120" w:after="120"/>
    </w:pPr>
  </w:style>
  <w:style w:type="paragraph" w:styleId="1641">
    <w:name w:val="table of figures"/>
    <w:basedOn w:val="1595"/>
    <w:next w:val="1582"/>
    <w:uiPriority w:val="99"/>
    <w:pPr>
      <w:ind w:right="9" w:firstLine="0"/>
      <w:spacing w:before="120" w:after="120"/>
      <w:tabs>
        <w:tab w:val="right" w:pos="9923" w:leader="dot"/>
      </w:tabs>
    </w:pPr>
  </w:style>
  <w:style w:type="paragraph" w:styleId="1642" w:customStyle="1">
    <w:name w:val="Рисунок - наименование"/>
    <w:basedOn w:val="1582"/>
    <w:qFormat/>
    <w:pPr>
      <w:jc w:val="center"/>
      <w:spacing w:before="120" w:after="120"/>
    </w:pPr>
    <w:rPr>
      <w:bCs/>
    </w:rPr>
  </w:style>
  <w:style w:type="paragraph" w:styleId="1643" w:customStyle="1">
    <w:name w:val="Таблица (8) - осн. текст"/>
    <w:basedOn w:val="1582"/>
    <w:pPr>
      <w:ind w:left="57" w:right="57"/>
      <w:jc w:val="left"/>
    </w:pPr>
    <w:rPr>
      <w:rFonts w:ascii="Arial" w:hAnsi="Arial" w:cs="Arial"/>
      <w:sz w:val="16"/>
    </w:rPr>
  </w:style>
  <w:style w:type="paragraph" w:styleId="1644">
    <w:name w:val="Balloon Text"/>
    <w:basedOn w:val="1582"/>
    <w:link w:val="1692"/>
    <w:uiPriority w:val="99"/>
    <w:semiHidden/>
    <w:rPr>
      <w:rFonts w:ascii="Tahoma" w:hAnsi="Tahoma"/>
      <w:sz w:val="16"/>
      <w:szCs w:val="16"/>
    </w:rPr>
  </w:style>
  <w:style w:type="paragraph" w:styleId="1645" w:customStyle="1">
    <w:name w:val="Титульный лист - текст"/>
    <w:link w:val="1675"/>
    <w:rPr>
      <w:sz w:val="28"/>
    </w:rPr>
  </w:style>
  <w:style w:type="paragraph" w:styleId="1646" w:customStyle="1">
    <w:name w:val="Список общий (ручная нумерация)"/>
    <w:basedOn w:val="1595"/>
    <w:next w:val="1582"/>
    <w:pPr>
      <w:ind w:left="851" w:hanging="284"/>
      <w:spacing w:before="120" w:after="120"/>
    </w:pPr>
  </w:style>
  <w:style w:type="paragraph" w:styleId="1647">
    <w:name w:val="annotation subject"/>
    <w:basedOn w:val="1620"/>
    <w:next w:val="1620"/>
    <w:link w:val="1712"/>
    <w:uiPriority w:val="99"/>
    <w:semiHidden/>
    <w:rPr>
      <w:b/>
      <w:bCs/>
    </w:rPr>
  </w:style>
  <w:style w:type="paragraph" w:styleId="1648" w:customStyle="1">
    <w:name w:val="Нумерация"/>
    <w:basedOn w:val="1582"/>
    <w:pPr>
      <w:numPr>
        <w:numId w:val="8"/>
      </w:numPr>
      <w:ind w:left="924" w:hanging="357"/>
      <w:jc w:val="left"/>
      <w:spacing w:line="500" w:lineRule="exact"/>
      <w:tabs>
        <w:tab w:val="left" w:pos="1134" w:leader="none"/>
      </w:tabs>
    </w:pPr>
    <w:rPr>
      <w:rFonts w:ascii="Arial" w:hAnsi="Arial"/>
      <w:color w:val="auto"/>
    </w:rPr>
  </w:style>
  <w:style w:type="paragraph" w:styleId="1649" w:customStyle="1">
    <w:name w:val="Пункт 3 уровня без нумерации"/>
    <w:basedOn w:val="1603"/>
    <w:pPr>
      <w:numPr>
        <w:ilvl w:val="0"/>
        <w:numId w:val="0"/>
      </w:numPr>
      <w:ind w:firstLine="567"/>
    </w:pPr>
  </w:style>
  <w:style w:type="paragraph" w:styleId="1650">
    <w:name w:val="index 1"/>
    <w:basedOn w:val="1582"/>
    <w:next w:val="1582"/>
    <w:semiHidden/>
    <w:pPr>
      <w:ind w:left="240" w:hanging="240"/>
    </w:pPr>
  </w:style>
  <w:style w:type="character" w:styleId="1651" w:customStyle="1">
    <w:name w:val="Нижний колонтитул Знак"/>
    <w:uiPriority w:val="99"/>
    <w:rPr>
      <w:sz w:val="24"/>
      <w:szCs w:val="24"/>
      <w:lang w:eastAsia="en-US"/>
    </w:rPr>
  </w:style>
  <w:style w:type="table" w:styleId="1652">
    <w:name w:val="Table Grid"/>
    <w:basedOn w:val="1593"/>
    <w:uiPriority w:val="59"/>
    <w:pPr>
      <w:ind w:firstLine="567"/>
      <w:jc w:val="both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1653" w:customStyle="1">
    <w:name w:val="Титльный лист - заголовок документа"/>
    <w:basedOn w:val="1582"/>
    <w:pPr>
      <w:jc w:val="center"/>
    </w:pPr>
    <w:rPr>
      <w:rFonts w:ascii="Arial" w:hAnsi="Arial"/>
      <w:b/>
      <w:sz w:val="36"/>
    </w:rPr>
  </w:style>
  <w:style w:type="paragraph" w:styleId="1654" w:customStyle="1">
    <w:name w:val="Титульный лист - название документа"/>
    <w:basedOn w:val="1653"/>
    <w:link w:val="1658"/>
    <w:rPr>
      <w:rFonts w:ascii="Times New Roman" w:hAnsi="Times New Roman"/>
      <w:b w:val="0"/>
    </w:rPr>
  </w:style>
  <w:style w:type="paragraph" w:styleId="1655">
    <w:name w:val="endnote text"/>
    <w:basedOn w:val="1582"/>
    <w:link w:val="1656"/>
    <w:rPr>
      <w:sz w:val="20"/>
    </w:rPr>
  </w:style>
  <w:style w:type="character" w:styleId="1656" w:customStyle="1">
    <w:name w:val="Текст концевой сноски Знак"/>
    <w:link w:val="1655"/>
    <w:rPr>
      <w:color w:val="000000"/>
    </w:rPr>
  </w:style>
  <w:style w:type="character" w:styleId="1657">
    <w:name w:val="endnote reference"/>
    <w:rPr>
      <w:vertAlign w:val="superscript"/>
    </w:rPr>
  </w:style>
  <w:style w:type="character" w:styleId="1658" w:customStyle="1">
    <w:name w:val="Титульный лист - название документа Знак"/>
    <w:link w:val="1654"/>
    <w:rPr>
      <w:color w:val="000000"/>
      <w:sz w:val="36"/>
    </w:rPr>
  </w:style>
  <w:style w:type="paragraph" w:styleId="1659" w:customStyle="1">
    <w:name w:val="Таблица (12) - Заголовки"/>
    <w:basedOn w:val="1640"/>
    <w:qFormat/>
    <w:pPr>
      <w:ind w:right="0"/>
      <w:jc w:val="center"/>
      <w:spacing w:before="0" w:after="0" w:line="240" w:lineRule="auto"/>
    </w:pPr>
    <w:rPr>
      <w:rFonts w:cs="Arial"/>
      <w:b/>
      <w:sz w:val="24"/>
    </w:rPr>
  </w:style>
  <w:style w:type="paragraph" w:styleId="1660" w:customStyle="1">
    <w:name w:val="Таблица (12) - осн. текст"/>
    <w:basedOn w:val="1640"/>
    <w:qFormat/>
    <w:pPr>
      <w:ind w:right="147"/>
      <w:jc w:val="left"/>
      <w:spacing w:before="0" w:after="0" w:line="240" w:lineRule="auto"/>
    </w:pPr>
    <w:rPr>
      <w:sz w:val="24"/>
    </w:rPr>
  </w:style>
  <w:style w:type="table" w:styleId="1661" w:customStyle="1">
    <w:name w:val="Таблица (12)"/>
    <w:basedOn w:val="1593"/>
    <w:rPr>
      <w:sz w:val="24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57" w:type="dxa"/>
        <w:top w:w="57" w:type="dxa"/>
        <w:right w:w="57" w:type="dxa"/>
        <w:bottom w:w="57" w:type="dxa"/>
      </w:tblCellMar>
    </w:tblPr>
    <w:tcPr>
      <w:vAlign w:val="center"/>
    </w:tcPr>
    <w:tblStylePr w:type="firstRow">
      <w:rPr>
        <w:rFonts w:ascii="Times New Roman" w:hAnsi="Times New Roman"/>
        <w:b/>
        <w:i w:val="0"/>
        <w:sz w:val="24"/>
      </w:rPr>
      <w:pPr>
        <w:jc w:val="left"/>
      </w:pPr>
      <w:tcPr>
        <w:shd w:val="clear" w:color="auto" w:fill="d9d9d9"/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cBorders>
      </w:tcPr>
    </w:tblStylePr>
  </w:style>
  <w:style w:type="table" w:styleId="1662">
    <w:name w:val="Table Elegant"/>
    <w:basedOn w:val="1593"/>
    <w:pPr>
      <w:jc w:val="both"/>
    </w:pPr>
    <w:tblPr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663">
    <w:name w:val="Table Web 1"/>
    <w:basedOn w:val="1593"/>
    <w:pPr>
      <w:jc w:val="both"/>
    </w:pPr>
    <w:tblPr>
      <w:tblCellSpacing w:w="20" w:type="dxa"/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664" w:customStyle="1">
    <w:name w:val="Светлый список1"/>
    <w:basedOn w:val="1593"/>
    <w:uiPriority w:val="61"/>
    <w:rPr>
      <w:rFonts w:ascii="Calibri" w:hAnsi="Calibri"/>
      <w:sz w:val="22"/>
      <w:szCs w:val="22"/>
    </w:rPr>
    <w:tblPr>
      <w:tblStyleRowBandSize w:val="1"/>
      <w:tblStyleCol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/>
      </w:rPr>
      <w:pPr>
        <w:spacing w:before="0" w:after="0" w:line="240" w:lineRule="auto"/>
      </w:pPr>
      <w:tcPr>
        <w:shd w:val="clear" w:color="auto" w:fill="000000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character" w:styleId="1665" w:customStyle="1">
    <w:name w:val="Выделение жирным шрифтом"/>
    <w:qFormat/>
    <w:rPr>
      <w:b/>
    </w:rPr>
  </w:style>
  <w:style w:type="character" w:styleId="1666" w:customStyle="1">
    <w:name w:val="Выделение курсивом"/>
    <w:qFormat/>
    <w:rPr>
      <w:i/>
    </w:rPr>
  </w:style>
  <w:style w:type="character" w:styleId="1667" w:customStyle="1">
    <w:name w:val="Выделение подчеркиванием"/>
    <w:qFormat/>
    <w:rPr>
      <w:u w:val="single"/>
    </w:rPr>
  </w:style>
  <w:style w:type="paragraph" w:styleId="1668">
    <w:name w:val="List Paragraph"/>
    <w:basedOn w:val="1582"/>
    <w:link w:val="1769"/>
    <w:uiPriority w:val="34"/>
    <w:qFormat/>
    <w:pPr>
      <w:ind w:left="708"/>
    </w:pPr>
  </w:style>
  <w:style w:type="character" w:styleId="1669" w:customStyle="1">
    <w:name w:val="Заголовок 2 Знак"/>
    <w:link w:val="1584"/>
    <w:rPr>
      <w:b/>
      <w:bCs/>
      <w:color w:val="000000"/>
      <w:sz w:val="32"/>
    </w:rPr>
  </w:style>
  <w:style w:type="paragraph" w:styleId="1670">
    <w:name w:val="Caption"/>
    <w:basedOn w:val="1582"/>
    <w:next w:val="1582"/>
    <w:link w:val="1785"/>
    <w:uiPriority w:val="35"/>
    <w:qFormat/>
    <w:rPr>
      <w:bCs/>
    </w:rPr>
  </w:style>
  <w:style w:type="character" w:styleId="1671" w:customStyle="1">
    <w:name w:val="я_Технический стиль 1 Знак"/>
    <w:link w:val="1672"/>
    <w:rPr>
      <w:rFonts w:cs="Arial"/>
      <w:b/>
      <w:bCs/>
      <w:color w:val="000000"/>
      <w:sz w:val="28"/>
      <w:szCs w:val="24"/>
    </w:rPr>
  </w:style>
  <w:style w:type="paragraph" w:styleId="1672" w:customStyle="1">
    <w:name w:val="я_Технический стиль 1"/>
    <w:basedOn w:val="1582"/>
    <w:link w:val="1671"/>
    <w:qFormat/>
    <w:pPr>
      <w:ind w:right="140" w:firstLine="0"/>
      <w:jc w:val="center"/>
      <w:pBdr>
        <w:bottom w:val="single" w:color="auto" w:sz="12" w:space="1"/>
      </w:pBdr>
    </w:pPr>
    <w:rPr>
      <w:b/>
      <w:bCs/>
      <w:szCs w:val="24"/>
    </w:rPr>
  </w:style>
  <w:style w:type="paragraph" w:styleId="1673" w:customStyle="1">
    <w:name w:val="я_Технический стиль 2"/>
    <w:basedOn w:val="1645"/>
    <w:link w:val="1676"/>
    <w:qFormat/>
    <w:rPr>
      <w:sz w:val="24"/>
      <w:u w:val="single"/>
    </w:rPr>
  </w:style>
  <w:style w:type="paragraph" w:styleId="1674" w:customStyle="1">
    <w:name w:val="я_Технический стиль 3"/>
    <w:basedOn w:val="1645"/>
    <w:link w:val="1677"/>
    <w:qFormat/>
    <w:rPr>
      <w:b/>
    </w:rPr>
  </w:style>
  <w:style w:type="character" w:styleId="1675" w:customStyle="1">
    <w:name w:val="Титульный лист - текст Знак"/>
    <w:link w:val="1645"/>
    <w:rPr>
      <w:sz w:val="28"/>
      <w:lang w:bidi="ar-SA"/>
    </w:rPr>
  </w:style>
  <w:style w:type="character" w:styleId="1676" w:customStyle="1">
    <w:name w:val="я_Технический стиль 2 Знак"/>
    <w:link w:val="1673"/>
    <w:rPr>
      <w:rFonts w:cs="Arial"/>
      <w:sz w:val="24"/>
      <w:u w:val="single"/>
    </w:rPr>
  </w:style>
  <w:style w:type="character" w:styleId="1677" w:customStyle="1">
    <w:name w:val="я_Технический стиль 3 Знак"/>
    <w:link w:val="1674"/>
    <w:rPr>
      <w:rFonts w:cs="Arial"/>
      <w:b/>
      <w:sz w:val="28"/>
    </w:rPr>
  </w:style>
  <w:style w:type="character" w:styleId="1678" w:customStyle="1">
    <w:name w:val="Пункт 2 уровня Знак"/>
    <w:link w:val="1602"/>
    <w:rPr>
      <w:bCs/>
      <w:color w:val="000000"/>
      <w:sz w:val="28"/>
    </w:rPr>
  </w:style>
  <w:style w:type="character" w:styleId="1679" w:customStyle="1">
    <w:name w:val="просто  стиль"/>
    <w:rPr>
      <w:rFonts w:ascii="Times New Roman" w:hAnsi="Times New Roman"/>
      <w:color w:val="auto"/>
      <w:sz w:val="28"/>
      <w:shd w:val="clear" w:color="auto" w:fill="ffffff"/>
    </w:rPr>
  </w:style>
  <w:style w:type="paragraph" w:styleId="1680" w:customStyle="1">
    <w:name w:val="Список нумерованный (цифра с точкой)"/>
    <w:basedOn w:val="1582"/>
    <w:qFormat/>
    <w:pPr>
      <w:numPr>
        <w:numId w:val="9"/>
      </w:numPr>
      <w:ind w:left="426" w:hanging="426"/>
      <w:spacing w:before="120" w:after="120"/>
    </w:pPr>
    <w:rPr>
      <w:szCs w:val="28"/>
    </w:rPr>
  </w:style>
  <w:style w:type="character" w:styleId="1681" w:customStyle="1">
    <w:name w:val="Выделение надстрочными символами"/>
    <w:qFormat/>
    <w:rPr>
      <w:vertAlign w:val="superscript"/>
    </w:rPr>
  </w:style>
  <w:style w:type="paragraph" w:styleId="1682" w:customStyle="1">
    <w:name w:val="я_технический стиль &quot;перечень&quot;"/>
    <w:basedOn w:val="1582"/>
    <w:qFormat/>
    <w:pPr>
      <w:spacing w:before="60" w:after="60"/>
      <w:tabs>
        <w:tab w:val="right" w:pos="9627" w:leader="dot"/>
      </w:tabs>
    </w:pPr>
  </w:style>
  <w:style w:type="paragraph" w:styleId="1683">
    <w:name w:val="index 2"/>
    <w:basedOn w:val="1582"/>
    <w:next w:val="1582"/>
    <w:pPr>
      <w:ind w:left="480" w:hanging="240"/>
    </w:pPr>
  </w:style>
  <w:style w:type="paragraph" w:styleId="1684" w:customStyle="1">
    <w:name w:val="TableText"/>
    <w:basedOn w:val="1582"/>
    <w:pPr>
      <w:ind w:firstLine="567"/>
      <w:keepLines/>
      <w:spacing w:line="288" w:lineRule="auto"/>
    </w:pPr>
    <w:rPr>
      <w:color w:val="auto"/>
    </w:rPr>
  </w:style>
  <w:style w:type="character" w:styleId="1685">
    <w:name w:val="Subtle Emphasis"/>
    <w:uiPriority w:val="19"/>
    <w:qFormat/>
    <w:rPr>
      <w:i/>
      <w:iCs/>
      <w:color w:val="808080"/>
    </w:rPr>
  </w:style>
  <w:style w:type="character" w:styleId="1686" w:customStyle="1">
    <w:name w:val="Верхний колонтитул Знак"/>
    <w:link w:val="1608"/>
    <w:uiPriority w:val="99"/>
    <w:rPr>
      <w:color w:val="000000"/>
      <w:sz w:val="24"/>
    </w:rPr>
  </w:style>
  <w:style w:type="paragraph" w:styleId="1687" w:customStyle="1">
    <w:name w:val="Рисунок"/>
    <w:qFormat/>
    <w:pPr>
      <w:jc w:val="center"/>
      <w:keepNext/>
      <w:spacing w:line="360" w:lineRule="auto"/>
    </w:pPr>
    <w:rPr>
      <w:sz w:val="28"/>
      <w:szCs w:val="28"/>
    </w:rPr>
  </w:style>
  <w:style w:type="paragraph" w:styleId="1688" w:customStyle="1">
    <w:name w:val="Рисунок_название"/>
    <w:basedOn w:val="1582"/>
    <w:link w:val="1689"/>
    <w:qFormat/>
    <w:pPr>
      <w:jc w:val="center"/>
      <w:keepLines/>
      <w:spacing w:before="240" w:after="240"/>
    </w:pPr>
    <w:rPr>
      <w:bCs/>
      <w:color w:val="auto"/>
      <w:sz w:val="24"/>
      <w:szCs w:val="24"/>
    </w:rPr>
  </w:style>
  <w:style w:type="character" w:styleId="1689" w:customStyle="1">
    <w:name w:val="Рисунок_название Знак"/>
    <w:link w:val="1688"/>
    <w:rPr>
      <w:bCs/>
      <w:sz w:val="24"/>
      <w:szCs w:val="24"/>
    </w:rPr>
  </w:style>
  <w:style w:type="paragraph" w:styleId="1690">
    <w:name w:val="List Bullet"/>
    <w:basedOn w:val="1621"/>
    <w:link w:val="1788"/>
    <w:uiPriority w:val="99"/>
  </w:style>
  <w:style w:type="numbering" w:styleId="1691" w:customStyle="1">
    <w:name w:val="Импортированный стиль 2"/>
    <w:pPr>
      <w:numPr>
        <w:numId w:val="10"/>
      </w:numPr>
    </w:pPr>
  </w:style>
  <w:style w:type="character" w:styleId="1692" w:customStyle="1">
    <w:name w:val="Текст выноски Знак"/>
    <w:link w:val="1644"/>
    <w:uiPriority w:val="99"/>
    <w:semiHidden/>
    <w:rPr>
      <w:rFonts w:ascii="Tahoma" w:hAnsi="Tahoma" w:cs="Tahoma"/>
      <w:color w:val="000000"/>
      <w:sz w:val="16"/>
      <w:szCs w:val="16"/>
    </w:rPr>
  </w:style>
  <w:style w:type="paragraph" w:styleId="1693" w:customStyle="1">
    <w:name w:val="Таблица_текст"/>
    <w:basedOn w:val="1582"/>
    <w:link w:val="1694"/>
    <w:qFormat/>
    <w:pPr>
      <w:keepLines/>
    </w:pPr>
    <w:rPr>
      <w:color w:val="auto"/>
      <w:sz w:val="24"/>
      <w:szCs w:val="24"/>
    </w:rPr>
  </w:style>
  <w:style w:type="character" w:styleId="1694" w:customStyle="1">
    <w:name w:val="Таблица_текст Знак"/>
    <w:link w:val="1693"/>
    <w:rPr>
      <w:sz w:val="24"/>
      <w:szCs w:val="24"/>
    </w:rPr>
  </w:style>
  <w:style w:type="paragraph" w:styleId="1695" w:customStyle="1">
    <w:name w:val="_GOST_List_mark1"/>
    <w:basedOn w:val="1582"/>
    <w:pPr>
      <w:numPr>
        <w:numId w:val="11"/>
      </w:numPr>
    </w:pPr>
  </w:style>
  <w:style w:type="paragraph" w:styleId="1696" w:customStyle="1">
    <w:name w:val="Основной"/>
    <w:basedOn w:val="1582"/>
    <w:rPr>
      <w:color w:val="auto"/>
      <w:szCs w:val="28"/>
    </w:rPr>
  </w:style>
  <w:style w:type="paragraph" w:styleId="1697">
    <w:name w:val="TOC Heading"/>
    <w:basedOn w:val="1583"/>
    <w:next w:val="1582"/>
    <w:uiPriority w:val="39"/>
    <w:unhideWhenUsed/>
    <w:qFormat/>
    <w:pPr>
      <w:numPr>
        <w:numId w:val="0"/>
      </w:numPr>
      <w:contextualSpacing w:val="0"/>
      <w:ind w:right="147"/>
      <w:jc w:val="both"/>
      <w:spacing w:before="0" w:beforeAutospacing="0"/>
      <w:outlineLvl w:val="9"/>
    </w:pPr>
    <w:rPr>
      <w:szCs w:val="32"/>
    </w:rPr>
  </w:style>
  <w:style w:type="character" w:styleId="1698" w:customStyle="1">
    <w:name w:val="Выделение цветом (желтый)"/>
    <w:qFormat/>
    <w:rPr>
      <w:shd w:val="clear" w:color="auto" w:fill="ffff00"/>
    </w:rPr>
  </w:style>
  <w:style w:type="paragraph" w:styleId="1699" w:customStyle="1">
    <w:name w:val="Заголовок перечней"/>
    <w:basedOn w:val="1610"/>
    <w:qFormat/>
    <w:pPr>
      <w:contextualSpacing w:val="0"/>
      <w:ind w:right="0"/>
      <w:pageBreakBefore w:val="0"/>
      <w:spacing w:before="360" w:beforeAutospacing="0" w:line="240" w:lineRule="auto"/>
    </w:pPr>
  </w:style>
  <w:style w:type="character" w:styleId="1700" w:customStyle="1">
    <w:name w:val="Заголовок 8 Знак"/>
    <w:basedOn w:val="1592"/>
    <w:link w:val="1590"/>
    <w:uiPriority w:val="9"/>
    <w:rPr>
      <w:rFonts w:asciiTheme="majorHAnsi" w:hAnsiTheme="majorHAnsi" w:eastAsiaTheme="majorEastAsia" w:cstheme="majorBidi"/>
      <w:color w:val="404040" w:themeColor="text1" w:themeTint="BF"/>
    </w:rPr>
  </w:style>
  <w:style w:type="character" w:styleId="1701" w:customStyle="1">
    <w:name w:val="Заголовок 9 Знак"/>
    <w:basedOn w:val="1592"/>
    <w:link w:val="1591"/>
    <w:uiPriority w:val="9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1702">
    <w:name w:val="List Bullet 5"/>
    <w:basedOn w:val="1582"/>
    <w:uiPriority w:val="99"/>
    <w:pPr>
      <w:numPr>
        <w:numId w:val="15"/>
      </w:numPr>
    </w:pPr>
  </w:style>
  <w:style w:type="paragraph" w:styleId="1703">
    <w:name w:val="List Bullet 4"/>
    <w:basedOn w:val="1582"/>
    <w:uiPriority w:val="99"/>
    <w:pPr>
      <w:numPr>
        <w:numId w:val="14"/>
      </w:numPr>
    </w:pPr>
  </w:style>
  <w:style w:type="paragraph" w:styleId="1704">
    <w:name w:val="List Bullet 3"/>
    <w:basedOn w:val="1582"/>
    <w:uiPriority w:val="99"/>
    <w:pPr>
      <w:numPr>
        <w:numId w:val="13"/>
      </w:numPr>
    </w:pPr>
  </w:style>
  <w:style w:type="paragraph" w:styleId="1705">
    <w:name w:val="List Bullet 2"/>
    <w:basedOn w:val="1582"/>
    <w:uiPriority w:val="99"/>
    <w:pPr>
      <w:numPr>
        <w:numId w:val="12"/>
      </w:numPr>
    </w:pPr>
  </w:style>
  <w:style w:type="paragraph" w:styleId="1706">
    <w:name w:val="No Spacing"/>
    <w:uiPriority w:val="1"/>
    <w:qFormat/>
    <w:pPr>
      <w:contextualSpacing/>
      <w:ind w:right="150" w:firstLine="709"/>
      <w:jc w:val="both"/>
    </w:pPr>
    <w:rPr>
      <w:color w:val="000000"/>
      <w:sz w:val="28"/>
    </w:rPr>
  </w:style>
  <w:style w:type="character" w:styleId="1707" w:customStyle="1">
    <w:name w:val="Заголовок 5 Знак"/>
    <w:basedOn w:val="1592"/>
    <w:link w:val="1587"/>
    <w:rPr>
      <w:rFonts w:ascii="Arial" w:hAnsi="Arial"/>
      <w:sz w:val="22"/>
      <w:lang w:eastAsia="en-US"/>
    </w:rPr>
  </w:style>
  <w:style w:type="character" w:styleId="1708" w:customStyle="1">
    <w:name w:val="Заголовок 7 Знак"/>
    <w:basedOn w:val="1592"/>
    <w:link w:val="1589"/>
    <w:uiPriority w:val="9"/>
    <w:rPr>
      <w:rFonts w:ascii="Arial" w:hAnsi="Arial"/>
      <w:i/>
      <w:sz w:val="22"/>
      <w:lang w:val="en-US" w:eastAsia="en-US"/>
    </w:rPr>
  </w:style>
  <w:style w:type="character" w:styleId="1709" w:customStyle="1">
    <w:name w:val="Текст примечания Знак1"/>
    <w:basedOn w:val="1592"/>
    <w:uiPriority w:val="99"/>
    <w:semiHidden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710" w:customStyle="1">
    <w:name w:val="Текст сноски Знак"/>
    <w:basedOn w:val="1592"/>
    <w:link w:val="1626"/>
    <w:semiHidden/>
    <w:rPr>
      <w:rFonts w:ascii="Arial" w:hAnsi="Arial"/>
      <w:color w:val="000000"/>
    </w:rPr>
  </w:style>
  <w:style w:type="character" w:styleId="1711" w:customStyle="1">
    <w:name w:val="Схема документа Знак"/>
    <w:basedOn w:val="1592"/>
    <w:link w:val="1639"/>
    <w:semiHidden/>
    <w:rPr>
      <w:rFonts w:cs="Tahoma"/>
      <w:color w:val="000000"/>
      <w:shd w:val="clear" w:color="auto" w:fill="000080"/>
    </w:rPr>
  </w:style>
  <w:style w:type="character" w:styleId="1712" w:customStyle="1">
    <w:name w:val="Тема примечания Знак"/>
    <w:basedOn w:val="1709"/>
    <w:link w:val="1647"/>
    <w:uiPriority w:val="99"/>
    <w:semiHidden/>
    <w:rPr>
      <w:rFonts w:ascii="Times New Roman" w:hAnsi="Times New Roman" w:eastAsia="Times New Roman" w:cs="Times New Roman"/>
      <w:b/>
      <w:bCs/>
      <w:color w:val="000000"/>
      <w:sz w:val="20"/>
      <w:szCs w:val="20"/>
      <w:lang w:eastAsia="ru-RU"/>
    </w:rPr>
  </w:style>
  <w:style w:type="paragraph" w:styleId="1713" w:customStyle="1">
    <w:name w:val="Заголовок_5"/>
    <w:basedOn w:val="1582"/>
    <w:pPr>
      <w:numPr>
        <w:numId w:val="29"/>
      </w:numPr>
      <w:contextualSpacing w:val="0"/>
      <w:ind w:left="1008" w:right="0" w:hanging="1008"/>
      <w:spacing w:before="360" w:after="240" w:line="240" w:lineRule="auto"/>
      <w:tabs>
        <w:tab w:val="num" w:pos="1008" w:leader="none"/>
      </w:tabs>
      <w:outlineLvl w:val="4"/>
    </w:pPr>
    <w:rPr>
      <w:color w:val="auto"/>
      <w:szCs w:val="28"/>
      <w:lang w:eastAsia="en-US"/>
    </w:rPr>
  </w:style>
  <w:style w:type="paragraph" w:styleId="1714" w:customStyle="1">
    <w:name w:val="ЕПБС_Название таблицы"/>
    <w:basedOn w:val="1670"/>
    <w:qFormat/>
    <w:pPr>
      <w:contextualSpacing w:val="0"/>
      <w:ind w:right="0" w:firstLine="357"/>
      <w:jc w:val="right"/>
      <w:keepNext/>
      <w:spacing w:before="120" w:line="360" w:lineRule="exact"/>
    </w:pPr>
    <w:rPr>
      <w:color w:val="auto"/>
    </w:rPr>
  </w:style>
  <w:style w:type="paragraph" w:styleId="1715" w:customStyle="1">
    <w:name w:val="_List_NoNum_l1"/>
    <w:basedOn w:val="1582"/>
    <w:link w:val="1716"/>
    <w:qFormat/>
    <w:pPr>
      <w:numPr>
        <w:numId w:val="30"/>
      </w:numPr>
      <w:contextualSpacing w:val="0"/>
      <w:ind w:left="1134" w:right="0" w:firstLine="0"/>
      <w:spacing w:line="400" w:lineRule="exact"/>
    </w:pPr>
    <w:rPr>
      <w:color w:val="auto"/>
      <w:szCs w:val="24"/>
    </w:rPr>
  </w:style>
  <w:style w:type="character" w:styleId="1716" w:customStyle="1">
    <w:name w:val="_List_NoNum_l1 Знак"/>
    <w:basedOn w:val="1592"/>
    <w:link w:val="1715"/>
    <w:rPr>
      <w:sz w:val="28"/>
      <w:szCs w:val="24"/>
    </w:rPr>
  </w:style>
  <w:style w:type="paragraph" w:styleId="1717" w:customStyle="1">
    <w:name w:val="_List 1"/>
    <w:basedOn w:val="1582"/>
    <w:link w:val="1718"/>
    <w:qFormat/>
    <w:pPr>
      <w:numPr>
        <w:numId w:val="31"/>
      </w:numPr>
      <w:contextualSpacing w:val="0"/>
      <w:ind w:right="0"/>
      <w:jc w:val="left"/>
    </w:pPr>
    <w:rPr>
      <w:rFonts w:eastAsia="Calibri"/>
      <w:color w:val="auto"/>
      <w:lang w:val="en-US"/>
    </w:rPr>
  </w:style>
  <w:style w:type="character" w:styleId="1718" w:customStyle="1">
    <w:name w:val="_List 1 Знак"/>
    <w:link w:val="1717"/>
    <w:rPr>
      <w:rFonts w:eastAsia="Calibri"/>
      <w:sz w:val="28"/>
      <w:lang w:val="en-US"/>
    </w:rPr>
  </w:style>
  <w:style w:type="paragraph" w:styleId="1719" w:customStyle="1">
    <w:name w:val="Список 21"/>
    <w:basedOn w:val="1582"/>
    <w:qFormat/>
    <w:pPr>
      <w:numPr>
        <w:ilvl w:val="2"/>
        <w:numId w:val="31"/>
      </w:numPr>
      <w:contextualSpacing w:val="0"/>
      <w:ind w:left="720" w:right="0" w:hanging="720"/>
      <w:spacing w:before="120" w:after="120" w:line="360" w:lineRule="exact"/>
      <w:tabs>
        <w:tab w:val="num" w:pos="720" w:leader="none"/>
        <w:tab w:val="clear" w:pos="2160" w:leader="none"/>
      </w:tabs>
    </w:pPr>
    <w:rPr>
      <w:rFonts w:eastAsia="Calibri"/>
      <w:color w:val="auto"/>
      <w:lang w:val="en-US"/>
    </w:rPr>
  </w:style>
  <w:style w:type="paragraph" w:styleId="1720" w:customStyle="1">
    <w:name w:val="_Head_2"/>
    <w:basedOn w:val="1731"/>
    <w:next w:val="1722"/>
    <w:link w:val="1721"/>
    <w:qFormat/>
    <w:pPr>
      <w:ind w:left="578" w:hanging="578"/>
      <w:keepLines/>
      <w:keepNext/>
    </w:pPr>
  </w:style>
  <w:style w:type="character" w:styleId="1721" w:customStyle="1">
    <w:name w:val="_Head_2 Знак"/>
    <w:link w:val="1720"/>
    <w:rPr>
      <w:b/>
      <w:sz w:val="32"/>
      <w:szCs w:val="24"/>
      <w:lang w:eastAsia="en-US"/>
    </w:rPr>
  </w:style>
  <w:style w:type="paragraph" w:styleId="1722" w:customStyle="1">
    <w:name w:val="_General"/>
    <w:basedOn w:val="1582"/>
    <w:link w:val="1724"/>
    <w:qFormat/>
    <w:pPr>
      <w:contextualSpacing w:val="0"/>
      <w:ind w:right="0" w:firstLine="357"/>
    </w:pPr>
    <w:rPr>
      <w:color w:val="auto"/>
      <w:szCs w:val="24"/>
    </w:rPr>
  </w:style>
  <w:style w:type="paragraph" w:styleId="1723" w:customStyle="1">
    <w:name w:val="L-1"/>
    <w:basedOn w:val="1722"/>
    <w:next w:val="1722"/>
    <w:qFormat/>
    <w:pPr>
      <w:numPr>
        <w:numId w:val="32"/>
      </w:numPr>
      <w:ind w:left="926"/>
      <w:pageBreakBefore/>
      <w:spacing w:before="240" w:after="60"/>
      <w:tabs>
        <w:tab w:val="num" w:pos="926" w:leader="none"/>
      </w:tabs>
      <w:outlineLvl w:val="0"/>
    </w:pPr>
    <w:rPr>
      <w:b/>
      <w:sz w:val="32"/>
      <w:szCs w:val="36"/>
    </w:rPr>
  </w:style>
  <w:style w:type="character" w:styleId="1724" w:customStyle="1">
    <w:name w:val="_General Знак"/>
    <w:link w:val="1722"/>
    <w:rPr>
      <w:sz w:val="28"/>
      <w:szCs w:val="24"/>
    </w:rPr>
  </w:style>
  <w:style w:type="paragraph" w:styleId="1725" w:customStyle="1">
    <w:name w:val="L-2"/>
    <w:basedOn w:val="1722"/>
    <w:next w:val="1722"/>
    <w:qFormat/>
    <w:pPr>
      <w:numPr>
        <w:ilvl w:val="1"/>
        <w:numId w:val="32"/>
      </w:numPr>
      <w:ind w:left="788" w:hanging="431"/>
      <w:spacing w:before="240" w:after="60"/>
      <w:tabs>
        <w:tab w:val="num" w:pos="360" w:leader="none"/>
        <w:tab w:val="clear" w:pos="792" w:leader="none"/>
        <w:tab w:val="left" w:pos="936" w:leader="none"/>
        <w:tab w:val="num" w:pos="1440" w:leader="none"/>
      </w:tabs>
      <w:outlineLvl w:val="1"/>
    </w:pPr>
    <w:rPr>
      <w:b/>
      <w:sz w:val="30"/>
      <w:szCs w:val="30"/>
    </w:rPr>
  </w:style>
  <w:style w:type="paragraph" w:styleId="1726" w:customStyle="1">
    <w:name w:val="L-3"/>
    <w:basedOn w:val="1584"/>
    <w:qFormat/>
    <w:pPr>
      <w:numPr>
        <w:ilvl w:val="2"/>
        <w:numId w:val="32"/>
      </w:numPr>
      <w:contextualSpacing w:val="0"/>
      <w:spacing w:before="240" w:after="60" w:line="360" w:lineRule="exact"/>
      <w:tabs>
        <w:tab w:val="left" w:pos="1077" w:leader="none"/>
      </w:tabs>
      <w:outlineLvl w:val="2"/>
    </w:pPr>
    <w:rPr>
      <w:iCs/>
      <w:color w:val="auto"/>
      <w:sz w:val="28"/>
      <w:szCs w:val="28"/>
    </w:rPr>
  </w:style>
  <w:style w:type="paragraph" w:styleId="1727" w:customStyle="1">
    <w:name w:val="_Head_1"/>
    <w:basedOn w:val="1730"/>
    <w:next w:val="1722"/>
    <w:link w:val="1728"/>
    <w:qFormat/>
  </w:style>
  <w:style w:type="character" w:styleId="1728" w:customStyle="1">
    <w:name w:val="_Head_1 Знак"/>
    <w:link w:val="1727"/>
    <w:rPr>
      <w:b/>
      <w:caps/>
      <w:sz w:val="36"/>
      <w:szCs w:val="24"/>
      <w:lang w:eastAsia="en-US"/>
    </w:rPr>
  </w:style>
  <w:style w:type="paragraph" w:styleId="1729" w:customStyle="1">
    <w:name w:val="_List 2"/>
    <w:basedOn w:val="1717"/>
    <w:qFormat/>
    <w:pPr>
      <w:numPr>
        <w:ilvl w:val="1"/>
      </w:numPr>
      <w:ind w:left="2340"/>
      <w:jc w:val="both"/>
      <w:tabs>
        <w:tab w:val="num" w:pos="643" w:leader="none"/>
        <w:tab w:val="clear" w:pos="1440" w:leader="none"/>
      </w:tabs>
    </w:pPr>
    <w:rPr>
      <w:rFonts w:eastAsia="Times New Roman"/>
      <w:szCs w:val="28"/>
    </w:rPr>
  </w:style>
  <w:style w:type="paragraph" w:styleId="1730" w:customStyle="1">
    <w:name w:val="Заголовок_1"/>
    <w:basedOn w:val="1582"/>
    <w:next w:val="1582"/>
    <w:pPr>
      <w:numPr>
        <w:numId w:val="33"/>
      </w:numPr>
      <w:contextualSpacing w:val="0"/>
      <w:ind w:right="0"/>
      <w:pageBreakBefore/>
      <w:spacing w:before="120" w:after="120" w:line="240" w:lineRule="auto"/>
      <w:outlineLvl w:val="0"/>
    </w:pPr>
    <w:rPr>
      <w:b/>
      <w:caps/>
      <w:color w:val="auto"/>
      <w:sz w:val="36"/>
      <w:szCs w:val="24"/>
      <w:lang w:eastAsia="en-US"/>
    </w:rPr>
  </w:style>
  <w:style w:type="paragraph" w:styleId="1731" w:customStyle="1">
    <w:name w:val="Заголовок_2"/>
    <w:basedOn w:val="1730"/>
    <w:next w:val="1582"/>
    <w:pPr>
      <w:numPr>
        <w:ilvl w:val="1"/>
      </w:numPr>
      <w:pageBreakBefore w:val="0"/>
      <w:outlineLvl w:val="1"/>
    </w:pPr>
    <w:rPr>
      <w:caps w:val="0"/>
      <w:sz w:val="32"/>
    </w:rPr>
  </w:style>
  <w:style w:type="paragraph" w:styleId="1732" w:customStyle="1">
    <w:name w:val="Заголовок_3"/>
    <w:basedOn w:val="1731"/>
    <w:next w:val="1582"/>
    <w:pPr>
      <w:numPr>
        <w:ilvl w:val="2"/>
      </w:numPr>
      <w:ind w:left="1077" w:hanging="180"/>
      <w:tabs>
        <w:tab w:val="clear" w:pos="720" w:leader="none"/>
        <w:tab w:val="num" w:pos="1077" w:leader="none"/>
        <w:tab w:val="num" w:pos="2160" w:leader="none"/>
      </w:tabs>
      <w:outlineLvl w:val="2"/>
    </w:pPr>
  </w:style>
  <w:style w:type="paragraph" w:styleId="1733" w:customStyle="1">
    <w:name w:val="_Head_5"/>
    <w:next w:val="1722"/>
    <w:qFormat/>
    <w:pPr>
      <w:numPr>
        <w:ilvl w:val="4"/>
        <w:numId w:val="32"/>
      </w:numPr>
      <w:spacing w:before="120" w:after="120"/>
    </w:pPr>
    <w:rPr>
      <w:b/>
      <w:bCs/>
      <w:iCs/>
      <w:sz w:val="28"/>
      <w:szCs w:val="28"/>
    </w:rPr>
  </w:style>
  <w:style w:type="paragraph" w:styleId="1734" w:customStyle="1">
    <w:name w:val="_Head_4"/>
    <w:qFormat/>
    <w:pPr>
      <w:numPr>
        <w:ilvl w:val="3"/>
        <w:numId w:val="32"/>
      </w:numPr>
      <w:spacing w:before="120" w:after="120"/>
    </w:pPr>
    <w:rPr>
      <w:b/>
      <w:bCs/>
      <w:iCs/>
      <w:sz w:val="28"/>
      <w:szCs w:val="28"/>
    </w:rPr>
  </w:style>
  <w:style w:type="paragraph" w:styleId="1735" w:customStyle="1">
    <w:name w:val="_Head_3"/>
    <w:basedOn w:val="1726"/>
    <w:next w:val="1722"/>
    <w:link w:val="1736"/>
    <w:qFormat/>
    <w:pPr>
      <w:keepLines/>
    </w:pPr>
  </w:style>
  <w:style w:type="character" w:styleId="1736" w:customStyle="1">
    <w:name w:val="_Head_3 Знак"/>
    <w:link w:val="1735"/>
    <w:rPr>
      <w:b/>
      <w:bCs/>
      <w:iCs/>
      <w:sz w:val="28"/>
      <w:szCs w:val="28"/>
    </w:rPr>
  </w:style>
  <w:style w:type="paragraph" w:styleId="1737" w:customStyle="1">
    <w:name w:val="_Tbl_Name"/>
    <w:basedOn w:val="1670"/>
    <w:link w:val="1738"/>
    <w:qFormat/>
    <w:pPr>
      <w:contextualSpacing w:val="0"/>
      <w:ind w:right="0" w:firstLine="0"/>
      <w:jc w:val="right"/>
      <w:keepLines/>
      <w:keepNext/>
      <w:spacing w:before="120" w:after="120" w:line="240" w:lineRule="auto"/>
    </w:pPr>
    <w:rPr>
      <w:color w:val="auto"/>
    </w:rPr>
  </w:style>
  <w:style w:type="character" w:styleId="1738" w:customStyle="1">
    <w:name w:val="_Tbl_Name Знак"/>
    <w:link w:val="1737"/>
    <w:rPr>
      <w:bCs/>
      <w:sz w:val="28"/>
    </w:rPr>
  </w:style>
  <w:style w:type="paragraph" w:styleId="1739" w:customStyle="1">
    <w:name w:val="_Tbl_General_12"/>
    <w:basedOn w:val="1582"/>
    <w:link w:val="1740"/>
    <w:qFormat/>
    <w:pPr>
      <w:contextualSpacing w:val="0"/>
      <w:ind w:right="0" w:firstLine="0"/>
      <w:spacing w:line="240" w:lineRule="auto"/>
    </w:pPr>
    <w:rPr>
      <w:sz w:val="24"/>
      <w:szCs w:val="24"/>
    </w:rPr>
  </w:style>
  <w:style w:type="character" w:styleId="1740" w:customStyle="1">
    <w:name w:val="_Tbl_General_12 Знак"/>
    <w:link w:val="1739"/>
    <w:rPr>
      <w:color w:val="000000"/>
      <w:sz w:val="24"/>
      <w:szCs w:val="24"/>
    </w:rPr>
  </w:style>
  <w:style w:type="paragraph" w:styleId="1741" w:customStyle="1">
    <w:name w:val="_Tbl_Head"/>
    <w:basedOn w:val="1582"/>
    <w:link w:val="1742"/>
    <w:qFormat/>
    <w:pPr>
      <w:contextualSpacing w:val="0"/>
      <w:ind w:right="0" w:firstLine="0"/>
      <w:jc w:val="center"/>
      <w:keepNext/>
      <w:spacing w:after="60" w:line="280" w:lineRule="exact"/>
    </w:pPr>
    <w:rPr>
      <w:b/>
      <w:bCs/>
      <w:sz w:val="24"/>
      <w:szCs w:val="24"/>
    </w:rPr>
  </w:style>
  <w:style w:type="character" w:styleId="1742" w:customStyle="1">
    <w:name w:val="_Tbl_Head Знак"/>
    <w:link w:val="1741"/>
    <w:rPr>
      <w:b/>
      <w:bCs/>
      <w:color w:val="000000"/>
      <w:sz w:val="24"/>
      <w:szCs w:val="24"/>
    </w:rPr>
  </w:style>
  <w:style w:type="paragraph" w:styleId="1743" w:customStyle="1">
    <w:name w:val="_EB_Table_List_Mark"/>
    <w:link w:val="1744"/>
    <w:pPr>
      <w:ind w:left="720" w:hanging="360"/>
      <w:spacing w:before="60" w:after="60"/>
      <w:tabs>
        <w:tab w:val="left" w:pos="170" w:leader="none"/>
      </w:tabs>
    </w:pPr>
    <w:rPr>
      <w:sz w:val="24"/>
    </w:rPr>
  </w:style>
  <w:style w:type="character" w:styleId="1744" w:customStyle="1">
    <w:name w:val="_EB_Table_List_Mark Знак"/>
    <w:link w:val="1743"/>
    <w:rPr>
      <w:sz w:val="24"/>
    </w:rPr>
  </w:style>
  <w:style w:type="character" w:styleId="1745">
    <w:name w:val="Strong"/>
    <w:basedOn w:val="1592"/>
    <w:uiPriority w:val="22"/>
    <w:qFormat/>
    <w:rPr>
      <w:b/>
      <w:bCs/>
    </w:rPr>
  </w:style>
  <w:style w:type="paragraph" w:styleId="1746" w:customStyle="1">
    <w:name w:val="Обычный_марк"/>
    <w:basedOn w:val="1582"/>
    <w:pPr>
      <w:numPr>
        <w:numId w:val="34"/>
      </w:numPr>
      <w:contextualSpacing w:val="0"/>
      <w:ind w:left="0" w:right="0" w:firstLine="709"/>
      <w:spacing w:line="360" w:lineRule="exact"/>
      <w:tabs>
        <w:tab w:val="left" w:pos="284" w:leader="none"/>
        <w:tab w:val="left" w:pos="1134" w:leader="none"/>
      </w:tabs>
    </w:pPr>
    <w:rPr>
      <w:color w:val="auto"/>
      <w:szCs w:val="24"/>
    </w:rPr>
  </w:style>
  <w:style w:type="paragraph" w:styleId="1747" w:customStyle="1">
    <w:name w:val="General"/>
    <w:link w:val="1748"/>
    <w:qFormat/>
    <w:pPr>
      <w:ind w:firstLine="567"/>
      <w:jc w:val="both"/>
      <w:spacing w:before="120" w:after="120" w:line="360" w:lineRule="exact"/>
    </w:pPr>
    <w:rPr>
      <w:sz w:val="28"/>
      <w:szCs w:val="28"/>
    </w:rPr>
  </w:style>
  <w:style w:type="character" w:styleId="1748" w:customStyle="1">
    <w:name w:val="General Знак"/>
    <w:link w:val="1747"/>
    <w:rPr>
      <w:sz w:val="28"/>
      <w:szCs w:val="28"/>
    </w:rPr>
  </w:style>
  <w:style w:type="paragraph" w:styleId="1749" w:customStyle="1">
    <w:name w:val="_EB_Table_norm"/>
    <w:pPr>
      <w:contextualSpacing/>
      <w:jc w:val="both"/>
      <w:spacing w:before="60" w:after="60"/>
    </w:pPr>
    <w:rPr>
      <w:sz w:val="24"/>
    </w:rPr>
  </w:style>
  <w:style w:type="character" w:styleId="1750" w:customStyle="1">
    <w:name w:val="Стандартный HTML Знак"/>
    <w:link w:val="1751"/>
    <w:rPr>
      <w:rFonts w:ascii="Courier New" w:hAnsi="Courier New" w:cs="Courier New"/>
    </w:rPr>
  </w:style>
  <w:style w:type="paragraph" w:styleId="1751">
    <w:name w:val="HTML Preformatted"/>
    <w:basedOn w:val="1582"/>
    <w:link w:val="1750"/>
    <w:unhideWhenUsed/>
    <w:pPr>
      <w:contextualSpacing w:val="0"/>
      <w:ind w:right="0" w:firstLine="0"/>
      <w:spacing w:line="240" w:lineRule="auto"/>
    </w:pPr>
    <w:rPr>
      <w:rFonts w:ascii="Courier New" w:hAnsi="Courier New" w:cs="Courier New"/>
      <w:color w:val="auto"/>
      <w:sz w:val="20"/>
    </w:rPr>
  </w:style>
  <w:style w:type="character" w:styleId="1752" w:customStyle="1">
    <w:name w:val="Стандартный HTML Знак1"/>
    <w:basedOn w:val="1592"/>
    <w:uiPriority w:val="99"/>
    <w:rPr>
      <w:rFonts w:ascii="Consolas" w:hAnsi="Consolas"/>
      <w:color w:val="000000"/>
    </w:rPr>
  </w:style>
  <w:style w:type="table" w:styleId="1753" w:customStyle="1">
    <w:name w:val="Светлый список2"/>
    <w:basedOn w:val="1593"/>
    <w:uiPriority w:val="61"/>
    <w:rPr>
      <w:rFonts w:ascii="Calibri" w:hAnsi="Calibri"/>
      <w:sz w:val="22"/>
      <w:szCs w:val="22"/>
    </w:rPr>
    <w:tblPr>
      <w:tblStyleRowBandSize w:val="1"/>
      <w:tblStyleCol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/>
      </w:rPr>
      <w:pPr>
        <w:spacing w:before="0" w:after="0" w:line="240" w:lineRule="auto"/>
      </w:pPr>
      <w:tcPr>
        <w:shd w:val="clear" w:color="auto" w:fill="000000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character" w:styleId="1754" w:customStyle="1">
    <w:name w:val="Heading 5 Char"/>
    <w:rPr>
      <w:rFonts w:ascii="Calibri" w:hAnsi="Calibri" w:cs="Times New Roman"/>
      <w:b/>
      <w:bCs/>
      <w:i/>
      <w:iCs/>
      <w:sz w:val="26"/>
      <w:szCs w:val="26"/>
    </w:rPr>
  </w:style>
  <w:style w:type="paragraph" w:styleId="1755" w:customStyle="1">
    <w:name w:val="_OTR_List_mark1"/>
    <w:link w:val="1756"/>
    <w:pPr>
      <w:ind w:left="851" w:hanging="284"/>
      <w:tabs>
        <w:tab w:val="num" w:pos="851" w:leader="none"/>
      </w:tabs>
    </w:pPr>
    <w:rPr>
      <w:sz w:val="24"/>
      <w:szCs w:val="22"/>
    </w:rPr>
  </w:style>
  <w:style w:type="character" w:styleId="1756" w:customStyle="1">
    <w:name w:val="_OTR_List_mark1 Знак"/>
    <w:link w:val="1755"/>
    <w:rPr>
      <w:sz w:val="24"/>
      <w:szCs w:val="22"/>
    </w:rPr>
  </w:style>
  <w:style w:type="paragraph" w:styleId="1757" w:customStyle="1">
    <w:name w:val="_List_n1"/>
    <w:link w:val="1758"/>
    <w:qFormat/>
    <w:pPr>
      <w:numPr>
        <w:numId w:val="35"/>
      </w:numPr>
      <w:spacing w:line="360" w:lineRule="auto"/>
    </w:pPr>
    <w:rPr>
      <w:color w:val="000000"/>
      <w:sz w:val="28"/>
      <w:szCs w:val="24"/>
    </w:rPr>
  </w:style>
  <w:style w:type="character" w:styleId="1758" w:customStyle="1">
    <w:name w:val="_List_n1 Знак"/>
    <w:basedOn w:val="1724"/>
    <w:link w:val="1757"/>
    <w:rPr>
      <w:color w:val="000000"/>
      <w:sz w:val="28"/>
      <w:szCs w:val="24"/>
    </w:rPr>
  </w:style>
  <w:style w:type="paragraph" w:styleId="1759" w:customStyle="1">
    <w:name w:val="T_ОН_Таблица изменений"/>
    <w:basedOn w:val="1582"/>
    <w:link w:val="1760"/>
    <w:uiPriority w:val="99"/>
    <w:pPr>
      <w:contextualSpacing w:val="0"/>
      <w:ind w:right="0" w:firstLine="0"/>
      <w:jc w:val="center"/>
      <w:spacing w:before="120" w:line="240" w:lineRule="auto"/>
    </w:pPr>
    <w:rPr>
      <w:rFonts w:ascii="ISOCPEUR" w:hAnsi="ISOCPEUR"/>
      <w:i/>
      <w:color w:val="auto"/>
      <w:sz w:val="18"/>
      <w:szCs w:val="14"/>
    </w:rPr>
  </w:style>
  <w:style w:type="character" w:styleId="1760" w:customStyle="1">
    <w:name w:val="T_ОН_Таблица изменений Знак"/>
    <w:link w:val="1759"/>
    <w:uiPriority w:val="99"/>
    <w:rPr>
      <w:rFonts w:ascii="ISOCPEUR" w:hAnsi="ISOCPEUR"/>
      <w:i/>
      <w:sz w:val="18"/>
      <w:szCs w:val="14"/>
    </w:rPr>
  </w:style>
  <w:style w:type="paragraph" w:styleId="1761" w:customStyle="1">
    <w:name w:val="T_ОН_Заголовки"/>
    <w:basedOn w:val="1582"/>
    <w:uiPriority w:val="99"/>
    <w:pPr>
      <w:contextualSpacing w:val="0"/>
      <w:ind w:right="0" w:firstLine="0"/>
      <w:jc w:val="center"/>
      <w:spacing w:before="120" w:line="240" w:lineRule="auto"/>
      <w:widowControl w:val="off"/>
    </w:pPr>
    <w:rPr>
      <w:rFonts w:ascii="ISOCPEUR" w:hAnsi="ISOCPEUR" w:cs="Arial"/>
      <w:i/>
      <w:color w:val="auto"/>
      <w:sz w:val="20"/>
      <w:szCs w:val="18"/>
    </w:rPr>
  </w:style>
  <w:style w:type="paragraph" w:styleId="1762" w:customStyle="1">
    <w:name w:val="T_ОН_Дата"/>
    <w:basedOn w:val="1582"/>
    <w:link w:val="1763"/>
    <w:uiPriority w:val="99"/>
    <w:pPr>
      <w:contextualSpacing w:val="0"/>
      <w:ind w:right="0" w:firstLine="0"/>
      <w:jc w:val="center"/>
      <w:spacing w:before="120" w:line="240" w:lineRule="auto"/>
    </w:pPr>
    <w:rPr>
      <w:rFonts w:ascii="ISOCPEUR" w:hAnsi="ISOCPEUR"/>
      <w:i/>
      <w:color w:val="auto"/>
      <w:sz w:val="16"/>
      <w:szCs w:val="16"/>
    </w:rPr>
  </w:style>
  <w:style w:type="character" w:styleId="1763" w:customStyle="1">
    <w:name w:val="T_ОН_Дата Знак"/>
    <w:link w:val="1762"/>
    <w:uiPriority w:val="99"/>
    <w:rPr>
      <w:rFonts w:ascii="ISOCPEUR" w:hAnsi="ISOCPEUR"/>
      <w:i/>
      <w:sz w:val="16"/>
      <w:szCs w:val="16"/>
    </w:rPr>
  </w:style>
  <w:style w:type="paragraph" w:styleId="1764" w:customStyle="1">
    <w:name w:val="T_Тит_Обозначение"/>
    <w:basedOn w:val="1582"/>
    <w:uiPriority w:val="99"/>
    <w:pPr>
      <w:contextualSpacing w:val="0"/>
      <w:ind w:right="0" w:firstLine="0"/>
      <w:jc w:val="center"/>
      <w:spacing w:before="120" w:line="240" w:lineRule="auto"/>
      <w:widowControl w:val="off"/>
    </w:pPr>
    <w:rPr>
      <w:rFonts w:ascii="ISOCPEUR" w:hAnsi="ISOCPEUR" w:cs="Arial"/>
      <w:i/>
      <w:color w:val="auto"/>
      <w:sz w:val="38"/>
      <w:szCs w:val="32"/>
    </w:rPr>
  </w:style>
  <w:style w:type="paragraph" w:styleId="1765" w:customStyle="1">
    <w:name w:val="T_ОН_Лист 2"/>
    <w:basedOn w:val="1582"/>
    <w:uiPriority w:val="99"/>
    <w:pPr>
      <w:contextualSpacing w:val="0"/>
      <w:ind w:right="0" w:firstLine="0"/>
      <w:jc w:val="center"/>
      <w:spacing w:before="40" w:line="240" w:lineRule="auto"/>
    </w:pPr>
    <w:rPr>
      <w:rFonts w:ascii="ISOCPEUR" w:hAnsi="ISOCPEUR"/>
      <w:i/>
      <w:color w:val="auto"/>
      <w:sz w:val="22"/>
      <w:szCs w:val="24"/>
    </w:rPr>
  </w:style>
  <w:style w:type="paragraph" w:styleId="1766" w:customStyle="1">
    <w:name w:val="T_ОН_Номер листа"/>
    <w:basedOn w:val="1582"/>
    <w:uiPriority w:val="99"/>
    <w:pPr>
      <w:contextualSpacing w:val="0"/>
      <w:ind w:right="0" w:firstLine="0"/>
      <w:jc w:val="center"/>
      <w:spacing w:before="60" w:line="240" w:lineRule="auto"/>
      <w:widowControl w:val="off"/>
    </w:pPr>
    <w:rPr>
      <w:rFonts w:ascii="ISOCPEUR" w:hAnsi="ISOCPEUR" w:cs="Arial"/>
      <w:i/>
      <w:color w:val="auto"/>
      <w:szCs w:val="18"/>
      <w:lang w:val="en-US"/>
    </w:rPr>
  </w:style>
  <w:style w:type="paragraph" w:styleId="1767" w:customStyle="1">
    <w:name w:val="T_ОН_Фирма"/>
    <w:basedOn w:val="1582"/>
    <w:link w:val="1768"/>
    <w:uiPriority w:val="99"/>
    <w:pPr>
      <w:contextualSpacing w:val="0"/>
      <w:ind w:right="0" w:firstLine="0"/>
      <w:jc w:val="center"/>
      <w:spacing w:before="120" w:line="240" w:lineRule="auto"/>
    </w:pPr>
    <w:rPr>
      <w:rFonts w:ascii="ISOCPEUR" w:hAnsi="ISOCPEUR"/>
      <w:i/>
      <w:color w:val="auto"/>
      <w:sz w:val="22"/>
      <w:szCs w:val="21"/>
    </w:rPr>
  </w:style>
  <w:style w:type="character" w:styleId="1768" w:customStyle="1">
    <w:name w:val="T_ОН_Фирма Знак"/>
    <w:link w:val="1767"/>
    <w:uiPriority w:val="99"/>
    <w:rPr>
      <w:rFonts w:ascii="ISOCPEUR" w:hAnsi="ISOCPEUR"/>
      <w:i/>
      <w:sz w:val="22"/>
      <w:szCs w:val="21"/>
    </w:rPr>
  </w:style>
  <w:style w:type="character" w:styleId="1769" w:customStyle="1">
    <w:name w:val="Абзац списка Знак"/>
    <w:link w:val="1668"/>
    <w:uiPriority w:val="34"/>
    <w:rPr>
      <w:color w:val="000000"/>
      <w:sz w:val="28"/>
    </w:rPr>
  </w:style>
  <w:style w:type="character" w:styleId="1770" w:customStyle="1">
    <w:name w:val="Гипертекстовая ссылка"/>
    <w:uiPriority w:val="99"/>
    <w:rPr>
      <w:rFonts w:cs="Times New Roman"/>
      <w:b w:val="0"/>
      <w:color w:val="106bbe"/>
    </w:rPr>
  </w:style>
  <w:style w:type="paragraph" w:styleId="1771" w:customStyle="1">
    <w:name w:val="OTR_Normal"/>
    <w:basedOn w:val="1582"/>
    <w:pPr>
      <w:contextualSpacing w:val="0"/>
      <w:ind w:right="0" w:firstLine="567"/>
      <w:spacing w:before="60" w:after="120" w:line="240" w:lineRule="auto"/>
    </w:pPr>
    <w:rPr>
      <w:color w:val="auto"/>
      <w:lang w:eastAsia="zh-CN"/>
    </w:rPr>
  </w:style>
  <w:style w:type="paragraph" w:styleId="1772" w:customStyle="1">
    <w:name w:val="По умолчанию"/>
    <w:pPr>
      <w:spacing w:before="16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Helvetica Neue" w:hAnsi="Helvetica Neue" w:eastAsia="Arial Unicode MS" w:cs="Arial Unicode MS"/>
      <w:color w:val="000000"/>
      <w:sz w:val="24"/>
      <w:szCs w:val="24"/>
    </w:rPr>
  </w:style>
  <w:style w:type="paragraph" w:styleId="1773" w:customStyle="1">
    <w:name w:val="список"/>
    <w:basedOn w:val="1582"/>
    <w:pPr>
      <w:numPr>
        <w:numId w:val="36"/>
      </w:numPr>
      <w:contextualSpacing w:val="0"/>
      <w:ind w:left="0" w:right="0" w:firstLine="709"/>
      <w:keepLines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left" w:pos="8496" w:leader="none"/>
        <w:tab w:val="left" w:pos="9204" w:leader="none"/>
        <w:tab w:val="left" w:pos="9912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Arial Unicode MS" w:cs="Arial Unicode MS"/>
      <w:szCs w:val="24"/>
    </w:rPr>
  </w:style>
  <w:style w:type="table" w:styleId="1774" w:customStyle="1">
    <w:name w:val="Table 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Arial Unicode M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1775" w:customStyle="1">
    <w:name w:val="Таблица_шапка"/>
    <w:basedOn w:val="1659"/>
    <w:link w:val="1776"/>
    <w:qFormat/>
    <w:pPr>
      <w:contextualSpacing w:val="0"/>
    </w:pPr>
    <w:rPr>
      <w:rFonts w:cs="Times New Roman"/>
    </w:rPr>
  </w:style>
  <w:style w:type="character" w:styleId="1776" w:customStyle="1">
    <w:name w:val="Таблица_шапка Знак"/>
    <w:basedOn w:val="1592"/>
    <w:link w:val="1775"/>
    <w:rPr>
      <w:b/>
      <w:color w:val="000000"/>
      <w:sz w:val="24"/>
    </w:rPr>
  </w:style>
  <w:style w:type="paragraph" w:styleId="1777" w:customStyle="1">
    <w:name w:val="список таблиц"/>
    <w:basedOn w:val="1773"/>
    <w:pPr>
      <w:numPr>
        <w:numId w:val="0"/>
      </w:numPr>
      <w:spacing w:line="240" w:lineRule="auto"/>
      <w:tabs>
        <w:tab w:val="left" w:pos="567" w:leader="none"/>
      </w:tabs>
    </w:pPr>
    <w:rPr>
      <w:sz w:val="20"/>
    </w:rPr>
  </w:style>
  <w:style w:type="paragraph" w:styleId="1778" w:customStyle="1">
    <w:name w:val="По умолчанию A"/>
    <w:pPr>
      <w:ind w:firstLine="709"/>
      <w:jc w:val="both"/>
      <w:keepLines/>
      <w:spacing w:before="160"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Helvetica Neue" w:hAnsi="Helvetica Neue" w:eastAsia="Arial Unicode MS" w:cs="Arial Unicode MS"/>
      <w:color w:val="000000"/>
      <w:sz w:val="24"/>
      <w:szCs w:val="24"/>
    </w:rPr>
  </w:style>
  <w:style w:type="paragraph" w:styleId="1779" w:customStyle="1">
    <w:name w:val="Перечень рисунков1"/>
    <w:basedOn w:val="1641"/>
    <w:next w:val="1640"/>
    <w:qFormat/>
    <w:pPr>
      <w:contextualSpacing w:val="0"/>
      <w:ind w:right="0"/>
      <w:spacing w:before="0" w:after="0"/>
      <w:tabs>
        <w:tab w:val="right" w:pos="9639" w:leader="dot"/>
      </w:tabs>
    </w:pPr>
    <w:rPr>
      <w:rFonts w:eastAsiaTheme="majorEastAsia" w:cstheme="minorBidi"/>
    </w:rPr>
  </w:style>
  <w:style w:type="paragraph" w:styleId="1780" w:customStyle="1">
    <w:name w:val="Таблица_название"/>
    <w:basedOn w:val="1601"/>
    <w:link w:val="1781"/>
    <w:qFormat/>
    <w:pPr>
      <w:contextualSpacing w:val="0"/>
      <w:ind w:firstLine="567"/>
      <w:jc w:val="left"/>
      <w:spacing w:before="120" w:line="240" w:lineRule="auto"/>
    </w:pPr>
  </w:style>
  <w:style w:type="character" w:styleId="1781" w:customStyle="1">
    <w:name w:val="Таблица_название Знак"/>
    <w:basedOn w:val="1592"/>
    <w:link w:val="1780"/>
    <w:rPr>
      <w:sz w:val="28"/>
    </w:rPr>
  </w:style>
  <w:style w:type="paragraph" w:styleId="1782">
    <w:name w:val="List Number"/>
    <w:basedOn w:val="1582"/>
    <w:link w:val="1783"/>
    <w:uiPriority w:val="99"/>
    <w:unhideWhenUsed/>
    <w:pPr>
      <w:ind w:left="1069" w:right="0" w:hanging="360"/>
      <w:keepLines/>
      <w:tabs>
        <w:tab w:val="left" w:pos="1066" w:leader="none"/>
      </w:tabs>
    </w:pPr>
    <w:rPr>
      <w:color w:val="auto"/>
      <w:szCs w:val="28"/>
    </w:rPr>
  </w:style>
  <w:style w:type="character" w:styleId="1783" w:customStyle="1">
    <w:name w:val="Нумерованный список Знак"/>
    <w:link w:val="1782"/>
    <w:uiPriority w:val="99"/>
    <w:rPr>
      <w:sz w:val="28"/>
      <w:szCs w:val="28"/>
    </w:rPr>
  </w:style>
  <w:style w:type="paragraph" w:styleId="1784">
    <w:name w:val="List Number 2"/>
    <w:basedOn w:val="1582"/>
    <w:uiPriority w:val="99"/>
    <w:unhideWhenUsed/>
    <w:pPr>
      <w:ind w:left="1426" w:right="0" w:hanging="360"/>
      <w:keepLines/>
      <w:tabs>
        <w:tab w:val="left" w:pos="1418" w:leader="none"/>
      </w:tabs>
    </w:pPr>
    <w:rPr>
      <w:color w:val="auto"/>
      <w:szCs w:val="28"/>
    </w:rPr>
  </w:style>
  <w:style w:type="character" w:styleId="1785" w:customStyle="1">
    <w:name w:val="Название объекта Знак"/>
    <w:link w:val="1670"/>
    <w:uiPriority w:val="35"/>
    <w:rPr>
      <w:bCs/>
      <w:color w:val="000000"/>
      <w:sz w:val="28"/>
    </w:rPr>
  </w:style>
  <w:style w:type="character" w:styleId="1786" w:customStyle="1">
    <w:name w:val="Нет"/>
  </w:style>
  <w:style w:type="paragraph" w:styleId="1787" w:customStyle="1">
    <w:name w:val="Стиль текста таблицы"/>
    <w:basedOn w:val="1582"/>
    <w:qFormat/>
    <w:pPr>
      <w:contextualSpacing w:val="0"/>
      <w:ind w:right="0" w:firstLine="567"/>
      <w:spacing w:line="240" w:lineRule="auto"/>
    </w:pPr>
    <w:rPr>
      <w:color w:val="auto"/>
      <w:szCs w:val="24"/>
    </w:rPr>
  </w:style>
  <w:style w:type="character" w:styleId="1788" w:customStyle="1">
    <w:name w:val="Маркированный список Знак"/>
    <w:link w:val="1690"/>
    <w:uiPriority w:val="99"/>
    <w:rPr>
      <w:sz w:val="28"/>
    </w:rPr>
  </w:style>
  <w:style w:type="character" w:styleId="1789" w:customStyle="1">
    <w:name w:val="blk"/>
    <w:basedOn w:val="1592"/>
  </w:style>
  <w:style w:type="paragraph" w:styleId="1790" w:customStyle="1">
    <w:name w:val="_ASFK_List_mark1"/>
    <w:pPr>
      <w:ind w:left="851" w:hanging="284"/>
      <w:tabs>
        <w:tab w:val="num" w:pos="851" w:leader="none"/>
      </w:tabs>
    </w:pPr>
    <w:rPr>
      <w:sz w:val="24"/>
    </w:rPr>
  </w:style>
  <w:style w:type="paragraph" w:styleId="1791" w:customStyle="1">
    <w:name w:val="Таблица (12) - осн. текст♫"/>
    <w:qFormat/>
    <w:pPr>
      <w:ind w:left="28" w:right="28"/>
      <w:spacing w:line="276" w:lineRule="auto"/>
    </w:pPr>
    <w:rPr>
      <w:rFonts w:ascii="+Times New Roman" w:hAnsi="+Times New Roman"/>
      <w:color w:val="000000"/>
      <w:sz w:val="24"/>
    </w:rPr>
  </w:style>
  <w:style w:type="paragraph" w:styleId="1792" w:customStyle="1">
    <w:name w:val="_ASFK_Table_norm"/>
    <w:pPr>
      <w:contextualSpacing/>
      <w:spacing w:before="60" w:after="60"/>
    </w:pPr>
    <w:rPr>
      <w:sz w:val="22"/>
      <w:lang w:eastAsia="zh-CN"/>
    </w:rPr>
  </w:style>
  <w:style w:type="numbering" w:styleId="1793" w:customStyle="1">
    <w:name w:val="Импортированный стиль 1"/>
    <w:pPr>
      <w:numPr>
        <w:numId w:val="37"/>
      </w:numPr>
    </w:pPr>
  </w:style>
  <w:style w:type="paragraph" w:styleId="1794" w:customStyle="1">
    <w:name w:val="Обычный1"/>
    <w:qFormat/>
    <w:pPr>
      <w:spacing w:after="200" w:line="276" w:lineRule="auto"/>
    </w:pPr>
    <w:rPr>
      <w:rFonts w:ascii="Calibri" w:hAnsi="Calibri" w:eastAsia="Calibri" w:cs="Calibri"/>
      <w:color w:val="000000"/>
      <w:sz w:val="22"/>
      <w:szCs w:val="22"/>
    </w:rPr>
  </w:style>
  <w:style w:type="paragraph" w:styleId="1795">
    <w:name w:val="List Number 3"/>
    <w:basedOn w:val="1582"/>
    <w:uiPriority w:val="99"/>
    <w:unhideWhenUsed/>
    <w:pPr>
      <w:numPr>
        <w:numId w:val="38"/>
      </w:numPr>
      <w:ind w:left="0" w:right="0" w:firstLine="709"/>
      <w:keepLines/>
      <w:tabs>
        <w:tab w:val="left" w:pos="1066" w:leader="none"/>
      </w:tabs>
    </w:pPr>
    <w:rPr>
      <w:color w:val="auto"/>
      <w:sz w:val="24"/>
      <w:szCs w:val="28"/>
    </w:rPr>
  </w:style>
  <w:style w:type="paragraph" w:styleId="1796">
    <w:name w:val="List Number 4"/>
    <w:basedOn w:val="1582"/>
    <w:uiPriority w:val="99"/>
    <w:unhideWhenUsed/>
    <w:pPr>
      <w:numPr>
        <w:numId w:val="39"/>
      </w:numPr>
      <w:ind w:left="1066" w:right="0" w:firstLine="0"/>
      <w:keepLines/>
      <w:tabs>
        <w:tab w:val="left" w:pos="1423" w:leader="none"/>
      </w:tabs>
    </w:pPr>
    <w:rPr>
      <w:color w:val="auto"/>
      <w:sz w:val="24"/>
      <w:szCs w:val="28"/>
    </w:rPr>
  </w:style>
  <w:style w:type="numbering" w:styleId="1797" w:customStyle="1">
    <w:name w:val="WW_OutlineListStyle"/>
    <w:basedOn w:val="1594"/>
    <w:pPr>
      <w:numPr>
        <w:numId w:val="40"/>
      </w:numPr>
    </w:pPr>
  </w:style>
  <w:style w:type="paragraph" w:styleId="1798" w:customStyle="1">
    <w:name w:val="_ASFK_List_num2"/>
    <w:basedOn w:val="1799"/>
    <w:pPr>
      <w:numPr>
        <w:ilvl w:val="1"/>
      </w:numPr>
      <w:ind w:left="1077" w:hanging="652"/>
      <w:tabs>
        <w:tab w:val="num" w:pos="360" w:leader="none"/>
        <w:tab w:val="num" w:pos="1077" w:leader="none"/>
        <w:tab w:val="num" w:pos="1440" w:leader="none"/>
        <w:tab w:val="clear" w:pos="1588" w:leader="none"/>
      </w:tabs>
    </w:pPr>
    <w:rPr>
      <w:szCs w:val="24"/>
    </w:rPr>
  </w:style>
  <w:style w:type="paragraph" w:styleId="1799" w:customStyle="1">
    <w:name w:val="_ASFK_List_num"/>
    <w:link w:val="1800"/>
    <w:pPr>
      <w:numPr>
        <w:numId w:val="41"/>
      </w:numPr>
      <w:contextualSpacing/>
      <w:spacing w:before="120" w:after="120"/>
    </w:pPr>
    <w:rPr>
      <w:sz w:val="24"/>
    </w:rPr>
  </w:style>
  <w:style w:type="character" w:styleId="1800" w:customStyle="1">
    <w:name w:val="_ASFK_List_num Знак Знак"/>
    <w:link w:val="1799"/>
    <w:rPr>
      <w:sz w:val="24"/>
    </w:rPr>
  </w:style>
  <w:style w:type="paragraph" w:styleId="1801" w:customStyle="1">
    <w:name w:val="Таблица текст"/>
    <w:basedOn w:val="1582"/>
    <w:link w:val="1802"/>
    <w:qFormat/>
    <w:pPr>
      <w:ind w:right="0" w:firstLine="0"/>
      <w:spacing w:line="240" w:lineRule="auto"/>
    </w:pPr>
    <w:rPr>
      <w:color w:val="auto"/>
      <w:sz w:val="24"/>
      <w:szCs w:val="24"/>
      <w:lang w:eastAsia="en-US" w:bidi="en-US"/>
    </w:rPr>
  </w:style>
  <w:style w:type="character" w:styleId="1802" w:customStyle="1">
    <w:name w:val="Таблица текст Знак"/>
    <w:link w:val="1801"/>
    <w:rPr>
      <w:sz w:val="24"/>
      <w:szCs w:val="24"/>
      <w:lang w:eastAsia="en-US" w:bidi="en-US"/>
    </w:rPr>
  </w:style>
  <w:style w:type="paragraph" w:styleId="1803">
    <w:name w:val="Revision"/>
    <w:hidden/>
    <w:uiPriority w:val="99"/>
    <w:semiHidden/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1804" w:customStyle="1">
    <w:name w:val="Основной текст.MsoNormal"/>
    <w:basedOn w:val="1595"/>
    <w:uiPriority w:val="99"/>
    <w:pPr>
      <w:contextualSpacing w:val="0"/>
      <w:ind w:right="0"/>
      <w:spacing w:after="283" w:line="240" w:lineRule="auto"/>
      <w:widowControl w:val="off"/>
    </w:pPr>
    <w:rPr>
      <w:rFonts w:eastAsia="SimSun" w:cs="Mangal"/>
      <w:sz w:val="24"/>
      <w:szCs w:val="24"/>
      <w:lang w:eastAsia="zh-CN" w:bidi="hi-IN"/>
    </w:rPr>
  </w:style>
  <w:style w:type="character" w:styleId="1805" w:customStyle="1">
    <w:name w:val="krista-excel-wrapper-spancontainer"/>
    <w:basedOn w:val="1592"/>
  </w:style>
  <w:style w:type="paragraph" w:styleId="1806">
    <w:name w:val="Normal Indent"/>
    <w:basedOn w:val="1582"/>
    <w:uiPriority w:val="99"/>
    <w:unhideWhenUsed/>
    <w:pPr>
      <w:ind w:right="0" w:firstLine="567"/>
      <w:keepLines/>
    </w:pPr>
    <w:rPr>
      <w:color w:val="auto"/>
      <w:szCs w:val="28"/>
    </w:rPr>
  </w:style>
  <w:style w:type="paragraph" w:styleId="1807" w:customStyle="1">
    <w:name w:val="Перечни заголовок"/>
    <w:basedOn w:val="1610"/>
    <w:qFormat/>
    <w:pPr>
      <w:contextualSpacing w:val="0"/>
      <w:ind w:right="0"/>
      <w:pageBreakBefore w:val="0"/>
      <w:spacing w:before="360" w:beforeAutospacing="0" w:line="240" w:lineRule="auto"/>
      <w:tabs>
        <w:tab w:val="clear" w:pos="284" w:leader="none"/>
      </w:tabs>
    </w:pPr>
  </w:style>
  <w:style w:type="paragraph" w:styleId="1808">
    <w:name w:val="Body Text Indent"/>
    <w:basedOn w:val="1582"/>
    <w:link w:val="1809"/>
    <w:uiPriority w:val="99"/>
    <w:unhideWhenUsed/>
    <w:pPr>
      <w:contextualSpacing w:val="0"/>
      <w:ind w:left="283" w:right="0" w:firstLine="0"/>
      <w:spacing w:after="120" w:line="240" w:lineRule="auto"/>
    </w:pPr>
    <w:rPr>
      <w:sz w:val="24"/>
    </w:rPr>
  </w:style>
  <w:style w:type="character" w:styleId="1809" w:customStyle="1">
    <w:name w:val="Основной текст с отступом Знак"/>
    <w:basedOn w:val="1592"/>
    <w:link w:val="1808"/>
    <w:uiPriority w:val="99"/>
    <w:rPr>
      <w:color w:val="000000"/>
      <w:sz w:val="24"/>
    </w:rPr>
  </w:style>
  <w:style w:type="paragraph" w:styleId="1810" w:customStyle="1">
    <w:name w:val="Web_Список_1"/>
    <w:basedOn w:val="1582"/>
    <w:link w:val="1811"/>
    <w:qFormat/>
    <w:pPr>
      <w:contextualSpacing w:val="0"/>
      <w:ind w:right="0"/>
      <w:tabs>
        <w:tab w:val="left" w:pos="993" w:leader="none"/>
      </w:tabs>
    </w:pPr>
    <w:rPr>
      <w:color w:val="auto"/>
      <w:sz w:val="24"/>
      <w:szCs w:val="24"/>
    </w:rPr>
  </w:style>
  <w:style w:type="character" w:styleId="1811" w:customStyle="1">
    <w:name w:val="Web_Список_1 Знак"/>
    <w:link w:val="1810"/>
    <w:rPr>
      <w:sz w:val="24"/>
      <w:szCs w:val="24"/>
    </w:rPr>
  </w:style>
  <w:style w:type="paragraph" w:styleId="1812">
    <w:name w:val="Body Text Indent 3"/>
    <w:basedOn w:val="1582"/>
    <w:link w:val="1813"/>
    <w:uiPriority w:val="99"/>
    <w:unhideWhenUsed/>
    <w:pPr>
      <w:contextualSpacing w:val="0"/>
      <w:ind w:left="283" w:right="0" w:firstLine="0"/>
      <w:spacing w:after="120" w:line="240" w:lineRule="auto"/>
    </w:pPr>
    <w:rPr>
      <w:sz w:val="16"/>
      <w:szCs w:val="16"/>
    </w:rPr>
  </w:style>
  <w:style w:type="character" w:styleId="1813" w:customStyle="1">
    <w:name w:val="Основной текст с отступом 3 Знак"/>
    <w:basedOn w:val="1592"/>
    <w:link w:val="1812"/>
    <w:uiPriority w:val="99"/>
    <w:rPr>
      <w:color w:val="000000"/>
      <w:sz w:val="16"/>
      <w:szCs w:val="16"/>
    </w:rPr>
  </w:style>
  <w:style w:type="paragraph" w:styleId="1814">
    <w:name w:val="Body Text Indent 2"/>
    <w:basedOn w:val="1582"/>
    <w:link w:val="1815"/>
    <w:uiPriority w:val="99"/>
    <w:unhideWhenUsed/>
    <w:pPr>
      <w:contextualSpacing w:val="0"/>
      <w:ind w:left="283" w:right="0" w:firstLine="0"/>
      <w:spacing w:after="120" w:line="480" w:lineRule="auto"/>
    </w:pPr>
    <w:rPr>
      <w:sz w:val="24"/>
    </w:rPr>
  </w:style>
  <w:style w:type="character" w:styleId="1815" w:customStyle="1">
    <w:name w:val="Основной текст с отступом 2 Знак"/>
    <w:basedOn w:val="1592"/>
    <w:link w:val="1814"/>
    <w:uiPriority w:val="99"/>
    <w:rPr>
      <w:color w:val="000000"/>
      <w:sz w:val="24"/>
    </w:rPr>
  </w:style>
  <w:style w:type="numbering" w:styleId="1816" w:customStyle="1">
    <w:name w:val="Нет списка1"/>
    <w:next w:val="1594"/>
    <w:uiPriority w:val="99"/>
    <w:semiHidden/>
    <w:unhideWhenUsed/>
  </w:style>
  <w:style w:type="table" w:styleId="1817" w:customStyle="1">
    <w:name w:val="Сетка таблицы1"/>
    <w:basedOn w:val="1593"/>
    <w:next w:val="1652"/>
    <w:uiPriority w:val="59"/>
    <w:pPr>
      <w:ind w:firstLine="567"/>
      <w:jc w:val="both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818" w:customStyle="1">
    <w:name w:val="Таблица (12)1"/>
    <w:basedOn w:val="1593"/>
    <w:rPr>
      <w:sz w:val="24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57" w:type="dxa"/>
        <w:top w:w="57" w:type="dxa"/>
        <w:right w:w="57" w:type="dxa"/>
        <w:bottom w:w="57" w:type="dxa"/>
      </w:tblCellMar>
    </w:tblPr>
    <w:tcPr>
      <w:vAlign w:val="center"/>
    </w:tcPr>
    <w:tblStylePr w:type="firstRow">
      <w:rPr>
        <w:rFonts w:ascii="Times New Roman" w:hAnsi="Times New Roman"/>
        <w:b/>
        <w:i w:val="0"/>
        <w:sz w:val="24"/>
      </w:rPr>
      <w:pPr>
        <w:jc w:val="left"/>
      </w:pPr>
      <w:tcPr>
        <w:shd w:val="clear" w:color="auto" w:fill="d9d9d9"/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cBorders>
      </w:tcPr>
    </w:tblStylePr>
  </w:style>
  <w:style w:type="table" w:styleId="1819" w:customStyle="1">
    <w:name w:val="Изысканная таблица1"/>
    <w:basedOn w:val="1593"/>
    <w:next w:val="1662"/>
    <w:pPr>
      <w:jc w:val="both"/>
    </w:pPr>
    <w:tblPr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820" w:customStyle="1">
    <w:name w:val="Веб-таблица 11"/>
    <w:basedOn w:val="1593"/>
    <w:next w:val="1663"/>
    <w:pPr>
      <w:jc w:val="both"/>
    </w:pPr>
    <w:tblPr>
      <w:tblCellSpacing w:w="20" w:type="dxa"/>
      <w:tblInd w:w="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821" w:customStyle="1">
    <w:name w:val="Светлый список11"/>
    <w:basedOn w:val="1593"/>
    <w:uiPriority w:val="61"/>
    <w:rPr>
      <w:rFonts w:ascii="Calibri" w:hAnsi="Calibri"/>
      <w:sz w:val="22"/>
      <w:szCs w:val="22"/>
    </w:rPr>
    <w:tblPr>
      <w:tblStyleRowBandSize w:val="1"/>
      <w:tblStyleCol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/>
      </w:rPr>
      <w:pPr>
        <w:spacing w:before="0" w:after="0" w:line="240" w:lineRule="auto"/>
      </w:pPr>
      <w:tcPr>
        <w:shd w:val="clear" w:color="auto" w:fill="000000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822" w:customStyle="1">
    <w:name w:val="Светлый список21"/>
    <w:basedOn w:val="1593"/>
    <w:uiPriority w:val="61"/>
    <w:rPr>
      <w:rFonts w:ascii="Calibri" w:hAnsi="Calibri"/>
      <w:sz w:val="22"/>
      <w:szCs w:val="22"/>
    </w:rPr>
    <w:tblPr>
      <w:tblStyleRowBandSize w:val="1"/>
      <w:tblStyleCol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/>
      </w:rPr>
      <w:pPr>
        <w:spacing w:before="0" w:after="0" w:line="240" w:lineRule="auto"/>
      </w:pPr>
      <w:tcPr>
        <w:shd w:val="clear" w:color="auto" w:fill="000000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823" w:customStyle="1">
    <w:name w:val="Table Normal1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Arial Unicode M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1824" w:customStyle="1">
    <w:name w:val="Импортированный стиль 2.0"/>
    <w:pPr>
      <w:numPr>
        <w:numId w:val="43"/>
      </w:numPr>
    </w:pPr>
  </w:style>
  <w:style w:type="paragraph" w:styleId="1825" w:customStyle="1">
    <w:name w:val="Основной текст документа"/>
    <w:basedOn w:val="1640"/>
    <w:qFormat/>
    <w:pPr>
      <w:contextualSpacing w:val="0"/>
      <w:ind w:right="0" w:firstLine="567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footer" Target="footer1.xml" /><Relationship Id="rId18" Type="http://schemas.openxmlformats.org/officeDocument/2006/relationships/footer" Target="footer2.xml" /><Relationship Id="rId19" Type="http://schemas.openxmlformats.org/officeDocument/2006/relationships/footer" Target="footer3.xml" /><Relationship Id="rId20" Type="http://schemas.openxmlformats.org/officeDocument/2006/relationships/footer" Target="footer4.xml" /><Relationship Id="rId21" Type="http://schemas.openxmlformats.org/officeDocument/2006/relationships/footer" Target="footer5.xml" /><Relationship Id="rId22" Type="http://schemas.openxmlformats.org/officeDocument/2006/relationships/customXml" Target="../customXml/item1.xml" /><Relationship Id="rId23" Type="http://schemas.openxmlformats.org/officeDocument/2006/relationships/image" Target="media/image1.emf"/><Relationship Id="rId24" Type="http://schemas.openxmlformats.org/officeDocument/2006/relationships/image" Target="media/image2.emf"/><Relationship Id="rId25" Type="http://schemas.openxmlformats.org/officeDocument/2006/relationships/image" Target="media/image3.emf"/><Relationship Id="rId26" Type="http://schemas.openxmlformats.org/officeDocument/2006/relationships/image" Target="media/image4.emf"/><Relationship Id="rId27" Type="http://schemas.openxmlformats.org/officeDocument/2006/relationships/image" Target="media/image5.emf"/><Relationship Id="rId28" Type="http://schemas.openxmlformats.org/officeDocument/2006/relationships/image" Target="media/image6.emf"/><Relationship Id="rId29" Type="http://schemas.openxmlformats.org/officeDocument/2006/relationships/oleObject" Target="embeddings/oleObject1.bin"/><Relationship Id="rId30" Type="http://schemas.openxmlformats.org/officeDocument/2006/relationships/image" Target="media/image7.emf"/><Relationship Id="rId31" Type="http://schemas.openxmlformats.org/officeDocument/2006/relationships/oleObject" Target="embeddings/oleObject2.bin"/><Relationship Id="rId32" Type="http://schemas.openxmlformats.org/officeDocument/2006/relationships/image" Target="media/image8.emf"/><Relationship Id="rId33" Type="http://schemas.openxmlformats.org/officeDocument/2006/relationships/image" Target="media/image9.emf"/><Relationship Id="rId34" Type="http://schemas.openxmlformats.org/officeDocument/2006/relationships/image" Target="media/image10.emf"/><Relationship Id="rId35" Type="http://schemas.openxmlformats.org/officeDocument/2006/relationships/image" Target="media/image11.emf"/><Relationship Id="rId36" Type="http://schemas.openxmlformats.org/officeDocument/2006/relationships/image" Target="media/image12.emf"/><Relationship Id="rId37" Type="http://schemas.openxmlformats.org/officeDocument/2006/relationships/oleObject" Target="embeddings/oleObject3.bin"/><Relationship Id="rId38" Type="http://schemas.openxmlformats.org/officeDocument/2006/relationships/image" Target="media/image13.emf"/><Relationship Id="rId39" Type="http://schemas.openxmlformats.org/officeDocument/2006/relationships/oleObject" Target="embeddings/oleObject4.bin"/><Relationship Id="rId40" Type="http://schemas.openxmlformats.org/officeDocument/2006/relationships/image" Target="media/image14.emf"/><Relationship Id="rId41" Type="http://schemas.openxmlformats.org/officeDocument/2006/relationships/oleObject" Target="embeddings/oleObject5.bin"/><Relationship Id="rId42" Type="http://schemas.openxmlformats.org/officeDocument/2006/relationships/image" Target="media/image15.emf"/><Relationship Id="rId43" Type="http://schemas.openxmlformats.org/officeDocument/2006/relationships/oleObject" Target="embeddings/oleObject6.bin"/><Relationship Id="rId44" Type="http://schemas.openxmlformats.org/officeDocument/2006/relationships/image" Target="media/image16.emf"/><Relationship Id="rId45" Type="http://schemas.openxmlformats.org/officeDocument/2006/relationships/oleObject" Target="embeddings/oleObject7.bin"/><Relationship Id="rId46" Type="http://schemas.openxmlformats.org/officeDocument/2006/relationships/image" Target="media/image17.emf"/><Relationship Id="rId47" Type="http://schemas.openxmlformats.org/officeDocument/2006/relationships/oleObject" Target="embeddings/oleObject8.bin"/><Relationship Id="rId48" Type="http://schemas.openxmlformats.org/officeDocument/2006/relationships/image" Target="media/image18.emf"/><Relationship Id="rId49" Type="http://schemas.openxmlformats.org/officeDocument/2006/relationships/oleObject" Target="embeddings/oleObject9.bin"/><Relationship Id="rId50" Type="http://schemas.openxmlformats.org/officeDocument/2006/relationships/image" Target="media/image19.emf"/><Relationship Id="rId51" Type="http://schemas.openxmlformats.org/officeDocument/2006/relationships/oleObject" Target="embeddings/oleObject10.bin"/><Relationship Id="rId52" Type="http://schemas.openxmlformats.org/officeDocument/2006/relationships/image" Target="media/image20.emf"/><Relationship Id="rId53" Type="http://schemas.openxmlformats.org/officeDocument/2006/relationships/oleObject" Target="embeddings/oleObject11.bin"/><Relationship Id="rId54" Type="http://schemas.openxmlformats.org/officeDocument/2006/relationships/image" Target="media/image21.emf"/><Relationship Id="rId55" Type="http://schemas.openxmlformats.org/officeDocument/2006/relationships/oleObject" Target="embeddings/oleObject12.bin"/><Relationship Id="rId56" Type="http://schemas.openxmlformats.org/officeDocument/2006/relationships/image" Target="media/image22.emf"/><Relationship Id="rId57" Type="http://schemas.openxmlformats.org/officeDocument/2006/relationships/oleObject" Target="embeddings/oleObject13.bin"/><Relationship Id="rId58" Type="http://schemas.openxmlformats.org/officeDocument/2006/relationships/image" Target="media/image23.emf"/><Relationship Id="rId59" Type="http://schemas.openxmlformats.org/officeDocument/2006/relationships/oleObject" Target="embeddings/oleObject14.bin"/><Relationship Id="rId60" Type="http://schemas.openxmlformats.org/officeDocument/2006/relationships/image" Target="media/image24.emf"/><Relationship Id="rId61" Type="http://schemas.openxmlformats.org/officeDocument/2006/relationships/oleObject" Target="embeddings/oleObject15.bin"/><Relationship Id="rId62" Type="http://schemas.openxmlformats.org/officeDocument/2006/relationships/image" Target="media/image25.emf"/><Relationship Id="rId63" Type="http://schemas.openxmlformats.org/officeDocument/2006/relationships/oleObject" Target="embeddings/oleObject16.bin"/><Relationship Id="rId64" Type="http://schemas.openxmlformats.org/officeDocument/2006/relationships/image" Target="media/image26.emf"/><Relationship Id="rId65" Type="http://schemas.openxmlformats.org/officeDocument/2006/relationships/oleObject" Target="embeddings/oleObject17.bin"/><Relationship Id="rId66" Type="http://schemas.openxmlformats.org/officeDocument/2006/relationships/image" Target="media/image27.emf"/><Relationship Id="rId67" Type="http://schemas.openxmlformats.org/officeDocument/2006/relationships/oleObject" Target="embeddings/oleObject18.bin"/><Relationship Id="rId68" Type="http://schemas.openxmlformats.org/officeDocument/2006/relationships/image" Target="media/image28.emf"/><Relationship Id="rId69" Type="http://schemas.openxmlformats.org/officeDocument/2006/relationships/oleObject" Target="embeddings/oleObject19.bin"/><Relationship Id="rId70" Type="http://schemas.openxmlformats.org/officeDocument/2006/relationships/image" Target="media/image29.emf"/><Relationship Id="rId71" Type="http://schemas.openxmlformats.org/officeDocument/2006/relationships/oleObject" Target="embeddings/oleObject20.bin"/><Relationship Id="rId72" Type="http://schemas.openxmlformats.org/officeDocument/2006/relationships/image" Target="media/image30.emf"/><Relationship Id="rId73" Type="http://schemas.openxmlformats.org/officeDocument/2006/relationships/oleObject" Target="embeddings/oleObject21.bin"/><Relationship Id="rId74" Type="http://schemas.openxmlformats.org/officeDocument/2006/relationships/image" Target="media/image31.emf"/><Relationship Id="rId75" Type="http://schemas.openxmlformats.org/officeDocument/2006/relationships/oleObject" Target="embeddings/oleObject22.bin"/><Relationship Id="rId76" Type="http://schemas.openxmlformats.org/officeDocument/2006/relationships/image" Target="media/image32.emf"/><Relationship Id="rId77" Type="http://schemas.openxmlformats.org/officeDocument/2006/relationships/oleObject" Target="embeddings/oleObject23.bin"/><Relationship Id="rId78" Type="http://schemas.openxmlformats.org/officeDocument/2006/relationships/image" Target="media/image33.emf"/><Relationship Id="rId79" Type="http://schemas.openxmlformats.org/officeDocument/2006/relationships/oleObject" Target="embeddings/oleObject24.bin"/><Relationship Id="rId80" Type="http://schemas.openxmlformats.org/officeDocument/2006/relationships/image" Target="media/image34.emf"/><Relationship Id="rId81" Type="http://schemas.openxmlformats.org/officeDocument/2006/relationships/oleObject" Target="embeddings/oleObject25.bin"/><Relationship Id="rId82" Type="http://schemas.openxmlformats.org/officeDocument/2006/relationships/image" Target="media/image35.emf"/><Relationship Id="rId83" Type="http://schemas.openxmlformats.org/officeDocument/2006/relationships/oleObject" Target="embeddings/oleObject26.bin"/><Relationship Id="rId84" Type="http://schemas.openxmlformats.org/officeDocument/2006/relationships/image" Target="media/image36.emf"/><Relationship Id="rId85" Type="http://schemas.openxmlformats.org/officeDocument/2006/relationships/oleObject" Target="embeddings/oleObject27.bin"/><Relationship Id="rId86" Type="http://schemas.openxmlformats.org/officeDocument/2006/relationships/image" Target="media/image37.emf"/><Relationship Id="rId87" Type="http://schemas.openxmlformats.org/officeDocument/2006/relationships/oleObject" Target="embeddings/oleObject28.bin"/><Relationship Id="rId88" Type="http://schemas.openxmlformats.org/officeDocument/2006/relationships/image" Target="media/image38.emf"/><Relationship Id="rId89" Type="http://schemas.openxmlformats.org/officeDocument/2006/relationships/oleObject" Target="embeddings/oleObject29.bin"/><Relationship Id="rId90" Type="http://schemas.openxmlformats.org/officeDocument/2006/relationships/image" Target="media/image39.emf"/><Relationship Id="rId91" Type="http://schemas.openxmlformats.org/officeDocument/2006/relationships/oleObject" Target="embeddings/oleObject30.bin"/><Relationship Id="rId92" Type="http://schemas.openxmlformats.org/officeDocument/2006/relationships/image" Target="media/image40.emf"/><Relationship Id="rId93" Type="http://schemas.openxmlformats.org/officeDocument/2006/relationships/oleObject" Target="embeddings/oleObject31.bin"/><Relationship Id="rId94" Type="http://schemas.openxmlformats.org/officeDocument/2006/relationships/image" Target="media/image41.emf"/><Relationship Id="rId95" Type="http://schemas.openxmlformats.org/officeDocument/2006/relationships/oleObject" Target="embeddings/oleObject32.bin"/><Relationship Id="rId96" Type="http://schemas.openxmlformats.org/officeDocument/2006/relationships/image" Target="media/image42.emf"/><Relationship Id="rId97" Type="http://schemas.openxmlformats.org/officeDocument/2006/relationships/oleObject" Target="embeddings/oleObject33.bin"/><Relationship Id="rId98" Type="http://schemas.openxmlformats.org/officeDocument/2006/relationships/image" Target="media/image43.emf"/><Relationship Id="rId99" Type="http://schemas.openxmlformats.org/officeDocument/2006/relationships/oleObject" Target="embeddings/oleObject34.bin"/><Relationship Id="rId100" Type="http://schemas.openxmlformats.org/officeDocument/2006/relationships/image" Target="media/image44.emf"/><Relationship Id="rId101" Type="http://schemas.openxmlformats.org/officeDocument/2006/relationships/oleObject" Target="embeddings/oleObject35.bin"/><Relationship Id="rId102" Type="http://schemas.openxmlformats.org/officeDocument/2006/relationships/image" Target="media/image45.emf"/><Relationship Id="rId103" Type="http://schemas.openxmlformats.org/officeDocument/2006/relationships/oleObject" Target="embeddings/oleObject36.bin"/><Relationship Id="rId104" Type="http://schemas.openxmlformats.org/officeDocument/2006/relationships/image" Target="media/image46.emf"/><Relationship Id="rId105" Type="http://schemas.openxmlformats.org/officeDocument/2006/relationships/oleObject" Target="embeddings/oleObject37.bin"/><Relationship Id="rId106" Type="http://schemas.openxmlformats.org/officeDocument/2006/relationships/image" Target="media/image47.emf"/><Relationship Id="rId107" Type="http://schemas.openxmlformats.org/officeDocument/2006/relationships/oleObject" Target="embeddings/oleObject38.bin"/><Relationship Id="rId108" Type="http://schemas.openxmlformats.org/officeDocument/2006/relationships/image" Target="media/image48.emf"/><Relationship Id="rId109" Type="http://schemas.openxmlformats.org/officeDocument/2006/relationships/oleObject" Target="embeddings/oleObject39.bin"/><Relationship Id="rId110" Type="http://schemas.openxmlformats.org/officeDocument/2006/relationships/image" Target="media/image49.emf"/><Relationship Id="rId111" Type="http://schemas.openxmlformats.org/officeDocument/2006/relationships/oleObject" Target="embeddings/oleObject40.bin"/><Relationship Id="rId112" Type="http://schemas.openxmlformats.org/officeDocument/2006/relationships/image" Target="media/image50.emf"/><Relationship Id="rId113" Type="http://schemas.openxmlformats.org/officeDocument/2006/relationships/oleObject" Target="embeddings/oleObject41.bin"/><Relationship Id="rId114" Type="http://schemas.openxmlformats.org/officeDocument/2006/relationships/image" Target="media/image51.emf"/><Relationship Id="rId115" Type="http://schemas.openxmlformats.org/officeDocument/2006/relationships/oleObject" Target="embeddings/oleObject42.bin"/><Relationship Id="rId116" Type="http://schemas.openxmlformats.org/officeDocument/2006/relationships/image" Target="media/image52.emf"/><Relationship Id="rId117" Type="http://schemas.openxmlformats.org/officeDocument/2006/relationships/oleObject" Target="embeddings/oleObject43.bin"/><Relationship Id="rId118" Type="http://schemas.openxmlformats.org/officeDocument/2006/relationships/image" Target="media/image53.emf"/><Relationship Id="rId119" Type="http://schemas.openxmlformats.org/officeDocument/2006/relationships/oleObject" Target="embeddings/oleObject44.bin"/><Relationship Id="rId120" Type="http://schemas.openxmlformats.org/officeDocument/2006/relationships/image" Target="media/image54.emf"/><Relationship Id="rId121" Type="http://schemas.openxmlformats.org/officeDocument/2006/relationships/oleObject" Target="embeddings/oleObject45.bin"/><Relationship Id="rId122" Type="http://schemas.openxmlformats.org/officeDocument/2006/relationships/image" Target="media/image55.emf"/><Relationship Id="rId123" Type="http://schemas.openxmlformats.org/officeDocument/2006/relationships/oleObject" Target="embeddings/oleObject46.bin"/><Relationship Id="rId124" Type="http://schemas.openxmlformats.org/officeDocument/2006/relationships/image" Target="media/image56.emf"/><Relationship Id="rId125" Type="http://schemas.openxmlformats.org/officeDocument/2006/relationships/oleObject" Target="embeddings/oleObject47.bin"/><Relationship Id="rId126" Type="http://schemas.openxmlformats.org/officeDocument/2006/relationships/image" Target="media/image57.emf"/><Relationship Id="rId127" Type="http://schemas.openxmlformats.org/officeDocument/2006/relationships/oleObject" Target="embeddings/oleObject48.bin"/><Relationship Id="rId128" Type="http://schemas.openxmlformats.org/officeDocument/2006/relationships/image" Target="media/image58.emf"/><Relationship Id="rId129" Type="http://schemas.openxmlformats.org/officeDocument/2006/relationships/oleObject" Target="embeddings/oleObject49.bin"/><Relationship Id="rId130" Type="http://schemas.openxmlformats.org/officeDocument/2006/relationships/image" Target="media/image59.emf"/><Relationship Id="rId131" Type="http://schemas.openxmlformats.org/officeDocument/2006/relationships/oleObject" Target="embeddings/oleObject50.bin"/><Relationship Id="rId132" Type="http://schemas.openxmlformats.org/officeDocument/2006/relationships/image" Target="media/image60.emf"/><Relationship Id="rId133" Type="http://schemas.openxmlformats.org/officeDocument/2006/relationships/oleObject" Target="embeddings/oleObject51.bin"/><Relationship Id="rId134" Type="http://schemas.openxmlformats.org/officeDocument/2006/relationships/image" Target="media/image61.emf"/><Relationship Id="rId135" Type="http://schemas.openxmlformats.org/officeDocument/2006/relationships/oleObject" Target="embeddings/oleObject52.bin"/><Relationship Id="rId136" Type="http://schemas.openxmlformats.org/officeDocument/2006/relationships/image" Target="media/image62.emf"/><Relationship Id="rId137" Type="http://schemas.openxmlformats.org/officeDocument/2006/relationships/oleObject" Target="embeddings/oleObject53.bin"/><Relationship Id="rId138" Type="http://schemas.openxmlformats.org/officeDocument/2006/relationships/image" Target="media/image63.emf"/><Relationship Id="rId139" Type="http://schemas.openxmlformats.org/officeDocument/2006/relationships/oleObject" Target="embeddings/oleObject54.bin"/><Relationship Id="rId140" Type="http://schemas.openxmlformats.org/officeDocument/2006/relationships/image" Target="media/image64.emf"/><Relationship Id="rId141" Type="http://schemas.openxmlformats.org/officeDocument/2006/relationships/oleObject" Target="embeddings/oleObject55.bin"/><Relationship Id="rId142" Type="http://schemas.openxmlformats.org/officeDocument/2006/relationships/image" Target="media/image65.emf"/><Relationship Id="rId143" Type="http://schemas.openxmlformats.org/officeDocument/2006/relationships/oleObject" Target="embeddings/oleObject56.bin"/><Relationship Id="rId144" Type="http://schemas.openxmlformats.org/officeDocument/2006/relationships/image" Target="media/image66.emf"/><Relationship Id="rId145" Type="http://schemas.openxmlformats.org/officeDocument/2006/relationships/oleObject" Target="embeddings/oleObject57.bin"/><Relationship Id="rId146" Type="http://schemas.openxmlformats.org/officeDocument/2006/relationships/image" Target="media/image67.emf"/><Relationship Id="rId147" Type="http://schemas.openxmlformats.org/officeDocument/2006/relationships/oleObject" Target="embeddings/oleObject58.bin"/><Relationship Id="rId148" Type="http://schemas.openxmlformats.org/officeDocument/2006/relationships/image" Target="media/image68.emf"/><Relationship Id="rId149" Type="http://schemas.openxmlformats.org/officeDocument/2006/relationships/oleObject" Target="embeddings/oleObject59.bin"/><Relationship Id="rId150" Type="http://schemas.openxmlformats.org/officeDocument/2006/relationships/image" Target="media/image69.emf"/><Relationship Id="rId151" Type="http://schemas.openxmlformats.org/officeDocument/2006/relationships/oleObject" Target="embeddings/oleObject60.bin"/><Relationship Id="rId152" Type="http://schemas.openxmlformats.org/officeDocument/2006/relationships/image" Target="media/image70.emf"/><Relationship Id="rId153" Type="http://schemas.openxmlformats.org/officeDocument/2006/relationships/oleObject" Target="embeddings/oleObject61.bin"/><Relationship Id="rId154" Type="http://schemas.openxmlformats.org/officeDocument/2006/relationships/image" Target="media/image71.emf"/><Relationship Id="rId155" Type="http://schemas.openxmlformats.org/officeDocument/2006/relationships/package" Target="embeddings/oleObject62.vsdx"/><Relationship Id="rId156" Type="http://schemas.openxmlformats.org/officeDocument/2006/relationships/image" Target="media/image72.emf"/><Relationship Id="rId157" Type="http://schemas.openxmlformats.org/officeDocument/2006/relationships/package" Target="embeddings/oleObject63.vsdx"/><Relationship Id="rId158" Type="http://schemas.openxmlformats.org/officeDocument/2006/relationships/image" Target="media/image73.emf"/><Relationship Id="rId159" Type="http://schemas.openxmlformats.org/officeDocument/2006/relationships/package" Target="embeddings/oleObject64.vsdx"/><Relationship Id="rId160" Type="http://schemas.openxmlformats.org/officeDocument/2006/relationships/image" Target="media/image74.emf"/><Relationship Id="rId161" Type="http://schemas.openxmlformats.org/officeDocument/2006/relationships/oleObject" Target="embeddings/oleObject65.bin"/><Relationship Id="rId162" Type="http://schemas.openxmlformats.org/officeDocument/2006/relationships/image" Target="media/image75.emf"/><Relationship Id="rId163" Type="http://schemas.openxmlformats.org/officeDocument/2006/relationships/oleObject" Target="embeddings/oleObject66.bin"/><Relationship Id="rId164" Type="http://schemas.openxmlformats.org/officeDocument/2006/relationships/image" Target="media/image76.emf"/><Relationship Id="rId165" Type="http://schemas.openxmlformats.org/officeDocument/2006/relationships/oleObject" Target="embeddings/oleObject67.bin"/><Relationship Id="rId166" Type="http://schemas.openxmlformats.org/officeDocument/2006/relationships/image" Target="media/image77.emf"/><Relationship Id="rId167" Type="http://schemas.openxmlformats.org/officeDocument/2006/relationships/oleObject" Target="embeddings/oleObject68.bin"/><Relationship Id="rId168" Type="http://schemas.openxmlformats.org/officeDocument/2006/relationships/image" Target="media/image78.emf"/><Relationship Id="rId169" Type="http://schemas.openxmlformats.org/officeDocument/2006/relationships/oleObject" Target="embeddings/oleObject69.bin"/><Relationship Id="rId170" Type="http://schemas.openxmlformats.org/officeDocument/2006/relationships/image" Target="media/image79.emf"/><Relationship Id="rId171" Type="http://schemas.openxmlformats.org/officeDocument/2006/relationships/oleObject" Target="embeddings/oleObject70.bin"/><Relationship Id="rId172" Type="http://schemas.openxmlformats.org/officeDocument/2006/relationships/image" Target="media/image80.emf"/><Relationship Id="rId173" Type="http://schemas.openxmlformats.org/officeDocument/2006/relationships/oleObject" Target="embeddings/oleObject71.bin"/><Relationship Id="rId174" Type="http://schemas.openxmlformats.org/officeDocument/2006/relationships/image" Target="media/image81.emf"/><Relationship Id="rId175" Type="http://schemas.openxmlformats.org/officeDocument/2006/relationships/oleObject" Target="embeddings/oleObject72.bin"/><Relationship Id="rId176" Type="http://schemas.openxmlformats.org/officeDocument/2006/relationships/image" Target="media/image82.png"/><Relationship Id="rId177" Type="http://schemas.openxmlformats.org/officeDocument/2006/relationships/image" Target="media/image83.png"/><Relationship Id="rId178" Type="http://schemas.openxmlformats.org/officeDocument/2006/relationships/image" Target="media/image84.emf"/><Relationship Id="rId179" Type="http://schemas.openxmlformats.org/officeDocument/2006/relationships/oleObject" Target="embeddings/oleObject73.bin"/><Relationship Id="rId180" Type="http://schemas.openxmlformats.org/officeDocument/2006/relationships/image" Target="media/image85.emf"/><Relationship Id="rId181" Type="http://schemas.openxmlformats.org/officeDocument/2006/relationships/oleObject" Target="embeddings/oleObject74.bin"/><Relationship Id="rId182" Type="http://schemas.openxmlformats.org/officeDocument/2006/relationships/image" Target="media/image86.emf"/><Relationship Id="rId183" Type="http://schemas.openxmlformats.org/officeDocument/2006/relationships/oleObject" Target="embeddings/oleObject75.bin"/><Relationship Id="rId184" Type="http://schemas.openxmlformats.org/officeDocument/2006/relationships/image" Target="media/image87.png"/><Relationship Id="rId185" Type="http://schemas.openxmlformats.org/officeDocument/2006/relationships/image" Target="media/image88.png"/><Relationship Id="rId186" Type="http://schemas.openxmlformats.org/officeDocument/2006/relationships/image" Target="media/image89.png"/><Relationship Id="rId187" Type="http://schemas.openxmlformats.org/officeDocument/2006/relationships/image" Target="media/image90.png"/><Relationship Id="rId188" Type="http://schemas.openxmlformats.org/officeDocument/2006/relationships/image" Target="media/image9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6A120-BD21-4F3C-89D7-CD0E618E9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резервного копирования и востановления данных ИС ФК</dc:title>
  <dc:subject>Резервное копирование и восстановление данных ИС ФК</dc:subject>
  <dc:creator>Любавин</dc:creator>
  <cp:revision>10</cp:revision>
  <dcterms:created xsi:type="dcterms:W3CDTF">2023-09-27T08:21:00Z</dcterms:created>
  <dcterms:modified xsi:type="dcterms:W3CDTF">2023-11-24T08:41:20Z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звание объекта">
    <vt:lpwstr>Система резервного копирования данных</vt:lpwstr>
  </property>
  <property fmtid="{D5CDD505-2E9C-101B-9397-08002B2CF9AE}" pid="3" name="Тип объекта">
    <vt:lpwstr>ЦБ</vt:lpwstr>
  </property>
  <property fmtid="{D5CDD505-2E9C-101B-9397-08002B2CF9AE}" pid="4" name="Шифр проекта">
    <vt:lpwstr>СРК</vt:lpwstr>
  </property>
  <property fmtid="{D5CDD505-2E9C-101B-9397-08002B2CF9AE}" pid="5" name="Шифр документа ТП">
    <vt:lpwstr>НИР СРК</vt:lpwstr>
  </property>
  <property fmtid="{D5CDD505-2E9C-101B-9397-08002B2CF9AE}" pid="6" name="Город">
    <vt:lpwstr>Москва</vt:lpwstr>
  </property>
</Properties>
</file>