
<file path=[Content_Types].xml><?xml version="1.0" encoding="utf-8"?>
<Types xmlns="http://schemas.openxmlformats.org/package/2006/content-types">
  <Default Extension="emf" ContentType="image/x-emf"/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commentsExtendedDocument.xml" ContentType="application/vnd.openxmlformats-officedocument.wordprocessingml.commentsExtended+xml"/>
  <Override PartName="/word/footnotes.xml" ContentType="application/vnd.openxmlformats-officedocument.wordprocessingml.footnotes+xml"/>
  <Override PartName="/word/commentsDocument.xml" ContentType="application/vnd.openxmlformats-officedocument.wordprocessingml.comment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commentsIdsDocument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pStyle w:val="979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Инструкция для респондентов</w:t>
      </w:r>
      <w:r>
        <w:rPr>
          <w:rFonts w:ascii="Times New Roman" w:hAnsi="Times New Roman"/>
          <w:b/>
          <w:sz w:val="40"/>
          <w:szCs w:val="40"/>
        </w:rPr>
        <w:br/>
        <w:t xml:space="preserve">в части анализа ИБП</w:t>
      </w:r>
      <w:r>
        <w:rPr>
          <w:rFonts w:ascii="Times New Roman" w:hAnsi="Times New Roman"/>
          <w:b/>
          <w:sz w:val="40"/>
          <w:szCs w:val="40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jc w:val="center"/>
        <w:spacing w:after="120"/>
        <w:rPr>
          <w:rFonts w:eastAsiaTheme="minorHAnsi"/>
          <w:color w:val="auto"/>
          <w:sz w:val="32"/>
          <w:szCs w:val="32"/>
          <w:lang w:eastAsia="en-US"/>
        </w:rPr>
      </w:pPr>
      <w:r>
        <w:rPr>
          <w:rFonts w:eastAsiaTheme="minorHAnsi"/>
          <w:color w:val="auto"/>
          <w:sz w:val="32"/>
          <w:szCs w:val="32"/>
          <w:lang w:eastAsia="en-US"/>
        </w:rPr>
        <w:t xml:space="preserve">15 января</w:t>
      </w:r>
      <w:r>
        <w:rPr>
          <w:rFonts w:eastAsiaTheme="minorHAnsi"/>
          <w:color w:val="auto"/>
          <w:sz w:val="32"/>
          <w:szCs w:val="32"/>
          <w:lang w:eastAsia="en-US"/>
        </w:rPr>
        <w:t xml:space="preserve"> </w:t>
      </w:r>
      <w:r>
        <w:rPr>
          <w:rFonts w:eastAsiaTheme="minorHAnsi"/>
          <w:color w:val="auto"/>
          <w:sz w:val="32"/>
          <w:szCs w:val="32"/>
          <w:lang w:eastAsia="en-US"/>
        </w:rPr>
        <w:t xml:space="preserve">2025 г.</w:t>
      </w:r>
      <w:r>
        <w:rPr>
          <w:rFonts w:eastAsiaTheme="minorHAnsi"/>
          <w:color w:val="auto"/>
          <w:sz w:val="32"/>
          <w:szCs w:val="32"/>
          <w:lang w:eastAsia="en-US"/>
        </w:rPr>
      </w:r>
    </w:p>
    <w:p>
      <w:pPr>
        <w:pStyle w:val="913"/>
        <w:ind w:firstLine="0"/>
      </w:pPr>
      <w:r/>
      <w:r/>
    </w:p>
    <w:p>
      <w:pPr>
        <w:pStyle w:val="913"/>
        <w:ind w:firstLine="0"/>
        <w:sectPr>
          <w:footnotePr/>
          <w:endnotePr/>
          <w:type w:val="nextPage"/>
          <w:pgSz w:w="11906" w:h="16838" w:orient="portrait"/>
          <w:pgMar w:top="851" w:right="851" w:bottom="1418" w:left="1418" w:header="850" w:footer="1418" w:gutter="0"/>
          <w:pgNumType w:start="1"/>
          <w:cols w:num="1" w:sep="0" w:space="708" w:equalWidth="1"/>
          <w:docGrid w:linePitch="360"/>
          <w:titlePg/>
        </w:sectPr>
      </w:pPr>
      <w:r/>
      <w:r/>
    </w:p>
    <w:p>
      <w:pPr>
        <w:pStyle w:val="937"/>
        <w:jc w:val="both"/>
        <w:tabs>
          <w:tab w:val="clear" w:pos="9600" w:leader="none"/>
          <w:tab w:val="right" w:pos="9639" w:leader="dot"/>
          <w:tab w:val="clear" w:pos="9923" w:leader="none"/>
        </w:tabs>
      </w:pPr>
      <w:r>
        <w:t xml:space="preserve">Содержание</w:t>
      </w:r>
      <w:r>
        <w:fldChar w:fldCharType="begin"/>
      </w:r>
      <w:r>
        <w:instrText xml:space="preserve"> TOC \o "2-2" \h \z \t "Заголовок 1;1;Заголовки без нумерации;1;Заголовок приложения;1;L-1;1;_Head_1;1;Заголовок_1;1;Перечни заголовок;1" </w:instrText>
      </w:r>
      <w:r>
        <w:fldChar w:fldCharType="separate"/>
      </w:r>
      <w:r/>
    </w:p>
    <w:p>
      <w:pPr>
        <w:pStyle w:val="937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87749613" w:anchor="_Toc187749613" w:history="1">
        <w:r>
          <w:rPr>
            <w:rStyle w:val="929"/>
            <w:rFonts w:eastAsia="Arial"/>
          </w:rPr>
          <w:t xml:space="preserve">Перечень таблиц</w:t>
        </w:r>
        <w:r>
          <w:tab/>
        </w:r>
        <w:r>
          <w:fldChar w:fldCharType="begin"/>
        </w:r>
        <w:r>
          <w:instrText xml:space="preserve"> PAGEREF _Toc187749613 \h </w:instrText>
        </w:r>
        <w:r/>
        <w:r>
          <w:fldChar w:fldCharType="separate"/>
        </w:r>
        <w:r>
          <w:t xml:space="preserve">3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37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87749614" w:anchor="_Toc187749614" w:history="1">
        <w:r>
          <w:rPr>
            <w:rStyle w:val="929"/>
            <w:rFonts w:eastAsia="Arial"/>
          </w:rPr>
          <w:t xml:space="preserve">Перечень рисунков</w:t>
        </w:r>
        <w:r>
          <w:tab/>
        </w:r>
        <w:r>
          <w:fldChar w:fldCharType="begin"/>
        </w:r>
        <w:r>
          <w:instrText xml:space="preserve"> PAGEREF _Toc187749614 \h </w:instrText>
        </w:r>
        <w:r/>
        <w:r>
          <w:fldChar w:fldCharType="separate"/>
        </w:r>
        <w:r>
          <w:t xml:space="preserve">4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37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87749615" w:anchor="_Toc187749615" w:history="1">
        <w:r>
          <w:rPr>
            <w:rStyle w:val="929"/>
            <w:rFonts w:eastAsia="Arial"/>
          </w:rPr>
          <w:t xml:space="preserve">Перечень сокращений</w:t>
        </w:r>
        <w:r>
          <w:tab/>
        </w:r>
        <w:r>
          <w:fldChar w:fldCharType="begin"/>
        </w:r>
        <w:r>
          <w:instrText xml:space="preserve"> PAGEREF _Toc187749615 \h </w:instrText>
        </w:r>
        <w:r/>
        <w:r>
          <w:fldChar w:fldCharType="separate"/>
        </w:r>
        <w:r>
          <w:t xml:space="preserve">7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37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87749616" w:anchor="_Toc187749616" w:history="1">
        <w:r>
          <w:rPr>
            <w:rStyle w:val="929"/>
            <w:rFonts w:eastAsia="Arial"/>
          </w:rPr>
          <w:t xml:space="preserve">Перечень терминов</w:t>
        </w:r>
        <w:r>
          <w:tab/>
        </w:r>
        <w:r>
          <w:fldChar w:fldCharType="begin"/>
        </w:r>
        <w:r>
          <w:instrText xml:space="preserve"> PAGEREF _Toc187749616 \h </w:instrText>
        </w:r>
        <w:r/>
        <w:r>
          <w:fldChar w:fldCharType="separate"/>
        </w:r>
        <w:r>
          <w:t xml:space="preserve">8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37"/>
        <w:jc w:val="both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87749617" w:anchor="_Toc187749617" w:history="1">
        <w:r>
          <w:rPr>
            <w:rStyle w:val="929"/>
            <w:rFonts w:eastAsia="Arial"/>
          </w:rPr>
          <w:t xml:space="preserve">1</w:t>
        </w:r>
        <w:r>
          <w:rPr>
            <w:rFonts w:asciiTheme="minorHAnsi" w:hAnsiTheme="minorHAnsi" w:eastAsiaTheme="minorEastAsia" w:cstheme="minorBidi"/>
            <w:sz w:val="22"/>
            <w:szCs w:val="22"/>
            <w:lang w:eastAsia="ru-RU"/>
          </w:rPr>
          <w:t xml:space="preserve">  </w:t>
        </w:r>
        <w:r>
          <w:rPr>
            <w:rStyle w:val="929"/>
            <w:rFonts w:eastAsia="Arial"/>
          </w:rPr>
          <w:t xml:space="preserve">Для респондентов – высших исполнительных органов и распорядительно-исполнительных органов</w:t>
        </w:r>
        <w:r>
          <w:tab/>
        </w:r>
        <w:r>
          <w:fldChar w:fldCharType="begin"/>
        </w:r>
        <w:r>
          <w:instrText xml:space="preserve"> PAGEREF _Toc187749617 \h </w:instrText>
        </w:r>
        <w:r/>
        <w:r>
          <w:fldChar w:fldCharType="separate"/>
        </w:r>
        <w:r>
          <w:t xml:space="preserve">9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38"/>
        <w:tabs>
          <w:tab w:val="left" w:pos="960" w:leader="none"/>
        </w:tabs>
        <w:rPr>
          <w:rFonts w:asciiTheme="minorHAnsi" w:hAnsiTheme="minorHAnsi" w:eastAsiaTheme="minorEastAsia" w:cstheme="minorBidi"/>
          <w:sz w:val="22"/>
          <w:szCs w:val="22"/>
        </w:rPr>
      </w:pPr>
      <w:r/>
      <w:hyperlink w:tooltip="#_Toc187749618" w:anchor="_Toc187749618" w:history="1">
        <w:r>
          <w:rPr>
            <w:rStyle w:val="929"/>
            <w:rFonts w:eastAsia="Arial"/>
          </w:rPr>
          <w:t xml:space="preserve">1.1</w:t>
        </w:r>
        <w:r>
          <w:rPr>
            <w:rFonts w:asciiTheme="minorHAnsi" w:hAnsiTheme="minorHAnsi" w:eastAsiaTheme="minorEastAsia" w:cstheme="minorBidi"/>
            <w:sz w:val="22"/>
            <w:szCs w:val="22"/>
          </w:rPr>
          <w:tab/>
        </w:r>
        <w:r>
          <w:rPr>
            <w:rStyle w:val="929"/>
            <w:rFonts w:eastAsia="Arial"/>
          </w:rPr>
          <w:t xml:space="preserve">Запрос информации о действующих полномочиях</w:t>
        </w:r>
        <w:r>
          <w:tab/>
        </w:r>
        <w:r>
          <w:fldChar w:fldCharType="begin"/>
        </w:r>
        <w:r>
          <w:instrText xml:space="preserve"> PAGEREF _Toc187749618 \h </w:instrText>
        </w:r>
        <w:r/>
        <w:r>
          <w:fldChar w:fldCharType="separate"/>
        </w:r>
        <w:r>
          <w:t xml:space="preserve">9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</w:rPr>
      </w:r>
    </w:p>
    <w:p>
      <w:pPr>
        <w:pStyle w:val="937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87749619" w:anchor="_Toc187749619" w:history="1">
        <w:r>
          <w:rPr>
            <w:rStyle w:val="929"/>
            <w:rFonts w:eastAsia="Arial"/>
          </w:rPr>
          <w:t xml:space="preserve">2</w:t>
        </w:r>
        <w:r>
          <w:rPr>
            <w:rFonts w:asciiTheme="minorHAnsi" w:hAnsiTheme="minorHAnsi" w:eastAsiaTheme="minorEastAsia" w:cstheme="minorBidi"/>
            <w:sz w:val="22"/>
            <w:szCs w:val="22"/>
            <w:lang w:eastAsia="ru-RU"/>
          </w:rPr>
          <w:t xml:space="preserve">  </w:t>
        </w:r>
        <w:r>
          <w:rPr>
            <w:rStyle w:val="929"/>
            <w:rFonts w:eastAsia="Arial"/>
          </w:rPr>
          <w:t xml:space="preserve">Для респондентов – ОГ(М)ФК</w:t>
        </w:r>
        <w:r>
          <w:tab/>
        </w:r>
        <w:r>
          <w:fldChar w:fldCharType="begin"/>
        </w:r>
        <w:r>
          <w:instrText xml:space="preserve"> PAGEREF _Toc187749619 \h </w:instrText>
        </w:r>
        <w:r/>
        <w:r>
          <w:fldChar w:fldCharType="separate"/>
        </w:r>
        <w:r>
          <w:t xml:space="preserve">20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38"/>
        <w:tabs>
          <w:tab w:val="left" w:pos="960" w:leader="none"/>
        </w:tabs>
        <w:rPr>
          <w:rFonts w:asciiTheme="minorHAnsi" w:hAnsiTheme="minorHAnsi" w:eastAsiaTheme="minorEastAsia" w:cstheme="minorBidi"/>
          <w:sz w:val="22"/>
          <w:szCs w:val="22"/>
        </w:rPr>
      </w:pPr>
      <w:r/>
      <w:hyperlink w:tooltip="#_Toc187749620" w:anchor="_Toc187749620" w:history="1">
        <w:r>
          <w:rPr>
            <w:rStyle w:val="929"/>
            <w:rFonts w:eastAsia="Arial"/>
          </w:rPr>
          <w:t xml:space="preserve">2.1</w:t>
        </w:r>
        <w:r>
          <w:rPr>
            <w:rFonts w:asciiTheme="minorHAnsi" w:hAnsiTheme="minorHAnsi" w:eastAsiaTheme="minorEastAsia" w:cstheme="minorBidi"/>
            <w:sz w:val="22"/>
            <w:szCs w:val="22"/>
          </w:rPr>
          <w:tab/>
        </w:r>
        <w:r>
          <w:rPr>
            <w:rStyle w:val="929"/>
            <w:rFonts w:eastAsia="Arial"/>
          </w:rPr>
          <w:t xml:space="preserve">Представление документов и информации</w:t>
        </w:r>
        <w:r>
          <w:tab/>
        </w:r>
        <w:r>
          <w:fldChar w:fldCharType="begin"/>
        </w:r>
        <w:r>
          <w:instrText xml:space="preserve"> PAGEREF _Toc187749620 \h </w:instrText>
        </w:r>
        <w:r/>
        <w:r>
          <w:fldChar w:fldCharType="separate"/>
        </w:r>
        <w:r>
          <w:t xml:space="preserve">21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</w:rPr>
      </w:r>
    </w:p>
    <w:p>
      <w:pPr>
        <w:pStyle w:val="938"/>
        <w:tabs>
          <w:tab w:val="left" w:pos="960" w:leader="none"/>
        </w:tabs>
        <w:rPr>
          <w:rFonts w:asciiTheme="minorHAnsi" w:hAnsiTheme="minorHAnsi" w:eastAsiaTheme="minorEastAsia" w:cstheme="minorBidi"/>
          <w:sz w:val="22"/>
          <w:szCs w:val="22"/>
        </w:rPr>
      </w:pPr>
      <w:r/>
      <w:hyperlink w:tooltip="#_Toc187749621" w:anchor="_Toc187749621" w:history="1">
        <w:r>
          <w:rPr>
            <w:rStyle w:val="929"/>
            <w:rFonts w:eastAsia="Arial"/>
          </w:rPr>
          <w:t xml:space="preserve">2.2</w:t>
        </w:r>
        <w:r>
          <w:rPr>
            <w:rFonts w:asciiTheme="minorHAnsi" w:hAnsiTheme="minorHAnsi" w:eastAsiaTheme="minorEastAsia" w:cstheme="minorBidi"/>
            <w:sz w:val="22"/>
            <w:szCs w:val="22"/>
          </w:rPr>
          <w:tab/>
        </w:r>
        <w:r>
          <w:rPr>
            <w:rStyle w:val="929"/>
            <w:rFonts w:eastAsia="Arial"/>
          </w:rPr>
          <w:t xml:space="preserve">Повторное представление документов и информации</w:t>
        </w:r>
        <w:r>
          <w:tab/>
        </w:r>
        <w:r>
          <w:fldChar w:fldCharType="begin"/>
        </w:r>
        <w:r>
          <w:instrText xml:space="preserve"> PAGEREF _Toc187749621 \h </w:instrText>
        </w:r>
        <w:r/>
        <w:r>
          <w:fldChar w:fldCharType="separate"/>
        </w:r>
        <w:r>
          <w:t xml:space="preserve">26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</w:rPr>
      </w:r>
    </w:p>
    <w:p>
      <w:pPr>
        <w:pStyle w:val="938"/>
        <w:tabs>
          <w:tab w:val="left" w:pos="960" w:leader="none"/>
        </w:tabs>
        <w:rPr>
          <w:rFonts w:asciiTheme="minorHAnsi" w:hAnsiTheme="minorHAnsi" w:eastAsiaTheme="minorEastAsia" w:cstheme="minorBidi"/>
          <w:sz w:val="22"/>
          <w:szCs w:val="22"/>
        </w:rPr>
      </w:pPr>
      <w:r/>
      <w:hyperlink w:tooltip="#_Toc187749622" w:anchor="_Toc187749622" w:history="1">
        <w:r>
          <w:rPr>
            <w:rStyle w:val="929"/>
            <w:rFonts w:eastAsia="Arial"/>
          </w:rPr>
          <w:t xml:space="preserve">2.3</w:t>
        </w:r>
        <w:r>
          <w:rPr>
            <w:rFonts w:asciiTheme="minorHAnsi" w:hAnsiTheme="minorHAnsi" w:eastAsiaTheme="minorEastAsia" w:cstheme="minorBidi"/>
            <w:sz w:val="22"/>
            <w:szCs w:val="22"/>
          </w:rPr>
          <w:tab/>
        </w:r>
        <w:r>
          <w:rPr>
            <w:rStyle w:val="929"/>
            <w:rFonts w:eastAsia="Arial"/>
          </w:rPr>
          <w:t xml:space="preserve">Результаты рассмотрения проекта заключения</w:t>
        </w:r>
        <w:r>
          <w:tab/>
        </w:r>
        <w:r>
          <w:fldChar w:fldCharType="begin"/>
        </w:r>
        <w:r>
          <w:instrText xml:space="preserve"> PAGEREF _Toc187749622 \h </w:instrText>
        </w:r>
        <w:r/>
        <w:r>
          <w:fldChar w:fldCharType="separate"/>
        </w:r>
        <w:r>
          <w:t xml:space="preserve">30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</w:rPr>
      </w:r>
    </w:p>
    <w:p>
      <w:pPr>
        <w:pStyle w:val="938"/>
        <w:tabs>
          <w:tab w:val="left" w:pos="960" w:leader="none"/>
        </w:tabs>
        <w:rPr>
          <w:rFonts w:asciiTheme="minorHAnsi" w:hAnsiTheme="minorHAnsi" w:eastAsiaTheme="minorEastAsia" w:cstheme="minorBidi"/>
          <w:sz w:val="22"/>
          <w:szCs w:val="22"/>
        </w:rPr>
      </w:pPr>
      <w:r/>
      <w:hyperlink w:tooltip="#_Toc187749623" w:anchor="_Toc187749623" w:history="1">
        <w:r>
          <w:rPr>
            <w:rStyle w:val="929"/>
            <w:rFonts w:eastAsia="Arial"/>
          </w:rPr>
          <w:t xml:space="preserve">2.4</w:t>
        </w:r>
        <w:r>
          <w:rPr>
            <w:rFonts w:asciiTheme="minorHAnsi" w:hAnsiTheme="minorHAnsi" w:eastAsiaTheme="minorEastAsia" w:cstheme="minorBidi"/>
            <w:sz w:val="22"/>
            <w:szCs w:val="22"/>
          </w:rPr>
          <w:tab/>
        </w:r>
        <w:r>
          <w:rPr>
            <w:rStyle w:val="929"/>
            <w:rFonts w:eastAsia="Arial"/>
          </w:rPr>
          <w:t xml:space="preserve">Результаты рассмотрения Заключения ОГ(М)ФК</w:t>
        </w:r>
        <w:r>
          <w:tab/>
        </w:r>
        <w:r>
          <w:fldChar w:fldCharType="begin"/>
        </w:r>
        <w:r>
          <w:instrText xml:space="preserve"> PAGEREF _Toc187749623 \h </w:instrText>
        </w:r>
        <w:r/>
        <w:r>
          <w:fldChar w:fldCharType="separate"/>
        </w:r>
        <w:r>
          <w:t xml:space="preserve">35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</w:rPr>
      </w:r>
    </w:p>
    <w:p>
      <w:pPr>
        <w:pStyle w:val="938"/>
        <w:tabs>
          <w:tab w:val="left" w:pos="960" w:leader="none"/>
        </w:tabs>
        <w:rPr>
          <w:rFonts w:asciiTheme="minorHAnsi" w:hAnsiTheme="minorHAnsi" w:eastAsiaTheme="minorEastAsia" w:cstheme="minorBidi"/>
          <w:sz w:val="22"/>
          <w:szCs w:val="22"/>
        </w:rPr>
      </w:pPr>
      <w:r/>
      <w:hyperlink w:tooltip="#_Toc187749624" w:anchor="_Toc187749624" w:history="1">
        <w:r>
          <w:rPr>
            <w:rStyle w:val="929"/>
            <w:rFonts w:eastAsia="Arial"/>
          </w:rPr>
          <w:t xml:space="preserve">2.5</w:t>
        </w:r>
        <w:r>
          <w:rPr>
            <w:rFonts w:asciiTheme="minorHAnsi" w:hAnsiTheme="minorHAnsi" w:eastAsiaTheme="minorEastAsia" w:cstheme="minorBidi"/>
            <w:sz w:val="22"/>
            <w:szCs w:val="22"/>
          </w:rPr>
          <w:tab/>
        </w:r>
        <w:r>
          <w:rPr>
            <w:rStyle w:val="929"/>
            <w:rFonts w:eastAsia="Arial"/>
          </w:rPr>
          <w:t xml:space="preserve">Принятые меры</w:t>
        </w:r>
        <w:r>
          <w:tab/>
        </w:r>
        <w:r>
          <w:fldChar w:fldCharType="begin"/>
        </w:r>
        <w:r>
          <w:instrText xml:space="preserve"> PAGEREF _Toc187749624 \h </w:instrText>
        </w:r>
        <w:r/>
        <w:r>
          <w:fldChar w:fldCharType="separate"/>
        </w:r>
        <w:r>
          <w:t xml:space="preserve">39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</w:rPr>
      </w:r>
    </w:p>
    <w:p>
      <w:pPr>
        <w:pStyle w:val="938"/>
        <w:tabs>
          <w:tab w:val="left" w:pos="960" w:leader="none"/>
        </w:tabs>
        <w:rPr>
          <w:rFonts w:asciiTheme="minorHAnsi" w:hAnsiTheme="minorHAnsi" w:eastAsiaTheme="minorEastAsia" w:cstheme="minorBidi"/>
          <w:sz w:val="22"/>
          <w:szCs w:val="22"/>
        </w:rPr>
      </w:pPr>
      <w:r/>
      <w:hyperlink w:tooltip="#_Toc187749625" w:anchor="_Toc187749625" w:history="1">
        <w:r>
          <w:rPr>
            <w:rStyle w:val="929"/>
            <w:rFonts w:eastAsia="Arial"/>
          </w:rPr>
          <w:t xml:space="preserve">2.6</w:t>
        </w:r>
        <w:r>
          <w:rPr>
            <w:rFonts w:asciiTheme="minorHAnsi" w:hAnsiTheme="minorHAnsi" w:eastAsiaTheme="minorEastAsia" w:cstheme="minorBidi"/>
            <w:sz w:val="22"/>
            <w:szCs w:val="22"/>
          </w:rPr>
          <w:tab/>
        </w:r>
        <w:r>
          <w:rPr>
            <w:rStyle w:val="929"/>
            <w:rFonts w:eastAsia="Arial"/>
          </w:rPr>
          <w:t xml:space="preserve">Реализация ИБП ОМФК в отношении городских и сельских </w:t>
        </w:r>
        <w:r>
          <w:rPr>
            <w:rStyle w:val="929"/>
            <w:rFonts w:eastAsia="Arial"/>
          </w:rPr>
          <w:t xml:space="preserve">   </w:t>
        </w:r>
        <w:r>
          <w:rPr>
            <w:rStyle w:val="929"/>
            <w:rFonts w:eastAsia="Arial"/>
          </w:rPr>
          <w:t xml:space="preserve">поселений</w:t>
        </w:r>
        <w:r>
          <w:tab/>
        </w:r>
        <w:r>
          <w:fldChar w:fldCharType="begin"/>
        </w:r>
        <w:r>
          <w:instrText xml:space="preserve"> PAGEREF _Toc187749625 \h </w:instrText>
        </w:r>
        <w:r/>
        <w:r>
          <w:fldChar w:fldCharType="separate"/>
        </w:r>
        <w:r>
          <w:t xml:space="preserve">43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</w:rPr>
      </w:r>
    </w:p>
    <w:p>
      <w:pPr>
        <w:pStyle w:val="937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87749626" w:anchor="_Toc187749626" w:history="1">
        <w:r>
          <w:rPr>
            <w:rStyle w:val="929"/>
            <w:rFonts w:eastAsia="Arial"/>
          </w:rPr>
          <w:t xml:space="preserve">3</w:t>
        </w:r>
        <w:r>
          <w:rPr>
            <w:rFonts w:asciiTheme="minorHAnsi" w:hAnsiTheme="minorHAnsi" w:eastAsiaTheme="minorEastAsia" w:cstheme="minorBidi"/>
            <w:sz w:val="22"/>
            <w:szCs w:val="22"/>
            <w:lang w:eastAsia="ru-RU"/>
          </w:rPr>
          <w:t xml:space="preserve">  </w:t>
        </w:r>
        <w:r>
          <w:rPr>
            <w:rStyle w:val="929"/>
            <w:rFonts w:eastAsia="Arial"/>
          </w:rPr>
          <w:t xml:space="preserve">Общее описание настройки листа согласования для документов Подсистемы</w:t>
        </w:r>
        <w:r>
          <w:tab/>
        </w:r>
        <w:r>
          <w:fldChar w:fldCharType="begin"/>
        </w:r>
        <w:r>
          <w:instrText xml:space="preserve"> PAGEREF _Toc187749626 \h </w:instrText>
        </w:r>
        <w:r/>
        <w:r>
          <w:fldChar w:fldCharType="separate"/>
        </w:r>
        <w:r>
          <w:t xml:space="preserve">46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30"/>
        <w:tabs>
          <w:tab w:val="right" w:pos="9639" w:leader="dot"/>
        </w:tabs>
      </w:pPr>
      <w:r>
        <w:rPr>
          <w:lang w:eastAsia="en-US"/>
        </w:rPr>
        <w:fldChar w:fldCharType="end"/>
      </w:r>
      <w:r>
        <w:br w:type="page" w:clear="all"/>
      </w:r>
      <w:bookmarkStart w:id="0" w:name="_Toc187749613"/>
      <w:r>
        <w:t xml:space="preserve">Перечень таблиц</w:t>
      </w:r>
      <w:bookmarkEnd w:id="0"/>
      <w:r/>
      <w:r/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>
        <w:fldChar w:fldCharType="begin"/>
      </w:r>
      <w:r>
        <w:instrText xml:space="preserve"> TOC \h \z \c "Таблица"</w:instrText>
      </w:r>
      <w:r>
        <w:fldChar w:fldCharType="separate"/>
      </w:r>
      <w:hyperlink w:tooltip="#_Toc187415847" w:anchor="_Toc187415847" w:history="1">
        <w:r>
          <w:rPr>
            <w:rStyle w:val="929"/>
            <w:lang w:bidi="en-US"/>
          </w:rPr>
          <w:t xml:space="preserve">Таблица 1 – Перечень значений атрибута «Результат» листа согласования</w:t>
        </w:r>
        <w:r>
          <w:tab/>
        </w:r>
        <w:r>
          <w:fldChar w:fldCharType="begin"/>
        </w:r>
        <w:r>
          <w:instrText xml:space="preserve"> PAGEREF _Toc187415847 \h </w:instrText>
        </w:r>
        <w:r/>
        <w:r>
          <w:fldChar w:fldCharType="separate"/>
        </w:r>
        <w:r>
          <w:t xml:space="preserve">50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48" w:anchor="_Toc187415848" w:history="1">
        <w:r>
          <w:rPr>
            <w:rStyle w:val="929"/>
            <w:lang w:bidi="en-US"/>
          </w:rPr>
          <w:t xml:space="preserve">Таблица 2 – Перечень значений атрибута «Статус согласования» фонарной группы</w:t>
        </w:r>
        <w:r>
          <w:tab/>
        </w:r>
        <w:r>
          <w:fldChar w:fldCharType="begin"/>
        </w:r>
        <w:r>
          <w:instrText xml:space="preserve"> PAGEREF _Toc187415848 \h </w:instrText>
        </w:r>
        <w:r/>
        <w:r>
          <w:fldChar w:fldCharType="separate"/>
        </w:r>
        <w:r>
          <w:t xml:space="preserve">51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jc w:val="left"/>
        <w:rPr>
          <w:b/>
          <w:bCs/>
          <w:sz w:val="36"/>
        </w:rPr>
      </w:pPr>
      <w:r>
        <w:fldChar w:fldCharType="end"/>
      </w:r>
      <w:r>
        <w:br w:type="page" w:clear="all"/>
      </w:r>
      <w:r>
        <w:rPr>
          <w:b/>
          <w:bCs/>
          <w:sz w:val="36"/>
        </w:rPr>
      </w:r>
    </w:p>
    <w:p>
      <w:pPr>
        <w:pStyle w:val="930"/>
      </w:pPr>
      <w:r/>
      <w:bookmarkStart w:id="1" w:name="_Toc187749614"/>
      <w:r>
        <w:t xml:space="preserve">Перечень рисунков</w:t>
      </w:r>
      <w:bookmarkEnd w:id="1"/>
      <w:r/>
      <w:r/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>
        <w:fldChar w:fldCharType="begin"/>
      </w:r>
      <w:r>
        <w:instrText xml:space="preserve"> TOC \h \z \c "Рисунок" </w:instrText>
      </w:r>
      <w:r>
        <w:fldChar w:fldCharType="separate"/>
      </w:r>
      <w:hyperlink w:tooltip="#_Toc187415808" w:anchor="_Toc187415808" w:history="1">
        <w:r>
          <w:rPr>
            <w:rStyle w:val="929"/>
          </w:rPr>
          <w:t xml:space="preserve">Рисунок 1 –Интерфейсы «Информация и документы по запросам (Анализ ИБП) [реестр]» и «Документы оформления (Анализ ИБП) [реестр]» в навигаторе РМ</w:t>
        </w:r>
        <w:r>
          <w:tab/>
        </w:r>
        <w:r>
          <w:fldChar w:fldCharType="begin"/>
        </w:r>
        <w:r>
          <w:instrText xml:space="preserve"> PAGEREF _Toc187415808 \h </w:instrText>
        </w:r>
        <w:r/>
        <w:r>
          <w:fldChar w:fldCharType="separate"/>
        </w:r>
        <w:r>
          <w:t xml:space="preserve">9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09" w:anchor="_Toc187415809" w:history="1">
        <w:r>
          <w:rPr>
            <w:rStyle w:val="929"/>
          </w:rPr>
          <w:t xml:space="preserve">Рисунок 2 – Документ «Паспорт анализа ОГ(М)ФК» в состоянии «Представление информации о действующих полномочиях»</w:t>
        </w:r>
        <w:r>
          <w:tab/>
        </w:r>
        <w:r>
          <w:fldChar w:fldCharType="begin"/>
        </w:r>
        <w:r>
          <w:instrText xml:space="preserve"> PAGEREF _Toc187415809 \h </w:instrText>
        </w:r>
        <w:r/>
        <w:r>
          <w:fldChar w:fldCharType="separate"/>
        </w:r>
        <w:r>
          <w:t xml:space="preserve">10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10" w:anchor="_Toc187415810" w:history="1">
        <w:r>
          <w:rPr>
            <w:rStyle w:val="929"/>
          </w:rPr>
          <w:t xml:space="preserve">Рисунок 3 – Документ «Запрос информации о действующих полномочиях» в разделе «Документы оформления» карточки документа «Паспорт анализа ОГ(М)ФК»</w:t>
        </w:r>
        <w:r>
          <w:tab/>
        </w:r>
        <w:r>
          <w:fldChar w:fldCharType="begin"/>
        </w:r>
        <w:r>
          <w:instrText xml:space="preserve"> PAGEREF _Toc187415810 \h </w:instrText>
        </w:r>
        <w:r/>
        <w:r>
          <w:fldChar w:fldCharType="separate"/>
        </w:r>
        <w:r>
          <w:t xml:space="preserve">10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11" w:anchor="_Toc187415811" w:history="1">
        <w:r>
          <w:rPr>
            <w:rStyle w:val="929"/>
          </w:rPr>
          <w:t xml:space="preserve">Рисунок 4 – Документ «Запрос информации о действующих полномочиях» в интерфейсе «Документы оформления (Анализ ИБП) [реестр]»</w:t>
        </w:r>
        <w:r>
          <w:tab/>
        </w:r>
        <w:r>
          <w:fldChar w:fldCharType="begin"/>
        </w:r>
        <w:r>
          <w:instrText xml:space="preserve"> PAGEREF _Toc187415811 \h </w:instrText>
        </w:r>
        <w:r/>
        <w:r>
          <w:fldChar w:fldCharType="separate"/>
        </w:r>
        <w:r>
          <w:t xml:space="preserve">11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12" w:anchor="_Toc187415812" w:history="1">
        <w:r>
          <w:rPr>
            <w:rStyle w:val="929"/>
          </w:rPr>
          <w:t xml:space="preserve">Рисунок 5 – Карточка документа «Запрос информации о действующих полномочиях»</w:t>
        </w:r>
        <w:r>
          <w:tab/>
        </w:r>
        <w:r>
          <w:fldChar w:fldCharType="begin"/>
        </w:r>
        <w:r>
          <w:instrText xml:space="preserve"> PAGEREF _Toc187415812 \h </w:instrText>
        </w:r>
        <w:r/>
        <w:r>
          <w:fldChar w:fldCharType="separate"/>
        </w:r>
        <w:r>
          <w:t xml:space="preserve">12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13" w:anchor="_Toc187415813" w:history="1">
        <w:r>
          <w:rPr>
            <w:rStyle w:val="929"/>
          </w:rPr>
          <w:t xml:space="preserve">Рисунок 6 – Кнопки для работы с разделом «Действующие полномочия» документа «Запрос информации о действующих полномочиях»</w:t>
        </w:r>
        <w:r>
          <w:tab/>
        </w:r>
        <w:r>
          <w:fldChar w:fldCharType="begin"/>
        </w:r>
        <w:r>
          <w:instrText xml:space="preserve"> PAGEREF _Toc187415813 \h </w:instrText>
        </w:r>
        <w:r/>
        <w:r>
          <w:fldChar w:fldCharType="separate"/>
        </w:r>
        <w:r>
          <w:t xml:space="preserve">13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14" w:anchor="_Toc187415814" w:history="1">
        <w:r>
          <w:rPr>
            <w:rStyle w:val="929"/>
          </w:rPr>
          <w:t xml:space="preserve">Рисунок 7 – Пример подтверждения действующего полномочия</w:t>
        </w:r>
        <w:r>
          <w:tab/>
        </w:r>
        <w:r>
          <w:fldChar w:fldCharType="begin"/>
        </w:r>
        <w:r>
          <w:instrText xml:space="preserve"> PAGEREF _Toc187415814 \h </w:instrText>
        </w:r>
        <w:r/>
        <w:r>
          <w:fldChar w:fldCharType="separate"/>
        </w:r>
        <w:r>
          <w:t xml:space="preserve">13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15" w:anchor="_Toc187415815" w:history="1">
        <w:r>
          <w:rPr>
            <w:rStyle w:val="929"/>
          </w:rPr>
          <w:t xml:space="preserve">Рисунок 8 – Пример отзыва полномочий</w:t>
        </w:r>
        <w:r>
          <w:tab/>
        </w:r>
        <w:r>
          <w:fldChar w:fldCharType="begin"/>
        </w:r>
        <w:r>
          <w:instrText xml:space="preserve"> PAGEREF _Toc187415815 \h </w:instrText>
        </w:r>
        <w:r/>
        <w:r>
          <w:fldChar w:fldCharType="separate"/>
        </w:r>
        <w:r>
          <w:t xml:space="preserve">14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16" w:anchor="_Toc187415816" w:history="1">
        <w:r>
          <w:rPr>
            <w:rStyle w:val="929"/>
          </w:rPr>
          <w:t xml:space="preserve">Рисунок 9 – Модальное окно «Добавить организацию с полномочия </w:t>
        </w:r>
        <w:r>
          <w:rPr>
            <w:rStyle w:val="929"/>
          </w:rPr>
          <w:t xml:space="preserve"> </w:t>
        </w:r>
        <w:r>
          <w:rPr>
            <w:rStyle w:val="929"/>
          </w:rPr>
          <w:t xml:space="preserve">ОГ(М)ФК»</w:t>
        </w:r>
        <w:r>
          <w:tab/>
        </w:r>
        <w:r>
          <w:fldChar w:fldCharType="begin"/>
        </w:r>
        <w:r>
          <w:instrText xml:space="preserve"> PAGEREF _Toc187415816 \h </w:instrText>
        </w:r>
        <w:r/>
        <w:r>
          <w:fldChar w:fldCharType="separate"/>
        </w:r>
        <w:r>
          <w:t xml:space="preserve">14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17" w:anchor="_Toc187415817" w:history="1">
        <w:r>
          <w:rPr>
            <w:rStyle w:val="929"/>
          </w:rPr>
          <w:t xml:space="preserve">Рисунок 10 – Пример ввода переданных полномочий ОГ(М)ФК</w:t>
        </w:r>
        <w:r>
          <w:tab/>
        </w:r>
        <w:r>
          <w:fldChar w:fldCharType="begin"/>
        </w:r>
        <w:r>
          <w:instrText xml:space="preserve"> PAGEREF _Toc187415817 \h </w:instrText>
        </w:r>
        <w:r/>
        <w:r>
          <w:fldChar w:fldCharType="separate"/>
        </w:r>
        <w:r>
          <w:t xml:space="preserve">16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18" w:anchor="_Toc187415818" w:history="1">
        <w:r>
          <w:rPr>
            <w:rStyle w:val="929"/>
          </w:rPr>
          <w:t xml:space="preserve">Рисунок 11 – Пример выбора видов полномочий из справочника «Полномочия ОГ(М)ФК»</w:t>
        </w:r>
        <w:r>
          <w:tab/>
        </w:r>
        <w:r>
          <w:fldChar w:fldCharType="begin"/>
        </w:r>
        <w:r>
          <w:instrText xml:space="preserve"> PAGEREF _Toc187415818 \h </w:instrText>
        </w:r>
        <w:r/>
        <w:r>
          <w:fldChar w:fldCharType="separate"/>
        </w:r>
        <w:r>
          <w:t xml:space="preserve">17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19" w:anchor="_Toc187415819" w:history="1">
        <w:r>
          <w:rPr>
            <w:rStyle w:val="929"/>
          </w:rPr>
          <w:t xml:space="preserve">Рисунок 12 – Пример добавления действующего полномочия</w:t>
        </w:r>
        <w:r>
          <w:tab/>
        </w:r>
        <w:r>
          <w:fldChar w:fldCharType="begin"/>
        </w:r>
        <w:r>
          <w:instrText xml:space="preserve"> PAGEREF _Toc187415819 \h </w:instrText>
        </w:r>
        <w:r/>
        <w:r>
          <w:fldChar w:fldCharType="separate"/>
        </w:r>
        <w:r>
          <w:t xml:space="preserve">18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20" w:anchor="_Toc187415820" w:history="1">
        <w:r>
          <w:rPr>
            <w:rStyle w:val="929"/>
          </w:rPr>
          <w:t xml:space="preserve">Рисунок 13 – Пример отмены внесенных изменений</w:t>
        </w:r>
        <w:r>
          <w:tab/>
        </w:r>
        <w:r>
          <w:fldChar w:fldCharType="begin"/>
        </w:r>
        <w:r>
          <w:instrText xml:space="preserve"> PAGEREF _Toc187415820 \h </w:instrText>
        </w:r>
        <w:r/>
        <w:r>
          <w:fldChar w:fldCharType="separate"/>
        </w:r>
        <w:r>
          <w:t xml:space="preserve">18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21" w:anchor="_Toc187415821" w:history="1">
        <w:r>
          <w:rPr>
            <w:rStyle w:val="929"/>
          </w:rPr>
          <w:t xml:space="preserve">Рисунок 14 – Выбор интерфейса «Информация и документы по запросам (Анализ ИБП) [реестр]» в навигаторе РМ</w:t>
        </w:r>
        <w:r>
          <w:tab/>
        </w:r>
        <w:r>
          <w:fldChar w:fldCharType="begin"/>
        </w:r>
        <w:r>
          <w:instrText xml:space="preserve"> PAGEREF _Toc187415821 \h </w:instrText>
        </w:r>
        <w:r/>
        <w:r>
          <w:fldChar w:fldCharType="separate"/>
        </w:r>
        <w:r>
          <w:t xml:space="preserve">21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22" w:anchor="_Toc187415822" w:history="1">
        <w:r>
          <w:rPr>
            <w:rStyle w:val="929"/>
          </w:rPr>
          <w:t xml:space="preserve">Рисунок 15 – Раздел «Документы оформления» документа «Паспорт Анализа ОГ(М)ФК»</w:t>
        </w:r>
        <w:r>
          <w:tab/>
        </w:r>
        <w:r>
          <w:fldChar w:fldCharType="begin"/>
        </w:r>
        <w:r>
          <w:instrText xml:space="preserve"> PAGEREF _Toc187415822 \h </w:instrText>
        </w:r>
        <w:r/>
        <w:r>
          <w:fldChar w:fldCharType="separate"/>
        </w:r>
        <w:r>
          <w:t xml:space="preserve">21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23" w:anchor="_Toc187415823" w:history="1">
        <w:r>
          <w:rPr>
            <w:rStyle w:val="929"/>
          </w:rPr>
          <w:t xml:space="preserve">Рисунок 16 – Создание документа оформления «Представление документов и информации»</w:t>
        </w:r>
        <w:r>
          <w:tab/>
        </w:r>
        <w:r>
          <w:fldChar w:fldCharType="begin"/>
        </w:r>
        <w:r>
          <w:instrText xml:space="preserve"> PAGEREF _Toc187415823 \h </w:instrText>
        </w:r>
        <w:r/>
        <w:r>
          <w:fldChar w:fldCharType="separate"/>
        </w:r>
        <w:r>
          <w:t xml:space="preserve">22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24" w:anchor="_Toc187415824" w:history="1">
        <w:r>
          <w:rPr>
            <w:rStyle w:val="929"/>
          </w:rPr>
          <w:t xml:space="preserve">Рисунок 17 – Пример интерфейса для ввода документа оформления «Представление документов и информации»</w:t>
        </w:r>
        <w:r>
          <w:tab/>
        </w:r>
        <w:r>
          <w:fldChar w:fldCharType="begin"/>
        </w:r>
        <w:r>
          <w:instrText xml:space="preserve"> PAGEREF _Toc187415824 \h </w:instrText>
        </w:r>
        <w:r/>
        <w:r>
          <w:fldChar w:fldCharType="separate"/>
        </w:r>
        <w:r>
          <w:t xml:space="preserve">23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25" w:anchor="_Toc187415825" w:history="1">
        <w:r>
          <w:rPr>
            <w:rStyle w:val="929"/>
          </w:rPr>
          <w:t xml:space="preserve">Рисунок 18 – Пример раздела «Анкета» документа «Паспорт Анализа ОГ(М)ФК»</w:t>
        </w:r>
        <w:r>
          <w:tab/>
        </w:r>
        <w:r>
          <w:fldChar w:fldCharType="begin"/>
        </w:r>
        <w:r>
          <w:instrText xml:space="preserve"> PAGEREF _Toc187415825 \h </w:instrText>
        </w:r>
        <w:r/>
        <w:r>
          <w:fldChar w:fldCharType="separate"/>
        </w:r>
        <w:r>
          <w:t xml:space="preserve">24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26" w:anchor="_Toc187415826" w:history="1">
        <w:r>
          <w:rPr>
            <w:rStyle w:val="929"/>
          </w:rPr>
          <w:t xml:space="preserve">Рисунок 19 – Пример раздела «Запрашиваемые документы» документа «Паспорт Анализа ОГ(М)ФК»</w:t>
        </w:r>
        <w:r>
          <w:tab/>
        </w:r>
        <w:r>
          <w:fldChar w:fldCharType="begin"/>
        </w:r>
        <w:r>
          <w:instrText xml:space="preserve"> PAGEREF _Toc187415826 \h </w:instrText>
        </w:r>
        <w:r/>
        <w:r>
          <w:fldChar w:fldCharType="separate"/>
        </w:r>
        <w:r>
          <w:t xml:space="preserve">24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27" w:anchor="_Toc187415827" w:history="1">
        <w:r>
          <w:rPr>
            <w:rStyle w:val="929"/>
          </w:rPr>
          <w:t xml:space="preserve">Рисунок 20 – Окно «Прикрепленные файлы»</w:t>
        </w:r>
        <w:r>
          <w:tab/>
        </w:r>
        <w:r>
          <w:fldChar w:fldCharType="begin"/>
        </w:r>
        <w:r>
          <w:instrText xml:space="preserve"> PAGEREF _Toc187415827 \h </w:instrText>
        </w:r>
        <w:r/>
        <w:r>
          <w:fldChar w:fldCharType="separate"/>
        </w:r>
        <w:r>
          <w:t xml:space="preserve">25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28" w:anchor="_Toc187415828" w:history="1">
        <w:r>
          <w:rPr>
            <w:rStyle w:val="929"/>
          </w:rPr>
          <w:t xml:space="preserve">Рисунок 21 – Раздел «Документы оформления» документа «Паспорт Анализа ОГ(М)ФК» при создании документа «Повторное представление информации по запросу»</w:t>
        </w:r>
        <w:r>
          <w:tab/>
        </w:r>
        <w:r>
          <w:fldChar w:fldCharType="begin"/>
        </w:r>
        <w:r>
          <w:instrText xml:space="preserve"> PAGEREF _Toc187415828 \h </w:instrText>
        </w:r>
        <w:r/>
        <w:r>
          <w:fldChar w:fldCharType="separate"/>
        </w:r>
        <w:r>
          <w:t xml:space="preserve">27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29" w:anchor="_Toc187415829" w:history="1">
        <w:r>
          <w:rPr>
            <w:rStyle w:val="929"/>
          </w:rPr>
          <w:t xml:space="preserve">Рисунок 22 – Создание документа оформления «Повторное представление документов и информации»</w:t>
        </w:r>
        <w:r>
          <w:tab/>
        </w:r>
        <w:r>
          <w:fldChar w:fldCharType="begin"/>
        </w:r>
        <w:r>
          <w:instrText xml:space="preserve"> PAGEREF _Toc187415829 \h </w:instrText>
        </w:r>
        <w:r/>
        <w:r>
          <w:fldChar w:fldCharType="separate"/>
        </w:r>
        <w:r>
          <w:t xml:space="preserve">27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30" w:anchor="_Toc187415830" w:history="1">
        <w:r>
          <w:rPr>
            <w:rStyle w:val="929"/>
          </w:rPr>
          <w:t xml:space="preserve">Рисунок 23 – Пример интерфейса для ввода документа оформления «Повторное представление документов и информации»</w:t>
        </w:r>
        <w:r>
          <w:tab/>
        </w:r>
        <w:r>
          <w:fldChar w:fldCharType="begin"/>
        </w:r>
        <w:r>
          <w:instrText xml:space="preserve"> PAGEREF _Toc187415830 \h </w:instrText>
        </w:r>
        <w:r/>
        <w:r>
          <w:fldChar w:fldCharType="separate"/>
        </w:r>
        <w:r>
          <w:t xml:space="preserve">28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31" w:anchor="_Toc187415831" w:history="1">
        <w:r>
          <w:rPr>
            <w:rStyle w:val="929"/>
          </w:rPr>
          <w:t xml:space="preserve">Рисунок 24 – Раздел «Документы оформления» документа «Паспорт Анализа ОГ(М)ФК» при</w:t>
        </w:r>
        <w:r>
          <w:rPr>
            <w:rStyle w:val="929"/>
            <w:lang w:val="en-US"/>
          </w:rPr>
          <w:t xml:space="preserve"> </w:t>
        </w:r>
        <w:r>
          <w:rPr>
            <w:rStyle w:val="929"/>
          </w:rPr>
          <w:t xml:space="preserve">создании документа «Результаты рассмотрения проекта заключения»</w:t>
        </w:r>
        <w:r>
          <w:tab/>
        </w:r>
        <w:r>
          <w:fldChar w:fldCharType="begin"/>
        </w:r>
        <w:r>
          <w:instrText xml:space="preserve"> PAGEREF _Toc187415831 \h </w:instrText>
        </w:r>
        <w:r/>
        <w:r>
          <w:fldChar w:fldCharType="separate"/>
        </w:r>
        <w:r>
          <w:t xml:space="preserve">31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32" w:anchor="_Toc187415832" w:history="1">
        <w:r>
          <w:rPr>
            <w:rStyle w:val="929"/>
          </w:rPr>
          <w:t xml:space="preserve">Рисунок 25 – Создание документа оформления «Результаты рассмотрения проекта заключения»</w:t>
        </w:r>
        <w:r>
          <w:tab/>
        </w:r>
        <w:r>
          <w:fldChar w:fldCharType="begin"/>
        </w:r>
        <w:r>
          <w:instrText xml:space="preserve"> PAGEREF _Toc187415832 \h </w:instrText>
        </w:r>
        <w:r/>
        <w:r>
          <w:fldChar w:fldCharType="separate"/>
        </w:r>
        <w:r>
          <w:t xml:space="preserve">31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33" w:anchor="_Toc187415833" w:history="1">
        <w:r>
          <w:rPr>
            <w:rStyle w:val="929"/>
          </w:rPr>
          <w:t xml:space="preserve">Рисунок 26 – Пример интерфейса для ввода документа оформления «Результаты рассмотрения проекта заключения»</w:t>
        </w:r>
        <w:r>
          <w:tab/>
        </w:r>
        <w:r>
          <w:fldChar w:fldCharType="begin"/>
        </w:r>
        <w:r>
          <w:instrText xml:space="preserve"> PAGEREF _Toc187415833 \h </w:instrText>
        </w:r>
        <w:r/>
        <w:r>
          <w:fldChar w:fldCharType="separate"/>
        </w:r>
        <w:r>
          <w:t xml:space="preserve">33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34" w:anchor="_Toc187415834" w:history="1">
        <w:r>
          <w:rPr>
            <w:rStyle w:val="929"/>
          </w:rPr>
          <w:t xml:space="preserve">Рисунок 27 – Документ «Реализация ИБП ОМФК в отношении городских и сельских поселений» в разделе «Документы оформления» карточки документа «Паспорт анализа ОГ(М)ФК»</w:t>
        </w:r>
        <w:r>
          <w:tab/>
        </w:r>
        <w:r>
          <w:fldChar w:fldCharType="begin"/>
        </w:r>
        <w:r>
          <w:instrText xml:space="preserve"> PAGEREF _Toc187415834 \h </w:instrText>
        </w:r>
        <w:r/>
        <w:r>
          <w:fldChar w:fldCharType="separate"/>
        </w:r>
        <w:r>
          <w:t xml:space="preserve">36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35" w:anchor="_Toc187415835" w:history="1">
        <w:r>
          <w:rPr>
            <w:rStyle w:val="929"/>
          </w:rPr>
          <w:t xml:space="preserve">Рисунок 28 – Документ «Реализация ИБП ОМФК в отношении городских и сельских поселений» в интерфейсе «Документы оформления (Анализ ИБП) [реестр]»</w:t>
        </w:r>
        <w:r>
          <w:tab/>
        </w:r>
        <w:r>
          <w:fldChar w:fldCharType="begin"/>
        </w:r>
        <w:r>
          <w:instrText xml:space="preserve"> PAGEREF _Toc187415835 \h </w:instrText>
        </w:r>
        <w:r/>
        <w:r>
          <w:fldChar w:fldCharType="separate"/>
        </w:r>
        <w:r>
          <w:t xml:space="preserve">36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36" w:anchor="_Toc187415836" w:history="1">
        <w:r>
          <w:rPr>
            <w:rStyle w:val="929"/>
          </w:rPr>
          <w:t xml:space="preserve">Рисунок 29 – Карточка документа «Реализация ИБП ОМФК в отношении городских и сельских поселений»</w:t>
        </w:r>
        <w:r>
          <w:tab/>
        </w:r>
        <w:r>
          <w:fldChar w:fldCharType="begin"/>
        </w:r>
        <w:r>
          <w:instrText xml:space="preserve"> PAGEREF _Toc187415836 \h </w:instrText>
        </w:r>
        <w:r/>
        <w:r>
          <w:fldChar w:fldCharType="separate"/>
        </w:r>
        <w:r>
          <w:t xml:space="preserve">37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37" w:anchor="_Toc187415837" w:history="1">
        <w:r>
          <w:rPr>
            <w:rStyle w:val="929"/>
          </w:rPr>
          <w:t xml:space="preserve">Рисунок 30 – Заполнение поля «Количество КМ» в карточке документа «Реализация ИБП ОМФК в отношении городских и сельских поселений»</w:t>
        </w:r>
        <w:r>
          <w:tab/>
        </w:r>
        <w:r>
          <w:fldChar w:fldCharType="begin"/>
        </w:r>
        <w:r>
          <w:instrText xml:space="preserve"> PAGEREF _Toc187415837 \h </w:instrText>
        </w:r>
        <w:r/>
        <w:r>
          <w:fldChar w:fldCharType="separate"/>
        </w:r>
        <w:r>
          <w:t xml:space="preserve">37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38" w:anchor="_Toc187415838" w:history="1">
        <w:r>
          <w:rPr>
            <w:rStyle w:val="929"/>
          </w:rPr>
          <w:t xml:space="preserve">Рисунок 31 – Раздел «Документы оформления» документа «Паспорт Анализа ОГ(М)ФК» при</w:t>
        </w:r>
        <w:r>
          <w:rPr>
            <w:rStyle w:val="929"/>
            <w:lang w:val="en-US"/>
          </w:rPr>
          <w:t xml:space="preserve"> </w:t>
        </w:r>
        <w:r>
          <w:rPr>
            <w:rStyle w:val="929"/>
          </w:rPr>
          <w:t xml:space="preserve">создании документа «Результаты рассмотрения Заключения ОГ(М)ФК»</w:t>
        </w:r>
        <w:r>
          <w:tab/>
        </w:r>
        <w:r>
          <w:fldChar w:fldCharType="begin"/>
        </w:r>
        <w:r>
          <w:instrText xml:space="preserve"> PAGEREF _Toc187415838 \h </w:instrText>
        </w:r>
        <w:r/>
        <w:r>
          <w:fldChar w:fldCharType="separate"/>
        </w:r>
        <w:r>
          <w:t xml:space="preserve">39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39" w:anchor="_Toc187415839" w:history="1">
        <w:r>
          <w:rPr>
            <w:rStyle w:val="929"/>
          </w:rPr>
          <w:t xml:space="preserve">Рисунок 32 – Создание документа оформления «Результаты рассмотрения Заключения ОГ(М)ФК»</w:t>
        </w:r>
        <w:r>
          <w:tab/>
        </w:r>
        <w:r>
          <w:fldChar w:fldCharType="begin"/>
        </w:r>
        <w:r>
          <w:instrText xml:space="preserve"> PAGEREF _Toc187415839 \h </w:instrText>
        </w:r>
        <w:r/>
        <w:r>
          <w:fldChar w:fldCharType="separate"/>
        </w:r>
        <w:r>
          <w:t xml:space="preserve">39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40" w:anchor="_Toc187415840" w:history="1">
        <w:r>
          <w:rPr>
            <w:rStyle w:val="929"/>
          </w:rPr>
          <w:t xml:space="preserve">Рисунок 33 – Пример интерфейса для ввода документа оформления «Результаты рассмотрения Заключения ОГ(М)ФК»</w:t>
        </w:r>
        <w:r>
          <w:tab/>
        </w:r>
        <w:r>
          <w:fldChar w:fldCharType="begin"/>
        </w:r>
        <w:r>
          <w:instrText xml:space="preserve"> PAGEREF _Toc187415840 \h </w:instrText>
        </w:r>
        <w:r/>
        <w:r>
          <w:fldChar w:fldCharType="separate"/>
        </w:r>
        <w:r>
          <w:t xml:space="preserve">41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41" w:anchor="_Toc187415841" w:history="1">
        <w:r>
          <w:rPr>
            <w:rStyle w:val="929"/>
          </w:rPr>
          <w:t xml:space="preserve">Рисунок 34 – Раздел «Документы оформления» документа «Паспорт Анализа ОГ(М)ФК» при</w:t>
        </w:r>
        <w:r>
          <w:rPr>
            <w:rStyle w:val="929"/>
            <w:lang w:val="en-US"/>
          </w:rPr>
          <w:t xml:space="preserve"> </w:t>
        </w:r>
        <w:r>
          <w:rPr>
            <w:rStyle w:val="929"/>
          </w:rPr>
          <w:t xml:space="preserve">создании документа «Принятые меры»</w:t>
        </w:r>
        <w:r>
          <w:tab/>
        </w:r>
        <w:r>
          <w:fldChar w:fldCharType="begin"/>
        </w:r>
        <w:r>
          <w:instrText xml:space="preserve"> PAGEREF _Toc187415841 \h </w:instrText>
        </w:r>
        <w:r/>
        <w:r>
          <w:fldChar w:fldCharType="separate"/>
        </w:r>
        <w:r>
          <w:t xml:space="preserve">43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42" w:anchor="_Toc187415842" w:history="1">
        <w:r>
          <w:rPr>
            <w:rStyle w:val="929"/>
          </w:rPr>
          <w:t xml:space="preserve">Рисунок 35 – Создание документа оформления «Принятые меры»</w:t>
        </w:r>
        <w:r>
          <w:tab/>
        </w:r>
        <w:r>
          <w:fldChar w:fldCharType="begin"/>
        </w:r>
        <w:r>
          <w:instrText xml:space="preserve"> PAGEREF _Toc187415842 \h </w:instrText>
        </w:r>
        <w:r/>
        <w:r>
          <w:fldChar w:fldCharType="separate"/>
        </w:r>
        <w:r>
          <w:t xml:space="preserve">43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43" w:anchor="_Toc187415843" w:history="1">
        <w:r>
          <w:rPr>
            <w:rStyle w:val="929"/>
          </w:rPr>
          <w:t xml:space="preserve">Рисунок 36 – Пример интерфейса для ввода документа оформления «Принятые меры»</w:t>
        </w:r>
        <w:r>
          <w:tab/>
        </w:r>
        <w:r>
          <w:fldChar w:fldCharType="begin"/>
        </w:r>
        <w:r>
          <w:instrText xml:space="preserve"> PAGEREF _Toc187415843 \h </w:instrText>
        </w:r>
        <w:r/>
        <w:r>
          <w:fldChar w:fldCharType="separate"/>
        </w:r>
        <w:r>
          <w:t xml:space="preserve">44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44" w:anchor="_Toc187415844" w:history="1">
        <w:r>
          <w:rPr>
            <w:rStyle w:val="929"/>
          </w:rPr>
          <w:t xml:space="preserve">Рисунок 37 – Первоначальный запуск листа согласования</w:t>
        </w:r>
        <w:r>
          <w:tab/>
        </w:r>
        <w:r>
          <w:fldChar w:fldCharType="begin"/>
        </w:r>
        <w:r>
          <w:instrText xml:space="preserve"> PAGEREF _Toc187415844 \h </w:instrText>
        </w:r>
        <w:r/>
        <w:r>
          <w:fldChar w:fldCharType="separate"/>
        </w:r>
        <w:r>
          <w:t xml:space="preserve">46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45" w:anchor="_Toc187415845" w:history="1">
        <w:r>
          <w:rPr>
            <w:rStyle w:val="929"/>
          </w:rPr>
          <w:t xml:space="preserve">Рисунок 38 – Лист согласования</w:t>
        </w:r>
        <w:r>
          <w:tab/>
        </w:r>
        <w:r>
          <w:fldChar w:fldCharType="begin"/>
        </w:r>
        <w:r>
          <w:instrText xml:space="preserve"> PAGEREF _Toc187415845 \h </w:instrText>
        </w:r>
        <w:r/>
        <w:r>
          <w:fldChar w:fldCharType="separate"/>
        </w:r>
        <w:r>
          <w:t xml:space="preserve">47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964"/>
        <w:rPr>
          <w:rFonts w:asciiTheme="minorHAnsi" w:hAnsiTheme="minorHAnsi" w:eastAsiaTheme="minorEastAsia" w:cstheme="minorBidi"/>
          <w:color w:val="auto"/>
          <w:sz w:val="22"/>
          <w:szCs w:val="22"/>
        </w:rPr>
      </w:pPr>
      <w:r/>
      <w:hyperlink w:tooltip="#_Toc187415846" w:anchor="_Toc187415846" w:history="1">
        <w:r>
          <w:rPr>
            <w:rStyle w:val="929"/>
          </w:rPr>
          <w:t xml:space="preserve">Рисунок 39 – Замена пользователя в листе согласования</w:t>
        </w:r>
        <w:r>
          <w:tab/>
        </w:r>
        <w:r>
          <w:fldChar w:fldCharType="begin"/>
        </w:r>
        <w:r>
          <w:instrText xml:space="preserve"> PAGEREF _Toc187415846 \h </w:instrText>
        </w:r>
        <w:r/>
        <w:r>
          <w:fldChar w:fldCharType="separate"/>
        </w:r>
        <w:r>
          <w:t xml:space="preserve">50</w:t>
        </w:r>
        <w:r>
          <w:fldChar w:fldCharType="end"/>
        </w:r>
      </w:hyperlink>
      <w:r/>
      <w:r>
        <w:rPr>
          <w:rFonts w:asciiTheme="minorHAnsi" w:hAnsiTheme="minorHAnsi" w:eastAsiaTheme="minorEastAsia" w:cstheme="minorBidi"/>
          <w:color w:val="auto"/>
          <w:sz w:val="22"/>
          <w:szCs w:val="22"/>
        </w:rPr>
      </w:r>
    </w:p>
    <w:p>
      <w:pPr>
        <w:pStyle w:val="746"/>
        <w:numPr>
          <w:ilvl w:val="0"/>
          <w:numId w:val="0"/>
        </w:numPr>
        <w:ind w:left="432"/>
      </w:pPr>
      <w:r>
        <w:fldChar w:fldCharType="end"/>
      </w:r>
      <w:r>
        <w:br w:type="page" w:clear="all"/>
      </w:r>
      <w:bookmarkStart w:id="2" w:name="_Toc187749615"/>
      <w:r>
        <w:t xml:space="preserve">Перечень сокращений</w:t>
      </w:r>
      <w:bookmarkEnd w:id="2"/>
      <w:r/>
      <w:r/>
    </w:p>
    <w:tbl>
      <w:tblPr>
        <w:tblW w:w="0" w:type="auto"/>
        <w:tblInd w:w="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57" w:type="dxa"/>
          <w:top w:w="57" w:type="dxa"/>
          <w:right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7501"/>
      </w:tblGrid>
      <w:tr>
        <w:tblPrEx/>
        <w:trPr>
          <w:tblHeader/>
        </w:trPr>
        <w:tc>
          <w:tcPr>
            <w:shd w:val="clear" w:color="auto" w:fill="d9d9d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pStyle w:val="984"/>
            </w:pPr>
            <w:r>
              <w:t xml:space="preserve">Сокращение</w:t>
            </w:r>
            <w:r/>
          </w:p>
        </w:tc>
        <w:tc>
          <w:tcPr>
            <w:shd w:val="clear" w:color="auto" w:fill="d9d9d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1" w:type="dxa"/>
            <w:vAlign w:val="center"/>
            <w:textDirection w:val="lrTb"/>
            <w:noWrap w:val="false"/>
          </w:tcPr>
          <w:p>
            <w:pPr>
              <w:pStyle w:val="984"/>
            </w:pPr>
            <w:r>
              <w:t xml:space="preserve">Полное наименование</w:t>
            </w:r>
            <w:r/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7" w:type="dxa"/>
            <w:textDirection w:val="lrTb"/>
            <w:noWrap w:val="false"/>
          </w:tcPr>
          <w:p>
            <w:r>
              <w:t xml:space="preserve">ВИО СРФ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1" w:type="dxa"/>
            <w:textDirection w:val="lrTb"/>
            <w:noWrap w:val="false"/>
          </w:tcPr>
          <w:p>
            <w:r>
              <w:t xml:space="preserve">Высший исполнительный орган субъекта Российской Федерации</w:t>
            </w:r>
            <w:r/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7" w:type="dxa"/>
            <w:vAlign w:val="center"/>
            <w:textDirection w:val="lrTb"/>
            <w:noWrap w:val="false"/>
          </w:tcPr>
          <w:p>
            <w:pPr>
              <w:rPr>
                <w:lang w:val="en-US"/>
              </w:rPr>
            </w:pPr>
            <w:r>
              <w:t xml:space="preserve">ИБП</w:t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1" w:type="dxa"/>
            <w:vAlign w:val="center"/>
            <w:textDirection w:val="lrTb"/>
            <w:noWrap w:val="false"/>
          </w:tcPr>
          <w:p>
            <w:r>
              <w:t xml:space="preserve">Исполнение бюджетных полномочий органов государственного (муниципального) финансового контроля, являющихся исполнительными органами субъектов Российской Федерации (органами местных администраций)</w:t>
            </w:r>
            <w:r/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7" w:type="dxa"/>
            <w:textDirection w:val="lrTb"/>
            <w:noWrap w:val="false"/>
          </w:tcPr>
          <w:p>
            <w:r>
              <w:t xml:space="preserve">ИРО МО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1" w:type="dxa"/>
            <w:textDirection w:val="lrTb"/>
            <w:noWrap w:val="false"/>
          </w:tcPr>
          <w:p>
            <w:r>
              <w:t xml:space="preserve">Исполнительно-распорядительный орган муниципального образования</w:t>
            </w:r>
            <w:r/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7" w:type="dxa"/>
            <w:textDirection w:val="lrTb"/>
            <w:noWrap w:val="false"/>
          </w:tcPr>
          <w:p>
            <w:pPr>
              <w:rPr>
                <w:lang w:val="en-US"/>
              </w:rPr>
            </w:pPr>
            <w:r>
              <w:t xml:space="preserve">ОГ(М)ФК</w:t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1" w:type="dxa"/>
            <w:textDirection w:val="lrTb"/>
            <w:noWrap w:val="false"/>
          </w:tcPr>
          <w:p>
            <w:r>
              <w:t xml:space="preserve">Органы государственного (муниципального) финансового контроля, являющиеся исполнительными органами субъектов Российской Федерации (органами местных администраций)</w:t>
            </w:r>
            <w:r/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7" w:type="dxa"/>
            <w:textDirection w:val="lrTb"/>
            <w:noWrap w:val="false"/>
          </w:tcPr>
          <w:p>
            <w:pPr>
              <w:rPr>
                <w:lang w:val="en-US"/>
              </w:rPr>
            </w:pPr>
            <w:r>
              <w:t xml:space="preserve">Подсистема</w:t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1" w:type="dxa"/>
            <w:textDirection w:val="lrTb"/>
            <w:noWrap w:val="false"/>
          </w:tcPr>
          <w:p>
            <w:r>
              <w:t xml:space="preserve">Подсистема финансового контроля ГИИС «Электронный бюджет» в</w:t>
            </w:r>
            <w:r>
              <w:rPr>
                <w:lang w:val="en-US"/>
              </w:rPr>
              <w:t xml:space="preserve"> </w:t>
            </w:r>
            <w:r>
              <w:t xml:space="preserve">части функционала, обеспечивающего автоматизацию процессов анализа осуществления главными администраторам</w:t>
            </w:r>
            <w:r>
              <w:t xml:space="preserve">и бюджетных средств внутреннего финансового аудита и анализа исполнения бюджетных полномочий органов государственного (муниципального) финансового контроля, являющихся исполнительными органами субъектов Российской Федерации (органами местных администраций)</w:t>
            </w:r>
            <w:r/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7" w:type="dxa"/>
            <w:textDirection w:val="lrTb"/>
            <w:noWrap w:val="false"/>
          </w:tcPr>
          <w:p>
            <w:pPr>
              <w:rPr>
                <w:lang w:val="en-US"/>
              </w:rPr>
            </w:pPr>
            <w:r>
              <w:t xml:space="preserve">ПФК</w:t>
            </w:r>
            <w:r>
              <w:rPr>
                <w:lang w:val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1" w:type="dxa"/>
            <w:textDirection w:val="lrTb"/>
            <w:noWrap w:val="false"/>
          </w:tcPr>
          <w:p>
            <w:r>
              <w:t xml:space="preserve">Подсистема финансового контроля</w:t>
            </w:r>
            <w:r/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7" w:type="dxa"/>
            <w:textDirection w:val="lrTb"/>
            <w:noWrap w:val="false"/>
          </w:tcPr>
          <w:p>
            <w:r>
              <w:t xml:space="preserve">РМ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1" w:type="dxa"/>
            <w:textDirection w:val="lrTb"/>
            <w:noWrap w:val="false"/>
          </w:tcPr>
          <w:p>
            <w:r>
              <w:t xml:space="preserve">Рабочее место</w:t>
            </w:r>
            <w:r/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7" w:type="dxa"/>
            <w:textDirection w:val="lrTb"/>
            <w:noWrap w:val="false"/>
          </w:tcPr>
          <w:p>
            <w:r>
              <w:t xml:space="preserve">РФ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1" w:type="dxa"/>
            <w:textDirection w:val="lrTb"/>
            <w:noWrap w:val="false"/>
          </w:tcPr>
          <w:p>
            <w:r>
              <w:t xml:space="preserve">Российская Федерация</w:t>
            </w:r>
            <w:r/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7" w:type="dxa"/>
            <w:textDirection w:val="lrTb"/>
            <w:noWrap w:val="false"/>
          </w:tcPr>
          <w:p>
            <w:r>
              <w:t xml:space="preserve">ТОФК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1" w:type="dxa"/>
            <w:textDirection w:val="lrTb"/>
            <w:noWrap w:val="false"/>
          </w:tcPr>
          <w:p>
            <w:r>
              <w:t xml:space="preserve">Территориальные органы Федерального казначейства. К</w:t>
            </w:r>
            <w:r>
              <w:rPr>
                <w:lang w:val="en-US"/>
              </w:rPr>
              <w:t xml:space="preserve"> </w:t>
            </w:r>
            <w:r>
              <w:t xml:space="preserve">территориальным органам Федерального казначейства относятся: Межрегиональное контрольно-ревизионное управление Федерального казначейства, управления Федерального казначейства по субъектам Российской Федерации </w:t>
            </w:r>
            <w:r/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7" w:type="dxa"/>
            <w:textDirection w:val="lrTb"/>
            <w:noWrap w:val="false"/>
          </w:tcPr>
          <w:p>
            <w:r>
              <w:t xml:space="preserve">ФК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1" w:type="dxa"/>
            <w:textDirection w:val="lrTb"/>
            <w:noWrap w:val="false"/>
          </w:tcPr>
          <w:p>
            <w:r>
              <w:t xml:space="preserve">Федеральное казначейство </w:t>
            </w:r>
            <w:r/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27" w:type="dxa"/>
            <w:textDirection w:val="lrTb"/>
            <w:noWrap w:val="false"/>
          </w:tcPr>
          <w:p>
            <w:r>
              <w:t xml:space="preserve">ЦАФК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501" w:type="dxa"/>
            <w:textDirection w:val="lrTb"/>
            <w:noWrap w:val="false"/>
          </w:tcPr>
          <w:p>
            <w:r>
              <w:t xml:space="preserve">Центральный аппарат Федерального казначейства</w:t>
            </w:r>
            <w:r/>
          </w:p>
        </w:tc>
      </w:tr>
    </w:tbl>
    <w:p>
      <w:pPr>
        <w:jc w:val="left"/>
        <w:spacing w:after="200" w:line="276" w:lineRule="auto"/>
      </w:pPr>
      <w:r>
        <w:br w:type="page" w:clear="all"/>
      </w:r>
      <w:r/>
    </w:p>
    <w:p>
      <w:pPr>
        <w:pStyle w:val="930"/>
      </w:pPr>
      <w:r/>
      <w:bookmarkStart w:id="3" w:name="_Toc187749616"/>
      <w:r>
        <w:t xml:space="preserve">Перечень терминов</w:t>
      </w:r>
      <w:bookmarkEnd w:id="3"/>
      <w:r/>
      <w:r/>
    </w:p>
    <w:tbl>
      <w:tblPr>
        <w:tblW w:w="0" w:type="auto"/>
        <w:tblInd w:w="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57" w:type="dxa"/>
          <w:top w:w="57" w:type="dxa"/>
          <w:right w:w="57" w:type="dxa"/>
          <w:bottom w:w="57" w:type="dxa"/>
        </w:tblCellMar>
        <w:tblLook w:val="04A0" w:firstRow="1" w:lastRow="0" w:firstColumn="1" w:lastColumn="0" w:noHBand="0" w:noVBand="1"/>
      </w:tblPr>
      <w:tblGrid>
        <w:gridCol w:w="3451"/>
        <w:gridCol w:w="6149"/>
      </w:tblGrid>
      <w:tr>
        <w:tblPrEx/>
        <w:trPr>
          <w:tblHeader/>
        </w:trPr>
        <w:tc>
          <w:tcPr>
            <w:shd w:val="clear" w:color="auto" w:fill="d9d9d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51" w:type="dxa"/>
            <w:vAlign w:val="center"/>
            <w:textDirection w:val="lrTb"/>
            <w:noWrap w:val="false"/>
          </w:tcPr>
          <w:p>
            <w:pPr>
              <w:pStyle w:val="984"/>
            </w:pPr>
            <w:r>
              <w:t xml:space="preserve">Наименование термина</w:t>
            </w:r>
            <w:r/>
          </w:p>
        </w:tc>
        <w:tc>
          <w:tcPr>
            <w:shd w:val="clear" w:color="auto" w:fill="d9d9d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49" w:type="dxa"/>
            <w:vAlign w:val="center"/>
            <w:textDirection w:val="lrTb"/>
            <w:noWrap w:val="false"/>
          </w:tcPr>
          <w:p>
            <w:pPr>
              <w:pStyle w:val="984"/>
            </w:pPr>
            <w:r>
              <w:t xml:space="preserve">Определение</w:t>
            </w:r>
            <w:r/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51" w:type="dxa"/>
            <w:vAlign w:val="center"/>
            <w:textDirection w:val="lrTb"/>
            <w:noWrap w:val="false"/>
          </w:tcPr>
          <w:p>
            <w:r>
              <w:t xml:space="preserve">Анализ ИБП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49" w:type="dxa"/>
            <w:vAlign w:val="center"/>
            <w:textDirection w:val="lrTb"/>
            <w:noWrap w:val="false"/>
          </w:tcPr>
          <w:p>
            <w:r>
              <w:t xml:space="preserve">Анализ исполнения бюджетных полномочий органов государственного (муниципального) финансового контроля, являющихся исполнительными органами субъектов Российской Федерации (органами местных администраций)</w:t>
            </w:r>
            <w:r/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51" w:type="dxa"/>
            <w:vAlign w:val="center"/>
            <w:textDirection w:val="lrTb"/>
            <w:noWrap w:val="false"/>
          </w:tcPr>
          <w:p>
            <w:r>
              <w:t xml:space="preserve">Бизнес-процесс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49" w:type="dxa"/>
            <w:vAlign w:val="center"/>
            <w:textDirection w:val="lrTb"/>
            <w:noWrap w:val="false"/>
          </w:tcPr>
          <w:p>
            <w:r>
              <w:t xml:space="preserve">Совокупность взаимосвязанных или взаимодействующих видов деятельности, осуществляемых организациями сектора государственного управления, и</w:t>
            </w:r>
            <w:r>
              <w:rPr>
                <w:lang w:val="en-US"/>
              </w:rPr>
              <w:t xml:space="preserve"> </w:t>
            </w:r>
            <w:r>
              <w:t xml:space="preserve">регламентируемые законодательными и иными нормативными правовыми актами государственных органов исполнительной власти Российской Федерации</w:t>
            </w:r>
            <w:r/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451" w:type="dxa"/>
            <w:vAlign w:val="center"/>
            <w:textDirection w:val="lrTb"/>
            <w:noWrap w:val="false"/>
          </w:tcPr>
          <w:p>
            <w:r>
              <w:t xml:space="preserve">Пользователи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149" w:type="dxa"/>
            <w:vAlign w:val="center"/>
            <w:textDirection w:val="lrTb"/>
            <w:noWrap w:val="false"/>
          </w:tcPr>
          <w:p>
            <w:r>
              <w:t xml:space="preserve">Сотрудники организаций, которым предоставлены полномочия по работе в Подсистеме и на выполнение определенных функций по обработке определенной информации в соответствии с их ролью в бизнес-процессе</w:t>
            </w:r>
            <w:r/>
          </w:p>
        </w:tc>
      </w:tr>
    </w:tbl>
    <w:p>
      <w:r/>
      <w:r/>
    </w:p>
    <w:p>
      <w:pPr>
        <w:pStyle w:val="1011"/>
      </w:pPr>
      <w:r>
        <w:br w:type="page" w:clear="all"/>
      </w:r>
      <w:r/>
    </w:p>
    <w:p>
      <w:pPr>
        <w:pStyle w:val="746"/>
        <w:numPr>
          <w:ilvl w:val="0"/>
          <w:numId w:val="26"/>
        </w:numPr>
      </w:pPr>
      <w:r/>
      <w:bookmarkStart w:id="4" w:name="_Toc187749617"/>
      <w:r/>
      <w:bookmarkStart w:id="5" w:name="_Toc156224054"/>
      <w:r/>
      <w:bookmarkStart w:id="6" w:name="_Ref156387212"/>
      <w:r>
        <w:t xml:space="preserve">Для респондентов – высших исполнительных органов и распорядительно-исполнительных органов</w:t>
      </w:r>
      <w:bookmarkEnd w:id="4"/>
      <w:r/>
      <w:r/>
    </w:p>
    <w:p>
      <w:pPr>
        <w:pStyle w:val="747"/>
      </w:pPr>
      <w:r/>
      <w:bookmarkStart w:id="7" w:name="_Toc187749618"/>
      <w:r/>
      <w:bookmarkStart w:id="8" w:name="_Toc156224058"/>
      <w:r/>
      <w:bookmarkStart w:id="9" w:name="_Ref156224253"/>
      <w:r/>
      <w:bookmarkStart w:id="10" w:name="_Ref156387963"/>
      <w:r/>
      <w:bookmarkEnd w:id="5"/>
      <w:r/>
      <w:bookmarkEnd w:id="6"/>
      <w:r>
        <w:t xml:space="preserve">Запрос информации о действующих полномочиях</w:t>
      </w:r>
      <w:bookmarkEnd w:id="7"/>
      <w:r/>
      <w:r/>
    </w:p>
    <w:p>
      <w:pPr>
        <w:pStyle w:val="1128"/>
      </w:pPr>
      <w:r>
        <w:t xml:space="preserve">ВИО СРФ и ИРО МО представляют актуализированную информацию о действующих полномочиях ОГ(М)ФК. Предс</w:t>
      </w:r>
      <w:r>
        <w:t xml:space="preserve">тавление данных выполняется в интерфейсе «Информация и документы по запросам (Анализ ИБП) [реестр]» или в интерфейсе «Документы оформления (Анализ ИБП) [реестр]». Если ВИО СРФ (ИРО МО) одновременно является ОГ(М)ФК, в отношении которого проводится Анализ, </w:t>
      </w:r>
      <w:r>
        <w:t xml:space="preserve">то пользователи ВИО СРФ (ИРО МО) могут работать в любом из этих интерфейсов. Если ВИО СРФ (ИРО МО) не является ОГ(М)ФК, в отношении которого проводится Анализ, то пользователи могут работать только в интерфейсе «Документы оформления (Анализ ИБП) [реестр]».</w:t>
      </w:r>
      <w:r/>
    </w:p>
    <w:p>
      <w:pPr>
        <w:pStyle w:val="1128"/>
      </w:pPr>
      <w:r>
        <w:t xml:space="preserve">Интерфейсы «Информация и документы по запросам (Анализ ИБП) [реестр]» и «Документы оформления (Анализ ИБП) [реестр]» доступны в навигаторе на РМ «Анализ ИБП ОГ(М)ФК», как представлено на рисунке </w:t>
      </w:r>
      <w:r>
        <w:fldChar w:fldCharType="begin"/>
      </w:r>
      <w:r>
        <w:instrText xml:space="preserve"> REF _Ref158036374 \h \# # \* MERGEFORMAT </w:instrText>
      </w:r>
      <w:r>
        <w:fldChar w:fldCharType="separate"/>
      </w:r>
      <w:r>
        <w:t xml:space="preserve">1</w:t>
      </w:r>
      <w:r>
        <w:fldChar w:fldCharType="end"/>
      </w:r>
      <w:r>
        <w:t xml:space="preserve">.</w:t>
      </w:r>
      <w:r/>
    </w:p>
    <w:p>
      <w:pPr>
        <w:pStyle w:val="1081"/>
        <w:rPr>
          <w:szCs w:val="24"/>
        </w:rPr>
      </w:pPr>
      <w:r>
        <w:rPr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0000" cy="2429720"/>
                <wp:effectExtent l="19050" t="19050" r="28575" b="27940"/>
                <wp:docPr id="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3420000" cy="2429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EB8A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69.29pt;height:191.32pt;mso-wrap-distance-left:0.00pt;mso-wrap-distance-top:0.00pt;mso-wrap-distance-right:0.00pt;mso-wrap-distance-bottom:0.00pt;" strokecolor="#BEB8A2">
                <v:path textboxrect="0,0,0,0"/>
                <v:imagedata r:id="rId11" o:title=""/>
              </v:shape>
            </w:pict>
          </mc:Fallback>
        </mc:AlternateContent>
      </w:r>
      <w:r>
        <w:rPr>
          <w:szCs w:val="24"/>
        </w:rPr>
      </w:r>
    </w:p>
    <w:p>
      <w:pPr>
        <w:pStyle w:val="1098"/>
      </w:pPr>
      <w:r/>
      <w:bookmarkStart w:id="11" w:name="_Ref158036374"/>
      <w:r/>
      <w:bookmarkStart w:id="12" w:name="_Toc157522075"/>
      <w:r/>
      <w:bookmarkStart w:id="13" w:name="_Toc187415808"/>
      <w:r>
        <w:t xml:space="preserve">Рисунок </w:t>
      </w:r>
      <w:fldSimple w:instr="SEQ Рисунок \* ARABIC ">
        <w:r>
          <w:t xml:space="preserve">1</w:t>
        </w:r>
      </w:fldSimple>
      <w:r/>
      <w:bookmarkEnd w:id="11"/>
      <w:r>
        <w:t xml:space="preserve"> –Интерфейсы «Информация и документы по запросам (Анализ ИБП) [реестр]» и «Документы оформления (Анализ ИБП) [реестр]» в навигаторе РМ</w:t>
      </w:r>
      <w:bookmarkEnd w:id="12"/>
      <w:r/>
      <w:bookmarkEnd w:id="13"/>
      <w:r/>
      <w:r/>
    </w:p>
    <w:p>
      <w:pPr>
        <w:pStyle w:val="1128"/>
      </w:pPr>
      <w:r>
        <w:t xml:space="preserve">ВИО СРФ и ИРО МО получают от ТОФК запрос информации о действующих полномочиях и представляют в ТОФК актуальные данные.</w:t>
      </w:r>
      <w:r/>
    </w:p>
    <w:p>
      <w:pPr>
        <w:pStyle w:val="1128"/>
      </w:pPr>
      <w:r>
        <w:t xml:space="preserve">Что</w:t>
      </w:r>
      <w:r>
        <w:t xml:space="preserve">бы открыть документ в интерфейсе «Информация и документы по запросам (Анализ ИБП) [реестр]», необходимо выбрать документ «Паспорт анализа ОГ(М)ФК», который находится в состоянии «Представление информации о действующих полномочиях», как показано на рисунке </w:t>
      </w:r>
      <w:r>
        <w:fldChar w:fldCharType="begin"/>
      </w:r>
      <w:r>
        <w:instrText xml:space="preserve"> REF _Ref158019420 \h \# # \* MERGEFORMAT </w:instrText>
      </w:r>
      <w:r>
        <w:fldChar w:fldCharType="separate"/>
      </w:r>
      <w:r>
        <w:t xml:space="preserve">2</w:t>
      </w:r>
      <w:r>
        <w:fldChar w:fldCharType="end"/>
      </w:r>
      <w:r>
        <w:t xml:space="preserve">. 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1707825"/>
                <wp:effectExtent l="19050" t="19050" r="14604" b="26034"/>
                <wp:docPr id="2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119495" cy="1707825"/>
                        </a:xfrm>
                        <a:prstGeom prst="rect">
                          <a:avLst/>
                        </a:prstGeom>
                        <a:ln>
                          <a:solidFill>
                            <a:srgbClr val="BEB8A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1.85pt;height:134.47pt;mso-wrap-distance-left:0.00pt;mso-wrap-distance-top:0.00pt;mso-wrap-distance-right:0.00pt;mso-wrap-distance-bottom:0.00pt;" strokecolor="#BEB8A2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1098"/>
      </w:pPr>
      <w:r/>
      <w:bookmarkStart w:id="14" w:name="_Ref158019420"/>
      <w:r/>
      <w:bookmarkStart w:id="15" w:name="_Toc187415809"/>
      <w:r>
        <w:t xml:space="preserve">Рисунок </w:t>
      </w:r>
      <w:fldSimple w:instr="SEQ Рисунок \* ARABIC ">
        <w:r>
          <w:t xml:space="preserve">2</w:t>
        </w:r>
      </w:fldSimple>
      <w:r/>
      <w:bookmarkEnd w:id="14"/>
      <w:r>
        <w:t xml:space="preserve"> – Документ «Паспорт анализа ОГ(М)ФК» в состоянии «Представление информации о действующих полномочиях»</w:t>
      </w:r>
      <w:bookmarkEnd w:id="15"/>
      <w:r/>
      <w:r/>
    </w:p>
    <w:p>
      <w:pPr>
        <w:pStyle w:val="1128"/>
      </w:pPr>
      <w:r>
        <w:t xml:space="preserve">Открыть карточку документа «Паспорт анализа ОГ(М)ФК» и в разделе «Документы оформления» выбрать документ «Запрос информации о действующих полномочиях», как показано на рисунке </w:t>
      </w:r>
      <w:r>
        <w:fldChar w:fldCharType="begin"/>
      </w:r>
      <w:r>
        <w:instrText xml:space="preserve"> REF _Ref158019694 \h \# # \* MERGEFORMAT </w:instrText>
      </w:r>
      <w:r>
        <w:fldChar w:fldCharType="separate"/>
      </w:r>
      <w:r>
        <w:t xml:space="preserve">3</w:t>
      </w:r>
      <w:r>
        <w:fldChar w:fldCharType="end"/>
      </w:r>
      <w:r>
        <w:t xml:space="preserve">. Документ находится в состоянии «Направлен исполнителю».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75767" cy="3161590"/>
                <wp:effectExtent l="19050" t="19050" r="10795" b="20320"/>
                <wp:docPr id="3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475821" cy="31616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EB8A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31.16pt;height:248.94pt;mso-wrap-distance-left:0.00pt;mso-wrap-distance-top:0.00pt;mso-wrap-distance-right:0.00pt;mso-wrap-distance-bottom:0.00pt;" strokecolor="#BEB8A2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1098"/>
      </w:pPr>
      <w:r/>
      <w:bookmarkStart w:id="16" w:name="_Ref158019694"/>
      <w:r/>
      <w:bookmarkStart w:id="17" w:name="_Toc187415810"/>
      <w:r>
        <w:t xml:space="preserve">Рисунок </w:t>
      </w:r>
      <w:fldSimple w:instr="SEQ Рисунок \* ARABIC ">
        <w:r>
          <w:t xml:space="preserve">3</w:t>
        </w:r>
      </w:fldSimple>
      <w:r/>
      <w:bookmarkEnd w:id="16"/>
      <w:r>
        <w:t xml:space="preserve"> – Документ «Запрос информации о действующих полномочиях» в разделе «Документы оформления» карточки документа «Паспорт анализа ОГ(М)ФК»</w:t>
      </w:r>
      <w:bookmarkEnd w:id="17"/>
      <w:r/>
      <w:r/>
    </w:p>
    <w:p>
      <w:pPr>
        <w:pStyle w:val="1128"/>
      </w:pPr>
      <w:r>
        <w:t xml:space="preserve">Чтобы</w:t>
      </w:r>
      <w:r>
        <w:t xml:space="preserve"> открыть документ «Запрос информации о действующих полномочиях» в интерфейсе «Документы оформления (Анализ ИБП) [реестр]», необходимо выбрать документ «Запрос информации о действующих полномочиях», который находится в состоянии «Направлен исполнителю», как</w:t>
      </w:r>
      <w:r>
        <w:rPr>
          <w:lang w:val="en-US"/>
        </w:rPr>
        <w:t xml:space="preserve"> </w:t>
      </w:r>
      <w:r>
        <w:t xml:space="preserve">показано на рисунке </w:t>
      </w:r>
      <w:r>
        <w:fldChar w:fldCharType="begin"/>
      </w:r>
      <w:r>
        <w:instrText xml:space="preserve"> REF _Ref162857767 \h\# #</w:instrText>
      </w:r>
      <w:r>
        <w:fldChar w:fldCharType="separate"/>
      </w:r>
      <w:r>
        <w:t xml:space="preserve"> 4</w:t>
      </w:r>
      <w:r>
        <w:fldChar w:fldCharType="end"/>
      </w:r>
      <w:r>
        <w:t xml:space="preserve">.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3780" cy="1903095"/>
                <wp:effectExtent l="19050" t="19050" r="20320" b="20955"/>
                <wp:docPr id="4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113780" cy="1903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EB8A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81.40pt;height:149.85pt;mso-wrap-distance-left:0.00pt;mso-wrap-distance-top:0.00pt;mso-wrap-distance-right:0.00pt;mso-wrap-distance-bottom:0.00pt;" strokecolor="#BEB8A2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pStyle w:val="1098"/>
      </w:pPr>
      <w:r/>
      <w:bookmarkStart w:id="18" w:name="_Ref162857767"/>
      <w:r/>
      <w:bookmarkStart w:id="19" w:name="_Toc187415811"/>
      <w:r>
        <w:t xml:space="preserve">Рисунок </w:t>
      </w:r>
      <w:fldSimple w:instr="SEQ Рисунок \* ARABIC ">
        <w:r>
          <w:t xml:space="preserve">4</w:t>
        </w:r>
      </w:fldSimple>
      <w:r/>
      <w:bookmarkEnd w:id="18"/>
      <w:r>
        <w:t xml:space="preserve"> – Документ «Запрос информации о действующих полномочиях» в интерфейсе «Документы оформления (Анализ ИБП) [реестр]»</w:t>
      </w:r>
      <w:bookmarkEnd w:id="19"/>
      <w:r/>
      <w:r/>
    </w:p>
    <w:p>
      <w:pPr>
        <w:pStyle w:val="1128"/>
      </w:pPr>
      <w:r>
        <w:t xml:space="preserve">Открыть карточку документа «Запрос информации о действующих полномочиях», как показано на рисунке</w:t>
      </w:r>
      <w:r>
        <w:fldChar w:fldCharType="begin"/>
      </w:r>
      <w:r>
        <w:instrText xml:space="preserve"> REF _Ref158019855 \h \# #</w:instrText>
      </w:r>
      <w:r>
        <w:fldChar w:fldCharType="separate"/>
      </w:r>
      <w:r>
        <w:t xml:space="preserve"> 5</w:t>
      </w:r>
      <w:r>
        <w:fldChar w:fldCharType="end"/>
      </w:r>
      <w:r>
        <w:t xml:space="preserve">.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3780" cy="4965700"/>
                <wp:effectExtent l="19050" t="19050" r="20320" b="25400"/>
                <wp:docPr id="5" name="Рисунок 49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113780" cy="4965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EB8A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1.40pt;height:391.00pt;mso-wrap-distance-left:0.00pt;mso-wrap-distance-top:0.00pt;mso-wrap-distance-right:0.00pt;mso-wrap-distance-bottom:0.00pt;" strokecolor="#BEB8A2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pStyle w:val="1098"/>
      </w:pPr>
      <w:r/>
      <w:bookmarkStart w:id="20" w:name="_Ref158019855"/>
      <w:r/>
      <w:bookmarkStart w:id="21" w:name="_Toc187415812"/>
      <w:r>
        <w:t xml:space="preserve">Рисунок </w:t>
      </w:r>
      <w:fldSimple w:instr="SEQ Рисунок \* ARABIC ">
        <w:r>
          <w:t xml:space="preserve">5</w:t>
        </w:r>
      </w:fldSimple>
      <w:r/>
      <w:bookmarkEnd w:id="20"/>
      <w:r>
        <w:t xml:space="preserve"> – Карточка документа «Запрос информации о действующих полномочиях»</w:t>
      </w:r>
      <w:bookmarkEnd w:id="21"/>
      <w:r/>
      <w:r/>
    </w:p>
    <w:p>
      <w:pPr>
        <w:pStyle w:val="1128"/>
      </w:pPr>
      <w:r>
        <w:t xml:space="preserve">Выполнить действие «Взять в работу», документ перейдет в состояние «В работе у исполнителя».</w:t>
      </w:r>
      <w:r/>
    </w:p>
    <w:p>
      <w:pPr>
        <w:pStyle w:val="1128"/>
      </w:pPr>
      <w:r>
        <w:t xml:space="preserve">Открыть раздел «Действующие полномочия». Первоначальное заполнение раздела выполняется автоматически по данным детализации «Полномочия ПФК» справочника «Перечень ОГ(М)ФК». Отображаются утвержденные полномочия.</w:t>
      </w:r>
      <w:r/>
    </w:p>
    <w:p>
      <w:pPr>
        <w:pStyle w:val="1128"/>
      </w:pPr>
      <w:r>
        <w:t xml:space="preserve">Необходимо либо подтвердить действующе</w:t>
      </w:r>
      <w:r>
        <w:t xml:space="preserve">е(</w:t>
      </w:r>
      <w:r>
        <w:t xml:space="preserve">ие</w:t>
      </w:r>
      <w:r>
        <w:t xml:space="preserve">) полномочие(я), либо внести изменения. Для этого используются кнопки «Подтвердить», «Отозвать», «Добавить», как показано на рисунке</w:t>
      </w:r>
      <w:r>
        <w:fldChar w:fldCharType="begin"/>
      </w:r>
      <w:r>
        <w:instrText xml:space="preserve"> REF _Ref157680497 \h \# #</w:instrText>
      </w:r>
      <w:r>
        <w:fldChar w:fldCharType="separate"/>
      </w:r>
      <w:r>
        <w:t xml:space="preserve"> 6</w:t>
      </w:r>
      <w:r>
        <w:fldChar w:fldCharType="end"/>
      </w:r>
      <w:r>
        <w:t xml:space="preserve">.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5050" cy="1019175"/>
                <wp:effectExtent l="19050" t="19050" r="19050" b="28575"/>
                <wp:docPr id="6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115050" cy="101917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EB8A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81.50pt;height:80.25pt;mso-wrap-distance-left:0.00pt;mso-wrap-distance-top:0.00pt;mso-wrap-distance-right:0.00pt;mso-wrap-distance-bottom:0.00pt;" strokecolor="#BEB8A2" strokeweight="1.00pt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1098"/>
      </w:pPr>
      <w:r/>
      <w:bookmarkStart w:id="22" w:name="_Ref157680497"/>
      <w:r/>
      <w:bookmarkStart w:id="23" w:name="_Toc187415813"/>
      <w:r>
        <w:t xml:space="preserve">Рисунок </w:t>
      </w:r>
      <w:fldSimple w:instr="SEQ Рисунок \* ARABIC ">
        <w:r>
          <w:t xml:space="preserve">6</w:t>
        </w:r>
      </w:fldSimple>
      <w:r/>
      <w:bookmarkEnd w:id="22"/>
      <w:r>
        <w:t xml:space="preserve"> – Кнопки для работы с разделом «Действующие полномочия» документа «Запрос информации о действующих полномочиях»</w:t>
      </w:r>
      <w:bookmarkEnd w:id="23"/>
      <w:r/>
      <w:r/>
    </w:p>
    <w:p>
      <w:pPr>
        <w:pStyle w:val="1128"/>
      </w:pPr>
      <w:r>
        <w:t xml:space="preserve">В разделе «Действующие полномочия» должны быть отражены все полномочия ОГ(М)ФК, включая переданные от других территориальных образований.</w:t>
      </w:r>
      <w:r/>
    </w:p>
    <w:p>
      <w:pPr>
        <w:pStyle w:val="1128"/>
        <w:rPr>
          <w:color w:val="auto"/>
        </w:rPr>
      </w:pPr>
      <w:r>
        <w:t xml:space="preserve">Каждую запись раздела «Действующие полномочия» необходимо либо подтвердить, либо отменить. Если указанное полномочие действует, то</w:t>
      </w:r>
      <w:r>
        <w:rPr>
          <w:lang w:val="en-US"/>
        </w:rPr>
        <w:t xml:space="preserve"> </w:t>
      </w:r>
      <w:r>
        <w:t xml:space="preserve">необходимо нажать кнопку «Подтвердить», значение поля «Подтверждение» изменится на «Подтверждено», как показано на </w:t>
      </w:r>
      <w:r>
        <w:rPr>
          <w:color w:val="auto"/>
          <w:szCs w:val="28"/>
        </w:rPr>
        <w:t xml:space="preserve">рисунке</w:t>
      </w:r>
      <w:r>
        <w:rPr>
          <w:color w:val="auto"/>
          <w:szCs w:val="28"/>
        </w:rPr>
        <w:fldChar w:fldCharType="begin"/>
      </w:r>
      <w:r>
        <w:rPr>
          <w:color w:val="auto"/>
          <w:szCs w:val="28"/>
        </w:rPr>
        <w:instrText xml:space="preserve"> REF _Ref158027451 \h \# #</w:instrText>
      </w:r>
      <w:r>
        <w:rPr>
          <w:color w:val="auto"/>
          <w:szCs w:val="28"/>
        </w:rPr>
        <w:fldChar w:fldCharType="separate"/>
      </w:r>
      <w:r>
        <w:rPr>
          <w:color w:val="auto"/>
          <w:szCs w:val="28"/>
        </w:rPr>
        <w:t xml:space="preserve"> 7</w:t>
      </w:r>
      <w:r>
        <w:rPr>
          <w:color w:val="auto"/>
          <w:szCs w:val="28"/>
        </w:rPr>
        <w:fldChar w:fldCharType="end"/>
      </w:r>
      <w:r>
        <w:rPr>
          <w:color w:val="auto"/>
          <w:szCs w:val="28"/>
        </w:rPr>
        <w:t xml:space="preserve">.</w:t>
      </w:r>
      <w:r>
        <w:rPr>
          <w:color w:val="auto"/>
        </w:rPr>
      </w:r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56416" cy="1561605"/>
                <wp:effectExtent l="19050" t="19050" r="20955" b="19685"/>
                <wp:docPr id="7" name="Рисунок 49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rcRect l="1066" t="0" r="0" b="6948"/>
                        <a:stretch/>
                      </pic:blipFill>
                      <pic:spPr bwMode="auto">
                        <a:xfrm>
                          <a:off x="0" y="0"/>
                          <a:ext cx="6049807" cy="155990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BEB8A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6.88pt;height:122.96pt;mso-wrap-distance-left:0.00pt;mso-wrap-distance-top:0.00pt;mso-wrap-distance-right:0.00pt;mso-wrap-distance-bottom:0.00pt;" strokecolor="#BEB8A2" strokeweight="0.75pt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1098"/>
        <w:rPr>
          <w:highlight w:val="yellow"/>
        </w:rPr>
      </w:pPr>
      <w:r/>
      <w:bookmarkStart w:id="24" w:name="_Ref158027451"/>
      <w:r/>
      <w:bookmarkStart w:id="25" w:name="_Toc187415814"/>
      <w:r>
        <w:t xml:space="preserve">Рисунок </w:t>
      </w:r>
      <w:fldSimple w:instr="SEQ Рисунок \* ARABIC ">
        <w:r>
          <w:t xml:space="preserve">7</w:t>
        </w:r>
      </w:fldSimple>
      <w:r/>
      <w:bookmarkEnd w:id="24"/>
      <w:r>
        <w:t xml:space="preserve"> – Пример подтверждения действующего полномочия</w:t>
      </w:r>
      <w:bookmarkEnd w:id="25"/>
      <w:r/>
      <w:r>
        <w:rPr>
          <w:highlight w:val="yellow"/>
        </w:rPr>
      </w:r>
    </w:p>
    <w:p>
      <w:pPr>
        <w:pStyle w:val="1128"/>
        <w:rPr>
          <w:color w:val="auto"/>
        </w:rPr>
      </w:pPr>
      <w:r>
        <w:t xml:space="preserve">Если указанное полномочие было отозвано и не действует, то необходимо нажать кнопку «Отозвать», значение поля «Подтверждение» изменится на</w:t>
      </w:r>
      <w:r>
        <w:rPr>
          <w:lang w:val="en-US"/>
        </w:rPr>
        <w:t xml:space="preserve"> </w:t>
      </w:r>
      <w:r>
        <w:t xml:space="preserve">«Отозвано», как показано на </w:t>
      </w:r>
      <w:r>
        <w:rPr>
          <w:color w:val="auto"/>
          <w:szCs w:val="28"/>
        </w:rPr>
        <w:t xml:space="preserve">рисунке</w:t>
      </w:r>
      <w:r>
        <w:rPr>
          <w:color w:val="auto"/>
          <w:szCs w:val="28"/>
        </w:rPr>
        <w:fldChar w:fldCharType="begin"/>
      </w:r>
      <w:r>
        <w:rPr>
          <w:color w:val="auto"/>
          <w:szCs w:val="28"/>
        </w:rPr>
        <w:instrText xml:space="preserve"> REF _Ref157680530 \h \# #</w:instrText>
      </w:r>
      <w:r>
        <w:rPr>
          <w:color w:val="auto"/>
          <w:szCs w:val="28"/>
        </w:rPr>
        <w:fldChar w:fldCharType="separate"/>
      </w:r>
      <w:r>
        <w:rPr>
          <w:color w:val="auto"/>
          <w:szCs w:val="28"/>
        </w:rPr>
        <w:t xml:space="preserve"> 8</w:t>
      </w:r>
      <w:r>
        <w:rPr>
          <w:color w:val="auto"/>
          <w:szCs w:val="28"/>
        </w:rPr>
        <w:fldChar w:fldCharType="end"/>
      </w:r>
      <w:r>
        <w:rPr>
          <w:color w:val="auto"/>
          <w:szCs w:val="28"/>
        </w:rPr>
        <w:t xml:space="preserve">.</w:t>
      </w:r>
      <w:r>
        <w:rPr>
          <w:color w:val="auto"/>
        </w:rPr>
      </w:r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50478" cy="1561605"/>
                <wp:effectExtent l="19050" t="19050" r="26670" b="19685"/>
                <wp:docPr id="8" name="Рисунок 49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rcRect l="1068" t="0" r="0" b="3572"/>
                        <a:stretch/>
                      </pic:blipFill>
                      <pic:spPr bwMode="auto">
                        <a:xfrm>
                          <a:off x="0" y="0"/>
                          <a:ext cx="6049744" cy="156141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BEB8A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76.42pt;height:122.96pt;mso-wrap-distance-left:0.00pt;mso-wrap-distance-top:0.00pt;mso-wrap-distance-right:0.00pt;mso-wrap-distance-bottom:0.00pt;" strokecolor="#BEB8A2" strokeweight="0.75pt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1098"/>
      </w:pPr>
      <w:r/>
      <w:bookmarkStart w:id="26" w:name="_Ref157680530"/>
      <w:r/>
      <w:bookmarkStart w:id="27" w:name="_Toc187415815"/>
      <w:r>
        <w:t xml:space="preserve">Рисунок </w:t>
      </w:r>
      <w:fldSimple w:instr="SEQ Рисунок \* ARABIC ">
        <w:r>
          <w:t xml:space="preserve">8</w:t>
        </w:r>
      </w:fldSimple>
      <w:r/>
      <w:bookmarkEnd w:id="26"/>
      <w:r>
        <w:t xml:space="preserve"> – Пример отзыва полномочий</w:t>
      </w:r>
      <w:bookmarkEnd w:id="27"/>
      <w:r/>
      <w:r/>
    </w:p>
    <w:p>
      <w:pPr>
        <w:pStyle w:val="1128"/>
      </w:pPr>
      <w:r>
        <w:t xml:space="preserve">Если у ОГ(М)ФК есть </w:t>
      </w:r>
      <w:r>
        <w:rPr>
          <w:color w:val="auto"/>
        </w:rPr>
        <w:t xml:space="preserve">действующе</w:t>
      </w:r>
      <w:r>
        <w:rPr>
          <w:color w:val="auto"/>
        </w:rPr>
        <w:t xml:space="preserve">е(</w:t>
      </w:r>
      <w:r>
        <w:rPr>
          <w:color w:val="auto"/>
        </w:rPr>
        <w:t xml:space="preserve">ие</w:t>
      </w:r>
      <w:r>
        <w:rPr>
          <w:color w:val="auto"/>
        </w:rPr>
        <w:t xml:space="preserve">) </w:t>
      </w:r>
      <w:r>
        <w:t xml:space="preserve">полномочие(я), которые еще не учтены в системе и не отражены в разделе «Действующие полномочия», то</w:t>
      </w:r>
      <w:r>
        <w:rPr>
          <w:lang w:val="en-US"/>
        </w:rPr>
        <w:t xml:space="preserve"> </w:t>
      </w:r>
      <w:r>
        <w:t xml:space="preserve">такие полномочия необходимо добавить. Для этого нажать кнопку «Добавить». Откроется окно «Добавить организацию с полномочиями ОГ(М)ФК»</w:t>
      </w:r>
      <w:r>
        <w:rPr>
          <w:szCs w:val="28"/>
        </w:rPr>
        <w:t xml:space="preserve">, как</w:t>
      </w:r>
      <w:r>
        <w:rPr>
          <w:szCs w:val="28"/>
          <w:lang w:val="en-US"/>
        </w:rPr>
        <w:t xml:space="preserve"> </w:t>
      </w:r>
      <w:r>
        <w:rPr>
          <w:szCs w:val="28"/>
        </w:rPr>
        <w:t xml:space="preserve">показано на</w:t>
      </w:r>
      <w:r>
        <w:t xml:space="preserve"> рисунке </w:t>
      </w:r>
      <w:r>
        <w:fldChar w:fldCharType="begin"/>
      </w:r>
      <w:r>
        <w:instrText xml:space="preserve"> REF _Ref155881971 \h \# # \* MERGEFORMAT </w:instrText>
      </w:r>
      <w:r>
        <w:fldChar w:fldCharType="separate"/>
      </w:r>
      <w:r>
        <w:t xml:space="preserve">9</w:t>
      </w:r>
      <w:r>
        <w:fldChar w:fldCharType="end"/>
      </w:r>
      <w:r>
        <w:t xml:space="preserve">.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66800" cy="4258800"/>
                <wp:effectExtent l="19050" t="19050" r="19685" b="27940"/>
                <wp:docPr id="9" name="Рисунок 49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466800" cy="4258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BEB8A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72.98pt;height:335.34pt;mso-wrap-distance-left:0.00pt;mso-wrap-distance-top:0.00pt;mso-wrap-distance-right:0.00pt;mso-wrap-distance-bottom:0.00pt;" strokecolor="#BEB8A2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1098"/>
      </w:pPr>
      <w:r/>
      <w:bookmarkStart w:id="28" w:name="_Ref155881971"/>
      <w:r/>
      <w:bookmarkStart w:id="29" w:name="_Ref155881967"/>
      <w:r/>
      <w:bookmarkStart w:id="30" w:name="_Toc157530993"/>
      <w:r/>
      <w:bookmarkStart w:id="31" w:name="_Toc187415816"/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9</w:t>
      </w:r>
      <w:r>
        <w:fldChar w:fldCharType="end"/>
      </w:r>
      <w:bookmarkEnd w:id="28"/>
      <w:r>
        <w:t xml:space="preserve"> – </w:t>
      </w:r>
      <w:bookmarkEnd w:id="29"/>
      <w:r/>
      <w:bookmarkEnd w:id="30"/>
      <w:r>
        <w:rPr>
          <w:rStyle w:val="1129"/>
        </w:rPr>
        <w:t xml:space="preserve">Модальное окно «Добавить организацию с полно</w:t>
      </w:r>
      <w:r>
        <w:t xml:space="preserve">мочия ОГ(М)ФК»</w:t>
      </w:r>
      <w:bookmarkEnd w:id="31"/>
      <w:r/>
      <w:r/>
    </w:p>
    <w:p>
      <w:pPr>
        <w:pStyle w:val="1128"/>
        <w:rPr>
          <w:color w:val="auto"/>
          <w:szCs w:val="24"/>
        </w:rPr>
      </w:pPr>
      <w:r>
        <w:t xml:space="preserve">В окне «Добавить организацию с полномочиями ОГ(М)ФК» заполнить поля:</w:t>
      </w:r>
      <w:r>
        <w:rPr>
          <w:color w:val="auto"/>
          <w:szCs w:val="24"/>
        </w:rPr>
      </w:r>
    </w:p>
    <w:p>
      <w:pPr>
        <w:pStyle w:val="943"/>
        <w:rPr>
          <w:szCs w:val="24"/>
        </w:rPr>
      </w:pPr>
      <w:r>
        <w:t xml:space="preserve">«Организация» – указать организацию, являющуюся ОГ(М)ФК. Если ОГ(М)ФК не обладае</w:t>
      </w:r>
      <w:r>
        <w:t xml:space="preserve">т правами юридического лица, то указать организацию, которая обеспечивает получение квалифицированных сертификатов ключей проверки электронных подписей в Удостоверяющем центре Федерального казначейства. Ввод выполняется с помощью справочника «Организации»;</w:t>
      </w:r>
      <w:r>
        <w:rPr>
          <w:szCs w:val="24"/>
        </w:rPr>
      </w:r>
    </w:p>
    <w:p>
      <w:pPr>
        <w:pStyle w:val="943"/>
        <w:rPr>
          <w:szCs w:val="24"/>
        </w:rPr>
      </w:pPr>
      <w:r>
        <w:t xml:space="preserve">«Территориальное образование, где осуществляются полномочия ОГ(М)ФК». Поле заполняется с помощью справочника СРФ и МО;</w:t>
      </w:r>
      <w:r>
        <w:rPr>
          <w:szCs w:val="24"/>
        </w:rPr>
      </w:r>
    </w:p>
    <w:p>
      <w:pPr>
        <w:pStyle w:val="943"/>
        <w:rPr>
          <w:szCs w:val="24"/>
        </w:rPr>
      </w:pPr>
      <w:r>
        <w:t xml:space="preserve">«Не является юридическим лицом». Поле заполняется, если организация н</w:t>
      </w:r>
      <w:bookmarkStart w:id="32" w:name="undefined"/>
      <w:r>
        <w:t xml:space="preserve">е является юридическим лицом. Поле заполняется с помощью флаг-галки;</w:t>
      </w:r>
      <w:r>
        <w:rPr>
          <w:szCs w:val="24"/>
        </w:rPr>
      </w:r>
    </w:p>
    <w:p>
      <w:pPr>
        <w:pStyle w:val="943"/>
        <w:rPr>
          <w:szCs w:val="24"/>
        </w:rPr>
      </w:pPr>
      <w:r>
        <w:t xml:space="preserve">«Наименование ОГ(М)ФК, не </w:t>
      </w:r>
      <w:r>
        <w:t xml:space="preserve">являющегося</w:t>
      </w:r>
      <w:r>
        <w:t xml:space="preserve"> ЮЛ». Поле заполняется, если ОГ(М)ФК не является юридическим лицом. Поле заполняется с клавиатуры. Если ОГ(М)ФК является юридическим лицом, то поле не заполняется;</w:t>
      </w:r>
      <w:r>
        <w:rPr>
          <w:szCs w:val="24"/>
        </w:rPr>
      </w:r>
    </w:p>
    <w:p>
      <w:pPr>
        <w:pStyle w:val="943"/>
        <w:rPr>
          <w:szCs w:val="24"/>
        </w:rPr>
      </w:pPr>
      <w:r>
        <w:t xml:space="preserve">«Является правопреемником». Поле заполняется, если </w:t>
      </w:r>
      <w:r>
        <w:t xml:space="preserve">указанный</w:t>
      </w:r>
      <w:r>
        <w:t xml:space="preserve"> ОГ(М)ФК вновь создан и является правопреемником ликвидированного ОГ(М)ФК, действовавшего в данном территориальном образовании ранее. Поле заполняется с помощью справочника «Организации»;</w:t>
      </w:r>
      <w:r>
        <w:rPr>
          <w:szCs w:val="24"/>
        </w:rPr>
      </w:r>
    </w:p>
    <w:p>
      <w:pPr>
        <w:pStyle w:val="943"/>
        <w:rPr>
          <w:szCs w:val="24"/>
        </w:rPr>
      </w:pPr>
      <w:r>
        <w:t xml:space="preserve">«Полномочия переданы». В поле устанавливается флаг</w:t>
      </w:r>
      <w:r>
        <w:noBreakHyphen/>
        <w:t xml:space="preserve">галка, если ОГ(М)ФК переданы полномочия внутреннего государственного (муниципального) контроля от другого территориального образования. В этом случае также вводятся реквизиты документа, на основании которого переданы полномочия, см.</w:t>
      </w:r>
      <w:r>
        <w:rPr>
          <w:lang w:val="en-US"/>
        </w:rPr>
        <w:t xml:space="preserve"> </w:t>
      </w:r>
      <w:hyperlink w:tooltip="#details" w:anchor="details" w:history="1">
        <w:r>
          <w:rPr>
            <w:rStyle w:val="929"/>
          </w:rPr>
          <w:t xml:space="preserve">ниже</w:t>
        </w:r>
      </w:hyperlink>
      <w:r>
        <w:t xml:space="preserve">. Пример ввода переданных полномочий приведен на рисунке </w:t>
      </w:r>
      <w:r>
        <w:fldChar w:fldCharType="begin"/>
      </w:r>
      <w:r>
        <w:instrText xml:space="preserve"> REF _Ref160099300 \h \</w:instrText>
      </w:r>
      <w:r>
        <w:rPr>
          <w:lang w:val="en-US"/>
        </w:rPr>
        <w:instrText xml:space="preserve"># #</w:instrText>
      </w:r>
      <w:r>
        <w:fldChar w:fldCharType="separate"/>
      </w:r>
      <w:r>
        <w:rPr>
          <w:lang w:val="en-US"/>
        </w:rPr>
        <w:t xml:space="preserve">1</w:t>
      </w:r>
      <w:r>
        <w:t xml:space="preserve">0</w:t>
      </w:r>
      <w:r>
        <w:fldChar w:fldCharType="end"/>
      </w:r>
      <w:r>
        <w:t xml:space="preserve">;</w:t>
      </w:r>
      <w:r>
        <w:rPr>
          <w:szCs w:val="24"/>
        </w:rPr>
      </w:r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52400" cy="4338000"/>
                <wp:effectExtent l="19050" t="19050" r="15240" b="24765"/>
                <wp:docPr id="10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452400" cy="4338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EB8A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71.84pt;height:341.57pt;mso-wrap-distance-left:0.00pt;mso-wrap-distance-top:0.00pt;mso-wrap-distance-right:0.00pt;mso-wrap-distance-bottom:0.00pt;" strokecolor="#BEB8A2" strokeweight="1.00pt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1098"/>
      </w:pPr>
      <w:r/>
      <w:bookmarkStart w:id="33" w:name="_Ref160099300"/>
      <w:r/>
      <w:bookmarkStart w:id="34" w:name="_Toc187415817"/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10</w:t>
      </w:r>
      <w:r>
        <w:fldChar w:fldCharType="end"/>
      </w:r>
      <w:bookmarkEnd w:id="33"/>
      <w:r>
        <w:t xml:space="preserve"> – Пример ввода переданных полномочий ОГ(М)ФК</w:t>
      </w:r>
      <w:bookmarkEnd w:id="34"/>
      <w:r/>
      <w:r/>
    </w:p>
    <w:p>
      <w:pPr>
        <w:pStyle w:val="943"/>
        <w:rPr>
          <w:szCs w:val="24"/>
        </w:rPr>
      </w:pPr>
      <w:r/>
      <w:bookmarkStart w:id="35" w:name="details"/>
      <w:r/>
      <w:bookmarkEnd w:id="35"/>
      <w:r>
        <w:t xml:space="preserve">«Наименование документа – основания передачи». Поле заполняется, если установлен флаг</w:t>
      </w:r>
      <w:r>
        <w:noBreakHyphen/>
        <w:t xml:space="preserve">галка в поле «Полномочия переданы». Поле вводится с клавиатуры, возможные варианты: «Соглашение», «Устав», «Решение» и т. п.;</w:t>
      </w:r>
      <w:r>
        <w:rPr>
          <w:szCs w:val="24"/>
        </w:rPr>
      </w:r>
    </w:p>
    <w:p>
      <w:pPr>
        <w:pStyle w:val="943"/>
        <w:rPr>
          <w:szCs w:val="24"/>
        </w:rPr>
      </w:pPr>
      <w:r>
        <w:t xml:space="preserve">«Номер документа – основания передачи» Поле заполняется, если установлен флаг</w:t>
      </w:r>
      <w:r>
        <w:noBreakHyphen/>
        <w:t xml:space="preserve">галка в поле «Полномочия переданы». Поле вводится с клавиатуры. Если документ не имеет номера, то указывается «б/</w:t>
      </w:r>
      <w:r>
        <w:t xml:space="preserve">н</w:t>
      </w:r>
      <w:r>
        <w:t xml:space="preserve">»;</w:t>
      </w:r>
      <w:r>
        <w:rPr>
          <w:szCs w:val="24"/>
        </w:rPr>
      </w:r>
    </w:p>
    <w:p>
      <w:pPr>
        <w:pStyle w:val="943"/>
        <w:rPr>
          <w:szCs w:val="24"/>
        </w:rPr>
      </w:pPr>
      <w:r>
        <w:t xml:space="preserve">«Дата документа – основания передачи». Поле заполняется, если установлен флаг</w:t>
      </w:r>
      <w:r>
        <w:noBreakHyphen/>
        <w:t xml:space="preserve">галка в поле «Полномочия переданы». Поле заполняется с клавиатуры или с помощью календаря;</w:t>
      </w:r>
      <w:r>
        <w:rPr>
          <w:szCs w:val="24"/>
        </w:rPr>
      </w:r>
    </w:p>
    <w:p>
      <w:pPr>
        <w:pStyle w:val="943"/>
        <w:rPr>
          <w:szCs w:val="24"/>
        </w:rPr>
      </w:pPr>
      <w:r>
        <w:t xml:space="preserve">«Срок действия документа </w:t>
      </w:r>
      <w:r>
        <w:t xml:space="preserve">с</w:t>
      </w:r>
      <w:r>
        <w:t xml:space="preserve">». Поле заполняется, если установлен флаг</w:t>
      </w:r>
      <w:r>
        <w:noBreakHyphen/>
        <w:t xml:space="preserve">галка в поле «Полномочия переданы». Поле заполняется с клавиатуры или с помощью календаря;</w:t>
      </w:r>
      <w:r>
        <w:rPr>
          <w:szCs w:val="24"/>
        </w:rPr>
      </w:r>
    </w:p>
    <w:p>
      <w:pPr>
        <w:pStyle w:val="943"/>
        <w:rPr>
          <w:szCs w:val="24"/>
        </w:rPr>
      </w:pPr>
      <w:r>
        <w:t xml:space="preserve">«Срок действия документа </w:t>
      </w:r>
      <w:r>
        <w:t xml:space="preserve">по</w:t>
      </w:r>
      <w:r>
        <w:t xml:space="preserve">». Поле заполняется, если установлен флаг</w:t>
      </w:r>
      <w:r>
        <w:noBreakHyphen/>
        <w:t xml:space="preserve">галка в поле «Полномочия переданы». Поле заполняется с клавиатуры или с помощью календаря. Если полномочия переданы бессрочно, то указывается 01.01.3000;</w:t>
      </w:r>
      <w:r>
        <w:rPr>
          <w:szCs w:val="24"/>
        </w:rPr>
      </w:r>
    </w:p>
    <w:p>
      <w:pPr>
        <w:pStyle w:val="943"/>
        <w:rPr>
          <w:szCs w:val="24"/>
        </w:rPr>
      </w:pPr>
      <w:r>
        <w:t xml:space="preserve">«Полномочия ОГ(М)ФК». Указываются </w:t>
      </w:r>
      <w:r>
        <w:t xml:space="preserve">виды полномочий в соответствии со ст. 269.2 Бюджетного кодекса Российской Федерации. Поле заполняется с помощью справочника «Полномочия ОГ(М)ФК», возможно выбрать несколько видов полномочий. Пример выбора видов полномочий из справочника приведен на рисунке</w:t>
      </w:r>
      <w:r>
        <w:rPr>
          <w:lang w:val="en-US"/>
        </w:rPr>
        <w:t xml:space="preserve"> </w:t>
      </w:r>
      <w:r>
        <w:fldChar w:fldCharType="begin"/>
      </w:r>
      <w:r>
        <w:instrText xml:space="preserve"> REF _Ref158195349 \h \</w:instrText>
      </w:r>
      <w:r>
        <w:rPr>
          <w:lang w:val="en-US"/>
        </w:rPr>
        <w:instrText xml:space="preserve"># #</w:instrText>
      </w:r>
      <w:r>
        <w:fldChar w:fldCharType="separate"/>
      </w:r>
      <w:r>
        <w:rPr>
          <w:lang w:val="en-US"/>
        </w:rPr>
        <w:t xml:space="preserve">1</w:t>
      </w:r>
      <w:r>
        <w:t xml:space="preserve">1</w:t>
      </w:r>
      <w:r>
        <w:fldChar w:fldCharType="end"/>
      </w:r>
      <w:r>
        <w:rPr>
          <w:lang w:val="en-US"/>
        </w:rPr>
        <w:t xml:space="preserve">.</w:t>
      </w:r>
      <w:r>
        <w:rPr>
          <w:szCs w:val="24"/>
        </w:rPr>
      </w:r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67424" cy="3226152"/>
                <wp:effectExtent l="19050" t="19050" r="14604" b="12700"/>
                <wp:docPr id="11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167473" cy="322618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BEB8A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06.88pt;height:254.03pt;mso-wrap-distance-left:0.00pt;mso-wrap-distance-top:0.00pt;mso-wrap-distance-right:0.00pt;mso-wrap-distance-bottom:0.00pt;" strokecolor="#BEB8A2" strokeweight="1.00pt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pStyle w:val="1098"/>
      </w:pPr>
      <w:r/>
      <w:bookmarkStart w:id="36" w:name="_Ref158195349"/>
      <w:r/>
      <w:bookmarkStart w:id="37" w:name="_Toc187415818"/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11</w:t>
      </w:r>
      <w:r>
        <w:fldChar w:fldCharType="end"/>
      </w:r>
      <w:bookmarkEnd w:id="36"/>
      <w:r>
        <w:t xml:space="preserve"> – Пример выбора видов полномочий из справочника «Полномочия ОГ(М)ФК»</w:t>
      </w:r>
      <w:bookmarkEnd w:id="37"/>
      <w:r/>
      <w:r/>
    </w:p>
    <w:p>
      <w:pPr>
        <w:pStyle w:val="1128"/>
      </w:pPr>
      <w:r>
        <w:t xml:space="preserve">При нажатии кнопки «Применить» в окне «Добавить организацию с полномочиями ОГ(М)ФК», добавляется новая запись в раздел «Действующие полномочия», со значением «Добавлено» в поле «Подтверждение», как показано на рисунке </w:t>
      </w:r>
      <w:r>
        <w:fldChar w:fldCharType="begin"/>
      </w:r>
      <w:r>
        <w:instrText xml:space="preserve"> REF _Ref157680551 \h \# #</w:instrText>
      </w:r>
      <w:r>
        <w:fldChar w:fldCharType="separate"/>
      </w:r>
      <w:r>
        <w:t xml:space="preserve">12</w:t>
      </w:r>
      <w:r>
        <w:fldChar w:fldCharType="end"/>
      </w:r>
      <w:r>
        <w:t xml:space="preserve">.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88455" cy="1923861"/>
                <wp:effectExtent l="19050" t="19050" r="26670" b="19685"/>
                <wp:docPr id="12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0" t="0" r="370" b="0"/>
                        <a:stretch/>
                      </pic:blipFill>
                      <pic:spPr bwMode="auto">
                        <a:xfrm>
                          <a:off x="0" y="0"/>
                          <a:ext cx="6091063" cy="192468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BEB8A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9.41pt;height:151.49pt;mso-wrap-distance-left:0.00pt;mso-wrap-distance-top:0.00pt;mso-wrap-distance-right:0.00pt;mso-wrap-distance-bottom:0.00pt;" strokecolor="#BEB8A2" strokeweight="0.75pt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1098"/>
      </w:pPr>
      <w:r/>
      <w:bookmarkStart w:id="38" w:name="_Ref157680551"/>
      <w:r/>
      <w:bookmarkStart w:id="39" w:name="_Toc187415819"/>
      <w:r>
        <w:t xml:space="preserve">Рисунок </w:t>
      </w:r>
      <w:fldSimple w:instr="SEQ Рисунок \* ARABIC ">
        <w:r>
          <w:t xml:space="preserve">12</w:t>
        </w:r>
      </w:fldSimple>
      <w:r/>
      <w:bookmarkEnd w:id="38"/>
      <w:r>
        <w:t xml:space="preserve"> – Пример добавления действующего полномочия</w:t>
      </w:r>
      <w:bookmarkEnd w:id="39"/>
      <w:r/>
      <w:bookmarkEnd w:id="32"/>
      <w:r/>
    </w:p>
    <w:p>
      <w:pPr>
        <w:pStyle w:val="1128"/>
      </w:pPr>
      <w:r>
        <w:t xml:space="preserve">При необходимости отмены внесенных изменений надо нажать кнопку «Отменить изменения», как показано на рисунке</w:t>
      </w:r>
      <w:r>
        <w:rPr>
          <w:lang w:val="en-US"/>
        </w:rPr>
        <w:t xml:space="preserve"> </w:t>
      </w:r>
      <w:r>
        <w:fldChar w:fldCharType="begin"/>
      </w:r>
      <w:r>
        <w:instrText xml:space="preserve"> REF _Ref158029216 \h \# #</w:instrText>
      </w:r>
      <w:r>
        <w:fldChar w:fldCharType="separate"/>
      </w:r>
      <w:r>
        <w:t xml:space="preserve">13</w:t>
      </w:r>
      <w:r>
        <w:fldChar w:fldCharType="end"/>
      </w:r>
      <w:r>
        <w:t xml:space="preserve">. Если полномочия ранее были подтверждены или отозваны, то в соответствующей записи будет очищено поле «Подтверждение». Если полномочие было добавлено, то соответствующая запись будет удалена.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5050" cy="1485900"/>
                <wp:effectExtent l="19050" t="19050" r="19050" b="19050"/>
                <wp:docPr id="13" name="Рисунок 49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0" t="0" r="0" b="22000"/>
                        <a:stretch/>
                      </pic:blipFill>
                      <pic:spPr bwMode="auto">
                        <a:xfrm>
                          <a:off x="0" y="0"/>
                          <a:ext cx="6115050" cy="14859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BEB8A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81.50pt;height:117.00pt;mso-wrap-distance-left:0.00pt;mso-wrap-distance-top:0.00pt;mso-wrap-distance-right:0.00pt;mso-wrap-distance-bottom:0.00pt;" strokecolor="#BEB8A2" strokeweight="0.75pt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1098"/>
      </w:pPr>
      <w:r/>
      <w:bookmarkStart w:id="40" w:name="_Ref158029216"/>
      <w:r/>
      <w:bookmarkStart w:id="41" w:name="_Toc187415820"/>
      <w:r>
        <w:t xml:space="preserve">Рисунок </w:t>
      </w:r>
      <w:fldSimple w:instr="SEQ Рисунок \* ARABIC ">
        <w:r>
          <w:t xml:space="preserve">13</w:t>
        </w:r>
      </w:fldSimple>
      <w:r/>
      <w:bookmarkEnd w:id="40"/>
      <w:r>
        <w:t xml:space="preserve"> – Пример отмены внесенных изменений</w:t>
      </w:r>
      <w:bookmarkEnd w:id="41"/>
      <w:r/>
      <w:r/>
    </w:p>
    <w:p>
      <w:pPr>
        <w:pStyle w:val="1128"/>
      </w:pPr>
      <w:r>
        <w:t xml:space="preserve">При актуализации информации о действующих полномочиях необходимо учитывать следующие условия:</w:t>
      </w:r>
      <w:r/>
    </w:p>
    <w:p>
      <w:pPr>
        <w:pStyle w:val="943"/>
      </w:pPr>
      <w:r>
        <w:t xml:space="preserve">действие кнопок «Подтвердить», «Отозвать», «Отменить изменения» распространяется только на текущую запись раздела «Действующие полномочия». Эти операции необходимо выполнять отдельно для каждой записи;</w:t>
      </w:r>
      <w:r/>
    </w:p>
    <w:p>
      <w:pPr>
        <w:pStyle w:val="943"/>
      </w:pPr>
      <w:r>
        <w:t xml:space="preserve">если необходимо вн</w:t>
      </w:r>
      <w:r>
        <w:t xml:space="preserve">ести изменение в действующее полномочие, например, изменить реквизиты документа – основания передачи полномочия, то необходимо отозвать существующее полномочие с помощью кнопки «Отозвать» и добавить новое действующее полномочие с помощью кнопки «Добавить»;</w:t>
      </w:r>
      <w:r/>
    </w:p>
    <w:p>
      <w:pPr>
        <w:pStyle w:val="943"/>
      </w:pPr>
      <w:r>
        <w:t xml:space="preserve">поле «Подтверждение» должно быть заполнено одним из значений «Подтверждено», «Отозвано» или «Добавлено» у каждой записи раздела «Действующие полномочия».</w:t>
      </w:r>
      <w:r/>
    </w:p>
    <w:p>
      <w:pPr>
        <w:pStyle w:val="1128"/>
      </w:pPr>
      <w:r>
        <w:t xml:space="preserve">После актуализации перечня действующих полномочий необходимо согласовать информацию в </w:t>
      </w:r>
      <w:r>
        <w:rPr>
          <w:szCs w:val="28"/>
        </w:rPr>
        <w:t xml:space="preserve">ВИО СРФ / ИРО МО. </w:t>
      </w:r>
      <w:r>
        <w:t xml:space="preserve">Для этого выполнить следующие операции с помощью кнопки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38200" cy="209550"/>
                <wp:effectExtent l="0" t="0" r="0" b="0"/>
                <wp:docPr id="14" name="Рисунок 49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8382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66.00pt;height:16.50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t xml:space="preserve"> «Действия над документом» в разделе «Общая информация» документа «Запрос информации о действующих полномочиях»:</w:t>
      </w:r>
      <w:r/>
    </w:p>
    <w:p>
      <w:pPr>
        <w:pStyle w:val="943"/>
      </w:pPr>
      <w:r>
        <w:t xml:space="preserve">«Завершить ввод», документ перейдет в состояние «Проверено исполнителем». При необходимости документ можно вернуть на доработку, внести необходимые исправления и снова выполнить «Завершить ввод»;</w:t>
      </w:r>
      <w:r/>
    </w:p>
    <w:p>
      <w:pPr>
        <w:pStyle w:val="943"/>
      </w:pPr>
      <w:r>
        <w:t xml:space="preserve">«Передать на согласование», документ перейдет в состояние «На согласован</w:t>
      </w:r>
      <w:r>
        <w:t xml:space="preserve">ии у и</w:t>
      </w:r>
      <w:r>
        <w:t xml:space="preserve">сполнителя». На этом шаге заполняется лист согласования, в нем необходимо указать всех сотрудников </w:t>
      </w:r>
      <w:r>
        <w:rPr>
          <w:szCs w:val="28"/>
        </w:rPr>
        <w:t xml:space="preserve">ВИО СРФ / ИРО МО</w:t>
      </w:r>
      <w:r>
        <w:t xml:space="preserve">, которые должны согласовать документ. Работа с листами согласования описана в </w:t>
      </w:r>
      <w:hyperlink w:tooltip="#_Общее_описание_настройки" w:anchor="_Общее_описание_настройки" w:history="1">
        <w:r>
          <w:rPr>
            <w:rStyle w:val="929"/>
          </w:rPr>
          <w:t xml:space="preserve">п. 3</w:t>
        </w:r>
      </w:hyperlink>
      <w:r>
        <w:t xml:space="preserve">. При необходимости документ можно вернуть на доработку, внести необходимые исправления и снова передать на согласование;</w:t>
      </w:r>
      <w:r/>
    </w:p>
    <w:p>
      <w:pPr>
        <w:pStyle w:val="943"/>
      </w:pPr>
      <w:r>
        <w:t xml:space="preserve">«Согласовать», документ перейдет в состояние «Согласовано». При необходимости можно отменить согласование документа и вернуть его на доработку, внести необходимые исправления и снова передать на согласование.</w:t>
      </w:r>
      <w:r/>
    </w:p>
    <w:p>
      <w:pPr>
        <w:pStyle w:val="1128"/>
      </w:pPr>
      <w:r>
        <w:t xml:space="preserve">После согласования документа в ВИО СРФ / ИРО МО необходимо передать его для дальнейшего согласования в ТОФК. Для этого выполнить </w:t>
      </w:r>
      <w:r>
        <w:t xml:space="preserve">действие «Направить в ТОФК», документ перейдет в состояние «Направлен в ТОФК».</w:t>
      </w:r>
      <w:r/>
    </w:p>
    <w:p>
      <w:pPr>
        <w:pStyle w:val="1128"/>
        <w:rPr>
          <w:szCs w:val="28"/>
        </w:rPr>
      </w:pPr>
      <w:r>
        <w:t xml:space="preserve">Далее сотрудники ТОФК проверяют документ и могут вернуть его на доработку. В этом случае пользователи </w:t>
      </w:r>
      <w:r>
        <w:rPr>
          <w:szCs w:val="28"/>
        </w:rPr>
        <w:t xml:space="preserve">ВИО СРФ и ИРО МО должны внести изменения в документ, согласовать его повторно и снова направить в ТОФК.</w:t>
      </w:r>
      <w:r>
        <w:rPr>
          <w:szCs w:val="28"/>
        </w:rPr>
      </w:r>
    </w:p>
    <w:p>
      <w:pPr>
        <w:pStyle w:val="746"/>
        <w:numPr>
          <w:ilvl w:val="0"/>
          <w:numId w:val="26"/>
        </w:numPr>
      </w:pPr>
      <w:r/>
      <w:bookmarkStart w:id="42" w:name="_Toc187749619"/>
      <w:r>
        <w:t xml:space="preserve">Для респондентов – ОГ(М)ФК</w:t>
      </w:r>
      <w:bookmarkEnd w:id="42"/>
      <w:r/>
      <w:r/>
    </w:p>
    <w:p>
      <w:pPr>
        <w:pStyle w:val="1128"/>
      </w:pPr>
      <w:r>
        <w:t xml:space="preserve">В процессе проведения А</w:t>
      </w:r>
      <w:r>
        <w:t xml:space="preserve">нализа пользователи ОГ(М)ФК</w:t>
      </w:r>
      <w:r>
        <w:t xml:space="preserve"> работают со следующими документами оформления:</w:t>
      </w:r>
      <w:r/>
    </w:p>
    <w:p>
      <w:pPr>
        <w:pStyle w:val="943"/>
      </w:pPr>
      <w:r>
        <w:t xml:space="preserve">Представление документов и информации;</w:t>
      </w:r>
      <w:r/>
    </w:p>
    <w:p>
      <w:pPr>
        <w:pStyle w:val="943"/>
      </w:pPr>
      <w:r>
        <w:t xml:space="preserve">Повторное представление документов и информации;</w:t>
      </w:r>
      <w:r/>
    </w:p>
    <w:p>
      <w:pPr>
        <w:pStyle w:val="943"/>
      </w:pPr>
      <w:r>
        <w:t xml:space="preserve">Результаты рассмотрения проекта заключения;</w:t>
      </w:r>
      <w:r/>
    </w:p>
    <w:p>
      <w:pPr>
        <w:pStyle w:val="943"/>
      </w:pPr>
      <w:r>
        <w:t xml:space="preserve">Результаты рассмотрения Заключения ОГ(М)ФК;</w:t>
      </w:r>
      <w:r/>
    </w:p>
    <w:p>
      <w:pPr>
        <w:pStyle w:val="943"/>
      </w:pPr>
      <w:r>
        <w:t xml:space="preserve">Принятые меры;</w:t>
      </w:r>
      <w:r/>
    </w:p>
    <w:p>
      <w:pPr>
        <w:pStyle w:val="943"/>
      </w:pPr>
      <w:r>
        <w:t xml:space="preserve">Реализация ИБП ОМФК в отношении городских и сельских поселений</w:t>
      </w:r>
      <w:r>
        <w:t xml:space="preserve">.</w:t>
      </w:r>
      <w:r/>
    </w:p>
    <w:p>
      <w:pPr>
        <w:pStyle w:val="1128"/>
      </w:pPr>
      <w:r>
        <w:t xml:space="preserve">Представление документов выполняется в интерфейсе «Информация и документы по запросам (Анализ ИБП) [реестр]».</w:t>
      </w:r>
      <w:r/>
    </w:p>
    <w:p>
      <w:pPr>
        <w:pStyle w:val="1128"/>
      </w:pPr>
      <w:r>
        <w:t xml:space="preserve">Интерфейс «Информация и документы по запросам (Анализ ИБП) [реестр]» доступен в навигаторе на РМ «Анализ ИБП ОГ(М)ФК», как</w:t>
      </w:r>
      <w:r>
        <w:rPr>
          <w:lang w:val="en-US"/>
        </w:rPr>
        <w:t xml:space="preserve"> </w:t>
      </w:r>
      <w:r>
        <w:t xml:space="preserve">представлено на рисунке</w:t>
      </w:r>
      <w:r>
        <w:rPr>
          <w:lang w:val="en-US"/>
        </w:rPr>
        <w:t xml:space="preserve"> </w:t>
      </w:r>
      <w:r>
        <w:fldChar w:fldCharType="begin"/>
      </w:r>
      <w:r>
        <w:instrText xml:space="preserve"> REF _Ref158036448 \h \# #</w:instrText>
      </w:r>
      <w:r>
        <w:fldChar w:fldCharType="separate"/>
      </w:r>
      <w:r>
        <w:t xml:space="preserve">14</w:t>
      </w:r>
      <w:r>
        <w:fldChar w:fldCharType="end"/>
      </w:r>
      <w:r>
        <w:t xml:space="preserve">.</w:t>
      </w:r>
      <w:r/>
    </w:p>
    <w:p>
      <w:pPr>
        <w:pStyle w:val="1081"/>
      </w:pPr>
      <w:r>
        <w:rPr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10800" cy="2512800"/>
                <wp:effectExtent l="19050" t="19050" r="27940" b="20955"/>
                <wp:docPr id="15" name="Рисунок 49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610800" cy="25128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BEB8A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84.31pt;height:197.86pt;mso-wrap-distance-left:0.00pt;mso-wrap-distance-top:0.00pt;mso-wrap-distance-right:0.00pt;mso-wrap-distance-bottom:0.00pt;" strokecolor="#BEB8A2" strokeweight="1.00pt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1098"/>
      </w:pPr>
      <w:r/>
      <w:bookmarkStart w:id="43" w:name="_Ref158036448"/>
      <w:r/>
      <w:bookmarkStart w:id="44" w:name="_Toc187415821"/>
      <w:r/>
      <w:bookmarkEnd w:id="8"/>
      <w:r/>
      <w:bookmarkEnd w:id="9"/>
      <w:r/>
      <w:bookmarkEnd w:id="10"/>
      <w:r>
        <w:t xml:space="preserve">Рисунок </w:t>
      </w:r>
      <w:fldSimple w:instr="SEQ Рисунок \* ARABIC ">
        <w:r>
          <w:t xml:space="preserve">14</w:t>
        </w:r>
      </w:fldSimple>
      <w:r/>
      <w:bookmarkEnd w:id="43"/>
      <w:r>
        <w:t xml:space="preserve"> – Выбор интерфейса «Информация и документы по запросам (Анализ ИБП) [реестр]» в навигаторе РМ</w:t>
      </w:r>
      <w:bookmarkEnd w:id="44"/>
      <w:r/>
      <w:r/>
    </w:p>
    <w:p>
      <w:pPr>
        <w:pStyle w:val="993"/>
        <w:numPr>
          <w:ilvl w:val="0"/>
          <w:numId w:val="27"/>
        </w:numPr>
        <w:jc w:val="left"/>
        <w:keepNext/>
        <w:spacing w:before="360" w:after="120"/>
        <w:rPr>
          <w:b/>
          <w:bCs/>
          <w:vanish/>
          <w:sz w:val="36"/>
        </w:rPr>
        <w:outlineLvl w:val="0"/>
      </w:pPr>
      <w:r>
        <w:rPr>
          <w:b/>
          <w:bCs/>
          <w:vanish/>
          <w:sz w:val="36"/>
        </w:rPr>
      </w:r>
      <w:r>
        <w:rPr>
          <w:b/>
          <w:bCs/>
          <w:vanish/>
          <w:sz w:val="36"/>
        </w:rPr>
      </w:r>
    </w:p>
    <w:p>
      <w:pPr>
        <w:pStyle w:val="747"/>
      </w:pPr>
      <w:r/>
      <w:bookmarkStart w:id="45" w:name="_Toc187749620"/>
      <w:r>
        <w:t xml:space="preserve">Представление документов и информации</w:t>
      </w:r>
      <w:bookmarkEnd w:id="45"/>
      <w:r/>
      <w:r/>
    </w:p>
    <w:p>
      <w:pPr>
        <w:pStyle w:val="1128"/>
      </w:pPr>
      <w:r>
        <w:t xml:space="preserve">Пользователи ОГ(М)ФК в ответ на запрос ТОФК в течение 10 рабочих дней представляют запрошенные документы и информацию. </w:t>
      </w:r>
      <w:r/>
    </w:p>
    <w:p>
      <w:pPr>
        <w:pStyle w:val="1128"/>
      </w:pPr>
      <w:r>
        <w:t xml:space="preserve">Необходимо выбрать документ «Паспорт анализа ОГ(М)ФК», который находится в состоянии «Представление информации по запросу», открыть карточку документа «Паспорт анализа ОГ(М)ФК» и перейти в раздел «Документы оформления», как показано на рисунке </w:t>
      </w:r>
      <w:r>
        <w:fldChar w:fldCharType="begin"/>
      </w:r>
      <w:r>
        <w:instrText xml:space="preserve"> REF _Ref158039280 \h \# #</w:instrText>
      </w:r>
      <w:r>
        <w:fldChar w:fldCharType="separate"/>
      </w:r>
      <w:r>
        <w:t xml:space="preserve">15</w:t>
      </w:r>
      <w:r>
        <w:fldChar w:fldCharType="end"/>
      </w:r>
      <w:r>
        <w:t xml:space="preserve">.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5050" cy="2762250"/>
                <wp:effectExtent l="19050" t="19050" r="19050" b="19050"/>
                <wp:docPr id="16" name="Рисунок 49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115050" cy="276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EB8A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81.50pt;height:217.50pt;mso-wrap-distance-left:0.00pt;mso-wrap-distance-top:0.00pt;mso-wrap-distance-right:0.00pt;mso-wrap-distance-bottom:0.00pt;" strokecolor="#BEB8A2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1098"/>
      </w:pPr>
      <w:r/>
      <w:bookmarkStart w:id="46" w:name="_Ref158039280"/>
      <w:r/>
      <w:bookmarkStart w:id="47" w:name="_Toc187415822"/>
      <w:r>
        <w:t xml:space="preserve">Рисунок </w:t>
      </w:r>
      <w:fldSimple w:instr="SEQ Рисунок \* ARABIC ">
        <w:r>
          <w:t xml:space="preserve">15</w:t>
        </w:r>
      </w:fldSimple>
      <w:r/>
      <w:bookmarkEnd w:id="46"/>
      <w:r>
        <w:t xml:space="preserve"> – Раздел «Документы оформления» документа «Паспорт Анализа ОГ(М)ФК»</w:t>
      </w:r>
      <w:bookmarkEnd w:id="47"/>
      <w:r/>
      <w:r/>
    </w:p>
    <w:p>
      <w:pPr>
        <w:pStyle w:val="1128"/>
      </w:pPr>
      <w:r>
        <w:t xml:space="preserve">В разделе «Документы оформления» создать документ «Представление документов и информации», для этого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180975"/>
                <wp:effectExtent l="0" t="0" r="0" b="9525"/>
                <wp:docPr id="17" name="Рисунок 49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3048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24.00pt;height:14.25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t xml:space="preserve"> «Добавить запись». В модальном окне «Виды документов» выбрать запись «Представление информации по запросу», откроется окно «Редактирование документа», как представлено на рисунке </w:t>
      </w:r>
      <w:r>
        <w:fldChar w:fldCharType="begin"/>
      </w:r>
      <w:r>
        <w:instrText xml:space="preserve"> REF _Ref141714225 \h \# #</w:instrText>
      </w:r>
      <w:r>
        <w:fldChar w:fldCharType="separate"/>
      </w:r>
      <w:r>
        <w:t xml:space="preserve">16</w:t>
      </w:r>
      <w:r>
        <w:fldChar w:fldCharType="end"/>
      </w:r>
      <w:r>
        <w:t xml:space="preserve">. 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76825" cy="1809489"/>
                <wp:effectExtent l="0" t="0" r="0" b="635"/>
                <wp:docPr id="18" name="Рисунок 64" descr="C:\Users\Андрей\Desktop\ПФК АП\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Андрей\Desktop\ПФК АП\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080515" cy="1810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399.75pt;height:142.48pt;mso-wrap-distance-left:0.00pt;mso-wrap-distance-top:0.00pt;mso-wrap-distance-right:0.00pt;mso-wrap-distance-bottom:0.00pt;" stroked="f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1098"/>
      </w:pPr>
      <w:r/>
      <w:bookmarkStart w:id="48" w:name="_Ref141714225"/>
      <w:r/>
      <w:bookmarkStart w:id="49" w:name="_Toc144189921"/>
      <w:r/>
      <w:bookmarkStart w:id="50" w:name="_Toc187415823"/>
      <w:r>
        <w:t xml:space="preserve">Рисунок </w:t>
      </w:r>
      <w:fldSimple w:instr="SEQ Рисунок \* ARABIC ">
        <w:r>
          <w:t xml:space="preserve">16</w:t>
        </w:r>
      </w:fldSimple>
      <w:r/>
      <w:bookmarkEnd w:id="48"/>
      <w:r>
        <w:t xml:space="preserve"> – </w:t>
      </w:r>
      <w:bookmarkEnd w:id="49"/>
      <w:r>
        <w:t xml:space="preserve">Создание документа оформления «Представление документов и информации»</w:t>
      </w:r>
      <w:bookmarkEnd w:id="50"/>
      <w:r/>
      <w:r/>
    </w:p>
    <w:p>
      <w:pPr>
        <w:pStyle w:val="1128"/>
      </w:pPr>
      <w:r>
        <w:t xml:space="preserve">В окне «Редактирование документа» заполнить поля:</w:t>
      </w:r>
      <w:r/>
    </w:p>
    <w:p>
      <w:pPr>
        <w:pStyle w:val="943"/>
        <w:contextualSpacing w:val="0"/>
        <w:keepLines w:val="0"/>
        <w:spacing w:before="0" w:after="0"/>
        <w:tabs>
          <w:tab w:val="clear" w:pos="993" w:leader="none"/>
          <w:tab w:val="num" w:pos="1134" w:leader="none"/>
        </w:tabs>
      </w:pPr>
      <w:r>
        <w:t xml:space="preserve">в поле «Вид документа» указано выбранное ранее значение «Представление документов и информации». Изменять значение поля нельзя;</w:t>
      </w:r>
      <w:r/>
    </w:p>
    <w:p>
      <w:pPr>
        <w:pStyle w:val="943"/>
      </w:pPr>
      <w:r>
        <w:t xml:space="preserve">поле «Номер» заполнять только в том случае, если документ был составлен ранее и ему уже присвоен номер. Если ранее документу не был присвоен номер, то</w:t>
      </w:r>
      <w:r>
        <w:rPr>
          <w:lang w:val="en-US"/>
        </w:rPr>
        <w:t xml:space="preserve"> </w:t>
      </w:r>
      <w:r>
        <w:t xml:space="preserve">поле заполнять не надо, в этом случае номер будет сформирован в системе и присвоен документу автоматически;</w:t>
      </w:r>
      <w:r/>
    </w:p>
    <w:p>
      <w:pPr>
        <w:pStyle w:val="943"/>
      </w:pPr>
      <w:r>
        <w:t xml:space="preserve">в поле «Комментарий» при необходимости указать дополнительную информацию. Поле</w:t>
      </w:r>
      <w:r>
        <w:t xml:space="preserve"> не обязательное для заполнения.</w:t>
      </w:r>
      <w:r/>
    </w:p>
    <w:p>
      <w:pPr>
        <w:pStyle w:val="1128"/>
      </w:pPr>
      <w:r>
        <w:t xml:space="preserve">Сохранить введенные данные по кнопке «Сохранить и продолжить», после чего откроется интерфейс «Представление документов и информации», как</w:t>
      </w:r>
      <w:r>
        <w:rPr>
          <w:lang w:val="en-US"/>
        </w:rPr>
        <w:t xml:space="preserve"> </w:t>
      </w:r>
      <w:r>
        <w:t xml:space="preserve">показано на рисунке </w:t>
      </w:r>
      <w:r>
        <w:fldChar w:fldCharType="begin"/>
      </w:r>
      <w:r>
        <w:instrText xml:space="preserve"> REF _Ref141714864 \h \# #</w:instrText>
      </w:r>
      <w:r>
        <w:fldChar w:fldCharType="separate"/>
      </w:r>
      <w:r>
        <w:t xml:space="preserve">17</w:t>
      </w:r>
      <w:r>
        <w:fldChar w:fldCharType="end"/>
      </w:r>
      <w:r>
        <w:t xml:space="preserve">.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5050" cy="3867150"/>
                <wp:effectExtent l="19050" t="19050" r="19050" b="19050"/>
                <wp:docPr id="19" name="Рисунок 49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115050" cy="3867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EB8A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81.50pt;height:304.50pt;mso-wrap-distance-left:0.00pt;mso-wrap-distance-top:0.00pt;mso-wrap-distance-right:0.00pt;mso-wrap-distance-bottom:0.00pt;" strokecolor="#BEB8A2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1098"/>
      </w:pPr>
      <w:r/>
      <w:bookmarkStart w:id="51" w:name="_Ref141714864"/>
      <w:r/>
      <w:bookmarkStart w:id="52" w:name="_Toc144189922"/>
      <w:r/>
      <w:bookmarkStart w:id="53" w:name="_Toc187415824"/>
      <w:r>
        <w:t xml:space="preserve">Рисунок </w:t>
      </w:r>
      <w:fldSimple w:instr="SEQ Рисунок \* ARABIC ">
        <w:r>
          <w:t xml:space="preserve">17</w:t>
        </w:r>
      </w:fldSimple>
      <w:r/>
      <w:bookmarkEnd w:id="51"/>
      <w:r>
        <w:t xml:space="preserve"> – Пример интерфейса для ввода документа оформления «Представление документов и информации»</w:t>
      </w:r>
      <w:bookmarkEnd w:id="52"/>
      <w:r/>
      <w:bookmarkEnd w:id="53"/>
      <w:r/>
      <w:r/>
    </w:p>
    <w:p>
      <w:pPr>
        <w:pStyle w:val="1128"/>
      </w:pPr>
      <w:r>
        <w:t xml:space="preserve">В поле «Текст письма» раздела «Общая информация» ввести текст сопроводительного письма, сохранить изменения с помощью кнопки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161925"/>
                <wp:effectExtent l="0" t="0" r="0" b="9525"/>
                <wp:docPr id="20" name="Рисунок 49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27.00pt;height:12.75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>
        <w:t xml:space="preserve"> «Принять изменения».</w:t>
      </w:r>
      <w:r/>
    </w:p>
    <w:p>
      <w:pPr>
        <w:pStyle w:val="1128"/>
      </w:pPr>
      <w:r>
        <w:t xml:space="preserve">Вернуться в интерфейс «Паспорт Анализа ОГ(М)ФК». В разделе «Анкета» заполнить ответы на вопросы анкеты и сохранить изменения с помощью кнопки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161925"/>
                <wp:effectExtent l="0" t="0" r="0" b="9525"/>
                <wp:docPr id="21" name="Рисунок 49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27.00pt;height:12.75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>
        <w:t xml:space="preserve"> «Принять изменения». Пример раздела «Анкета» приведен на рисунке </w:t>
      </w:r>
      <w:r>
        <w:fldChar w:fldCharType="begin"/>
      </w:r>
      <w:r>
        <w:instrText xml:space="preserve"> REF _Ref158041346 \h \# #</w:instrText>
      </w:r>
      <w:r>
        <w:fldChar w:fldCharType="separate"/>
      </w:r>
      <w:r>
        <w:t xml:space="preserve">18</w:t>
      </w:r>
      <w:r>
        <w:fldChar w:fldCharType="end"/>
      </w:r>
      <w:r>
        <w:t xml:space="preserve">.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32260" cy="2409825"/>
                <wp:effectExtent l="0" t="0" r="1905" b="0"/>
                <wp:docPr id="22" name="Рисунок 66" descr="C:\Users\Андрей\Desktop\ПФК АП\2024-12-04_12-38-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Андрей\Desktop\ПФК АП\2024-12-04_12-38-1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4948148" cy="24175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388.37pt;height:189.75pt;mso-wrap-distance-left:0.00pt;mso-wrap-distance-top:0.00pt;mso-wrap-distance-right:0.00pt;mso-wrap-distance-bottom:0.00pt;" stroked="f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pStyle w:val="1098"/>
      </w:pPr>
      <w:r/>
      <w:bookmarkStart w:id="54" w:name="_Ref158041346"/>
      <w:r/>
      <w:bookmarkStart w:id="55" w:name="_Toc187415825"/>
      <w:r>
        <w:t xml:space="preserve">Рисунок </w:t>
      </w:r>
      <w:fldSimple w:instr="SEQ Рисунок \* ARABIC ">
        <w:r>
          <w:t xml:space="preserve">18</w:t>
        </w:r>
      </w:fldSimple>
      <w:r/>
      <w:bookmarkEnd w:id="54"/>
      <w:r>
        <w:t xml:space="preserve"> – Пример раздела «Анкета» документа «Паспорт Анализа ОГ(М)ФК»</w:t>
      </w:r>
      <w:bookmarkEnd w:id="55"/>
      <w:r/>
      <w:r/>
    </w:p>
    <w:p>
      <w:pPr>
        <w:pStyle w:val="1128"/>
      </w:pPr>
      <w:r>
        <w:t xml:space="preserve">В разделе «Запрашиваемые документы» прикрепить необходимые документы. В поле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4775" cy="152400"/>
                <wp:effectExtent l="0" t="0" r="9525" b="0"/>
                <wp:docPr id="23" name="Рисунок 49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8.25pt;height:12.00pt;mso-wrap-distance-left:0.00pt;mso-wrap-distance-top:0.00pt;mso-wrap-distance-right:0.00pt;mso-wrap-distance-bottom:0.00pt;" stroked="f">
                <v:path textboxrect="0,0,0,0"/>
                <v:imagedata r:id="rId32" o:title=""/>
              </v:shape>
            </w:pict>
          </mc:Fallback>
        </mc:AlternateContent>
      </w:r>
      <w:r>
        <w:t xml:space="preserve"> «Наличие файлов, прикрепленных к документу» отображается индикатор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4775" cy="152400"/>
                <wp:effectExtent l="0" t="0" r="9525" b="0"/>
                <wp:docPr id="24" name="Рисунок 49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8.25pt;height:12.00pt;mso-wrap-distance-left:0.00pt;mso-wrap-distance-top:0.00pt;mso-wrap-distance-right:0.00pt;mso-wrap-distance-bottom:0.00pt;" stroked="f">
                <v:path textboxrect="0,0,0,0"/>
                <v:imagedata r:id="rId32" o:title=""/>
              </v:shape>
            </w:pict>
          </mc:Fallback>
        </mc:AlternateContent>
      </w:r>
      <w:r>
        <w:t xml:space="preserve"> «Скрепка» для документов, к которым прикреплены файлы. При наведении курсора отображается количество прикреплённых файлов. Пример раздела «Запрашиваемые документы» приведен на рисунке </w:t>
      </w:r>
      <w:r>
        <w:fldChar w:fldCharType="begin"/>
      </w:r>
      <w:r>
        <w:instrText xml:space="preserve"> REF _Ref158042313 \h \# #</w:instrText>
      </w:r>
      <w:r>
        <w:fldChar w:fldCharType="separate"/>
      </w:r>
      <w:r>
        <w:t xml:space="preserve">19</w:t>
      </w:r>
      <w:r>
        <w:fldChar w:fldCharType="end"/>
      </w:r>
      <w:r>
        <w:t xml:space="preserve">.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39286" cy="1931978"/>
                <wp:effectExtent l="19050" t="19050" r="13970" b="11430"/>
                <wp:docPr id="25" name="Рисунок 49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rcRect l="0" t="0" r="0" b="28521"/>
                        <a:stretch/>
                      </pic:blipFill>
                      <pic:spPr bwMode="auto">
                        <a:xfrm>
                          <a:off x="0" y="0"/>
                          <a:ext cx="5339286" cy="193197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90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20.42pt;height:152.12pt;mso-wrap-distance-left:0.00pt;mso-wrap-distance-top:0.00pt;mso-wrap-distance-right:0.00pt;mso-wrap-distance-bottom:0.00pt;" strokecolor="#DCD7C2" strokeweight="0.75pt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pStyle w:val="1098"/>
      </w:pPr>
      <w:r/>
      <w:bookmarkStart w:id="56" w:name="_Ref158042313"/>
      <w:r/>
      <w:bookmarkStart w:id="57" w:name="_Toc187415826"/>
      <w:r>
        <w:t xml:space="preserve">Рисунок </w:t>
      </w:r>
      <w:fldSimple w:instr="SEQ Рисунок \* ARABIC ">
        <w:r>
          <w:t xml:space="preserve">19</w:t>
        </w:r>
      </w:fldSimple>
      <w:r/>
      <w:bookmarkEnd w:id="56"/>
      <w:r>
        <w:t xml:space="preserve"> – Пример раздела «Запрашиваемые документы» документа «Паспорт Анализа ОГ(М)ФК»</w:t>
      </w:r>
      <w:bookmarkEnd w:id="57"/>
      <w:r/>
      <w:r/>
    </w:p>
    <w:p>
      <w:pPr>
        <w:pStyle w:val="1128"/>
      </w:pPr>
      <w:r>
        <w:t xml:space="preserve">Для прикрепления документов необходимо в каждой строке раздела кликнуть в поле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04775" cy="152400"/>
                <wp:effectExtent l="0" t="0" r="9525" b="0"/>
                <wp:docPr id="26" name="Рисунок 49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8.25pt;height:12.00pt;mso-wrap-distance-left:0.00pt;mso-wrap-distance-top:0.00pt;mso-wrap-distance-right:0.00pt;mso-wrap-distance-bottom:0.00pt;" stroked="f">
                <v:path textboxrect="0,0,0,0"/>
                <v:imagedata r:id="rId32" o:title=""/>
              </v:shape>
            </w:pict>
          </mc:Fallback>
        </mc:AlternateContent>
      </w:r>
      <w:r>
        <w:t xml:space="preserve"> «Наличие файлов, прикрепленных к документу». В окне «Прикрепленные файлы» прикрепить один или несколько файлов. Пример окна «Прикрепленные файлы» приведен на рисунке </w:t>
      </w:r>
      <w:r>
        <w:fldChar w:fldCharType="begin"/>
      </w:r>
      <w:r>
        <w:instrText xml:space="preserve"> REF _Ref158052996 \h \# #</w:instrText>
      </w:r>
      <w:r>
        <w:fldChar w:fldCharType="separate"/>
      </w:r>
      <w:r>
        <w:t xml:space="preserve">20</w:t>
      </w:r>
      <w:r>
        <w:fldChar w:fldCharType="end"/>
      </w:r>
      <w:r>
        <w:t xml:space="preserve">. В окне «Прикрепленные файлы» можно прикрепить файлы, удалить ранее прикрепленные файлы, </w:t>
      </w:r>
      <w:r>
        <w:t xml:space="preserve">заменить файлы, просмотреть и скачать прикрепленные файлы. Эти операции выполняются с помощью соответствующих кнопок.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57109" cy="1569554"/>
                <wp:effectExtent l="0" t="0" r="5715" b="0"/>
                <wp:docPr id="27" name="Рисунок 49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157109" cy="1569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06.07pt;height:123.59pt;mso-wrap-distance-left:0.00pt;mso-wrap-distance-top:0.00pt;mso-wrap-distance-right:0.00pt;mso-wrap-distance-bottom:0.00pt;" stroked="f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pStyle w:val="1098"/>
      </w:pPr>
      <w:r/>
      <w:bookmarkStart w:id="58" w:name="_Ref158052996"/>
      <w:r/>
      <w:bookmarkStart w:id="59" w:name="_Toc187415827"/>
      <w:r>
        <w:t xml:space="preserve">Рисунок </w:t>
      </w:r>
      <w:fldSimple w:instr="SEQ Рисунок \* ARABIC ">
        <w:r>
          <w:t xml:space="preserve">20</w:t>
        </w:r>
      </w:fldSimple>
      <w:r/>
      <w:bookmarkEnd w:id="58"/>
      <w:r>
        <w:t xml:space="preserve"> – Окно «Прикрепленные файлы»</w:t>
      </w:r>
      <w:bookmarkEnd w:id="59"/>
      <w:r/>
      <w:r/>
    </w:p>
    <w:p>
      <w:pPr>
        <w:pStyle w:val="1128"/>
      </w:pPr>
      <w:r>
        <w:t xml:space="preserve">Далее следует вернуться в интерфейс «Представление документов и информации», указать при необходимости причины отклонений от установленных сроков представления данных и сохранить изменения с помощью кнопки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161925"/>
                <wp:effectExtent l="0" t="0" r="0" b="9525"/>
                <wp:docPr id="28" name="Рисунок 49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27.00pt;height:12.75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>
        <w:t xml:space="preserve"> «Принять изменения».</w:t>
      </w:r>
      <w:r/>
    </w:p>
    <w:p>
      <w:pPr>
        <w:pStyle w:val="1128"/>
      </w:pPr>
      <w:r>
        <w:t xml:space="preserve">После завершения ввода документ «Представление документов и информации» направляется на проверку и согласование. Для этого необходимо выполнить следующие операции с помощью кнопки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38200" cy="209550"/>
                <wp:effectExtent l="0" t="0" r="0" b="0"/>
                <wp:docPr id="29" name="Рисунок 49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8382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66.00pt;height:16.50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t xml:space="preserve"> «Действия над документом» в разделе «Общая информация» документа «Представление документов и информации»:</w:t>
      </w:r>
      <w:r/>
    </w:p>
    <w:p>
      <w:pPr>
        <w:pStyle w:val="943"/>
      </w:pPr>
      <w:r>
        <w:t xml:space="preserve">«Завершить ввод», документ перейдет в состояние «Проверено исполнителем». При необходимости документ можно вернуть на доработку, внести необходимые исправления и снова выполнить «Завершить ввод»;</w:t>
      </w:r>
      <w:r/>
    </w:p>
    <w:p>
      <w:pPr>
        <w:pStyle w:val="943"/>
      </w:pPr>
      <w:r>
        <w:t xml:space="preserve">«Передать на согласование», документ перейдет в состояние «На согласовании». На этом шаге заполняется лист согласования, в нем необходимо указать всех сотрудников </w:t>
      </w:r>
      <w:r>
        <w:rPr>
          <w:szCs w:val="28"/>
        </w:rPr>
        <w:t xml:space="preserve">ОГ(М)ФК</w:t>
      </w:r>
      <w:r>
        <w:t xml:space="preserve">, которые должны согласовать документ. Работа с листами согласования описана в </w:t>
      </w:r>
      <w:hyperlink w:tooltip="#_Общее_описание_настройки" w:anchor="_Общее_описание_настройки" w:history="1">
        <w:r>
          <w:rPr>
            <w:rStyle w:val="929"/>
          </w:rPr>
          <w:t xml:space="preserve">п. 3</w:t>
        </w:r>
      </w:hyperlink>
      <w:r>
        <w:t xml:space="preserve">. При необходимости документ можно вернуть на доработку, внести необходимые исправления и</w:t>
      </w:r>
      <w:r>
        <w:rPr>
          <w:lang w:val="en-US"/>
        </w:rPr>
        <w:t xml:space="preserve"> </w:t>
      </w:r>
      <w:r>
        <w:t xml:space="preserve">снова передать на согласование;</w:t>
      </w:r>
      <w:r/>
    </w:p>
    <w:p>
      <w:pPr>
        <w:pStyle w:val="943"/>
      </w:pPr>
      <w:r>
        <w:t xml:space="preserve">«Согласовать», документ перейдет в состояние «Согласовано». При необходимости можно отменить согласование документа и вернуть его на доработку, внести необходимые исправления и снова передать на согласование;</w:t>
      </w:r>
      <w:r/>
    </w:p>
    <w:p>
      <w:pPr>
        <w:pStyle w:val="943"/>
      </w:pPr>
      <w:r>
        <w:t xml:space="preserve">«Направить в ТОФК», документ перейдет в состояние «Направлен в ТО</w:t>
      </w:r>
      <w:r>
        <w:t xml:space="preserve">ФК». Если были нарушены установленные сроки представления данных, то направление документа в ТОФК будет невозможно без согласования с ТОФК. В этом случае необходимо предварительно выполнить действие «Отправить на разблокировку», документ перейдет в состоян</w:t>
      </w:r>
      <w:r>
        <w:t xml:space="preserve">ие «На разблокировке». Далее необходимо дождаться, когда ТОФК согласует разблокировку и документ перейдет в состояние «Разблокировано». После этого появится возможность направить документ в ТОФК – действие «Направить в ТОФК» станет доступно для выполнения.</w:t>
      </w:r>
      <w:r/>
    </w:p>
    <w:p>
      <w:pPr>
        <w:pStyle w:val="1128"/>
      </w:pPr>
      <w:r>
        <w:t xml:space="preserve">Далее сотрудники ТОФК проверяют документ и могут вернуть его на доработку. В этом случае пользователи </w:t>
      </w:r>
      <w:r>
        <w:rPr>
          <w:szCs w:val="28"/>
        </w:rPr>
        <w:t xml:space="preserve">ОГ(М)ФК должны внести изменения в документ, согласовать его повторно и снова направить в ТОФК.</w:t>
      </w:r>
      <w:r/>
    </w:p>
    <w:p>
      <w:pPr>
        <w:pStyle w:val="747"/>
      </w:pPr>
      <w:r/>
      <w:bookmarkStart w:id="60" w:name="_Toc187749621"/>
      <w:r>
        <w:t xml:space="preserve">Повторное представление документов и информации</w:t>
      </w:r>
      <w:bookmarkEnd w:id="60"/>
      <w:r/>
      <w:r/>
    </w:p>
    <w:p>
      <w:pPr>
        <w:pStyle w:val="1128"/>
      </w:pPr>
      <w:r>
        <w:t xml:space="preserve">Пользователи ОГ(М)ФК в ответ на повторный запрос ТОФК представляют запрошенные документы и информацию в </w:t>
      </w:r>
      <w:r>
        <w:t xml:space="preserve">сроки</w:t>
      </w:r>
      <w:r>
        <w:t xml:space="preserve"> установленн</w:t>
      </w:r>
      <w:r>
        <w:t xml:space="preserve">ые ТОФК в документе оформления «</w:t>
      </w:r>
      <w:r>
        <w:t xml:space="preserve">Повторное представление информации по запросу</w:t>
      </w:r>
      <w:r>
        <w:t xml:space="preserve">»</w:t>
      </w:r>
      <w:r>
        <w:t xml:space="preserve">.</w:t>
      </w:r>
      <w:r/>
    </w:p>
    <w:p>
      <w:pPr>
        <w:pStyle w:val="1128"/>
      </w:pPr>
      <w:r>
        <w:t xml:space="preserve">Необходимо выбрать документ «Паспорт анализа ОГ(М)ФК», который находится в состоянии «Представление информации по запросу», открыть карточку документа «Паспорт анализа ОГ(М)ФК» и перейти в раздел «Документы оформления», как показано на рисунке </w:t>
      </w:r>
      <w:r>
        <w:fldChar w:fldCharType="begin"/>
      </w:r>
      <w:r>
        <w:instrText xml:space="preserve"> REF _Ref158044526 \h \# #</w:instrText>
      </w:r>
      <w:r>
        <w:fldChar w:fldCharType="separate"/>
      </w:r>
      <w:r>
        <w:t xml:space="preserve">21</w:t>
      </w:r>
      <w:r>
        <w:fldChar w:fldCharType="end"/>
      </w:r>
      <w:r>
        <w:t xml:space="preserve">.</w:t>
      </w:r>
      <w:r/>
    </w:p>
    <w:p>
      <w:pPr>
        <w:pStyle w:val="1128"/>
      </w:pPr>
      <w:r>
        <w:t xml:space="preserve">В разделе «Документы оформления» создать документ «Повторное представление документов и информации», для этого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180975"/>
                <wp:effectExtent l="0" t="0" r="0" b="9525"/>
                <wp:docPr id="30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3048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24.00pt;height:14.25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t xml:space="preserve"> «Добавить запись». В модальном окне «Виды документов» выбрать запись «Представление информации по запросу», откроется окно «Редактирование документа», как представлено на рисунке </w:t>
      </w:r>
      <w:r>
        <w:fldChar w:fldCharType="begin"/>
      </w:r>
      <w:r>
        <w:instrText xml:space="preserve"> REF _Ref162708854 \h\# #</w:instrText>
      </w:r>
      <w:r>
        <w:fldChar w:fldCharType="separate"/>
      </w:r>
      <w:r>
        <w:t xml:space="preserve">22</w:t>
      </w:r>
      <w:r>
        <w:fldChar w:fldCharType="end"/>
      </w:r>
      <w:r>
        <w:t xml:space="preserve">.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5050" cy="3190875"/>
                <wp:effectExtent l="19050" t="19050" r="19050" b="28575"/>
                <wp:docPr id="31" name="Рисунок 49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6115050" cy="3190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81.50pt;height:251.25pt;mso-wrap-distance-left:0.00pt;mso-wrap-distance-top:0.00pt;mso-wrap-distance-right:0.00pt;mso-wrap-distance-bottom:0.00pt;" strokecolor="#DCD7C2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pStyle w:val="1098"/>
      </w:pPr>
      <w:r/>
      <w:bookmarkStart w:id="61" w:name="_Ref158044526"/>
      <w:r/>
      <w:bookmarkStart w:id="62" w:name="_Toc187415828"/>
      <w:r>
        <w:t xml:space="preserve">Рисунок </w:t>
      </w:r>
      <w:fldSimple w:instr="SEQ Рисунок \* ARABIC ">
        <w:r>
          <w:t xml:space="preserve">21</w:t>
        </w:r>
      </w:fldSimple>
      <w:r/>
      <w:bookmarkEnd w:id="61"/>
      <w:r>
        <w:t xml:space="preserve"> – Раздел «Документы оформления» документа «Паспорт Анализа ОГ(М)ФК» при создании документа «Повторное представление информации по запросу»</w:t>
      </w:r>
      <w:bookmarkEnd w:id="62"/>
      <w:r/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52975" cy="1629207"/>
                <wp:effectExtent l="0" t="0" r="0" b="9525"/>
                <wp:docPr id="32" name="Рисунок 68" descr="C:\Users\Андрей\Desktop\ПФК АП\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Андрей\Desktop\ПФК АП\2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4757777" cy="1630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374.25pt;height:128.28pt;mso-wrap-distance-left:0.00pt;mso-wrap-distance-top:0.00pt;mso-wrap-distance-right:0.00pt;mso-wrap-distance-bottom:0.00pt;" stroked="f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pStyle w:val="1098"/>
      </w:pPr>
      <w:r/>
      <w:bookmarkStart w:id="63" w:name="_Ref162708854"/>
      <w:r/>
      <w:bookmarkStart w:id="64" w:name="_Toc187415829"/>
      <w:r>
        <w:t xml:space="preserve">Рисунок </w:t>
      </w:r>
      <w:fldSimple w:instr="SEQ Рисунок \* ARABIC ">
        <w:r>
          <w:t xml:space="preserve">22</w:t>
        </w:r>
      </w:fldSimple>
      <w:r/>
      <w:bookmarkEnd w:id="63"/>
      <w:r>
        <w:t xml:space="preserve"> – Создание документа оформления «Повторное представление документов и информации»</w:t>
      </w:r>
      <w:bookmarkEnd w:id="64"/>
      <w:r/>
      <w:r/>
    </w:p>
    <w:p>
      <w:pPr>
        <w:pStyle w:val="1128"/>
        <w:keepNext/>
      </w:pPr>
      <w:r>
        <w:t xml:space="preserve">В окне «Редактирование документа» заполнить поля:</w:t>
      </w:r>
      <w:r/>
    </w:p>
    <w:p>
      <w:pPr>
        <w:pStyle w:val="943"/>
        <w:contextualSpacing w:val="0"/>
        <w:keepLines w:val="0"/>
        <w:spacing w:before="0" w:after="0"/>
        <w:tabs>
          <w:tab w:val="clear" w:pos="993" w:leader="none"/>
          <w:tab w:val="num" w:pos="1134" w:leader="none"/>
        </w:tabs>
      </w:pPr>
      <w:r>
        <w:t xml:space="preserve">в поле «Вид документа» указано выбранное ранее значение «Повторное представление документов и информации». Изменять значение поля нельзя;</w:t>
      </w:r>
      <w:r/>
    </w:p>
    <w:p>
      <w:pPr>
        <w:pStyle w:val="943"/>
      </w:pPr>
      <w:r>
        <w:t xml:space="preserve">поле «Номер» заполнять только в том случае, если документ был составлен ранее и ему уже присвоен номер. Если ранее документу не был присвоен номер, то</w:t>
      </w:r>
      <w:r>
        <w:rPr>
          <w:lang w:val="en-US"/>
        </w:rPr>
        <w:t xml:space="preserve"> </w:t>
      </w:r>
      <w:r>
        <w:t xml:space="preserve">поле заполнять не надо, в этом случае номер будет сформирован в системе и присвоен документу автоматически;</w:t>
      </w:r>
      <w:r/>
    </w:p>
    <w:p>
      <w:pPr>
        <w:pStyle w:val="943"/>
      </w:pPr>
      <w:r>
        <w:t xml:space="preserve">в поле «Комментарий» при необходимости указать дополнительную информацию. Поле</w:t>
      </w:r>
      <w:r>
        <w:t xml:space="preserve"> не обязательное для заполнения.</w:t>
      </w:r>
      <w:r/>
    </w:p>
    <w:p>
      <w:pPr>
        <w:pStyle w:val="1128"/>
      </w:pPr>
      <w:r>
        <w:t xml:space="preserve">Сохранить введенные данные по кнопке «Сохранить и продолжить», после чего откроется интерфейс </w:t>
      </w:r>
      <w:r>
        <w:rPr>
          <w:szCs w:val="28"/>
        </w:rPr>
        <w:t xml:space="preserve">«</w:t>
      </w:r>
      <w:r>
        <w:t xml:space="preserve">Повторное представление </w:t>
      </w:r>
      <w:r>
        <w:rPr>
          <w:szCs w:val="28"/>
        </w:rPr>
        <w:t xml:space="preserve">документов и информации», как показано на рисунке 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_Ref158045302 \h \# #</w:instrText>
      </w:r>
      <w:r>
        <w:rPr>
          <w:szCs w:val="28"/>
        </w:rPr>
        <w:fldChar w:fldCharType="separate"/>
      </w:r>
      <w:r>
        <w:rPr>
          <w:szCs w:val="28"/>
        </w:rPr>
        <w:t xml:space="preserve">23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5050" cy="3990975"/>
                <wp:effectExtent l="19050" t="19050" r="19050" b="28575"/>
                <wp:docPr id="33" name="Рисунок 49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115050" cy="399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EB8A2"/>
                          </a:solidFill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81.50pt;height:314.25pt;mso-wrap-distance-left:0.00pt;mso-wrap-distance-top:0.00pt;mso-wrap-distance-right:0.00pt;mso-wrap-distance-bottom:0.00pt;" strokecolor="#BEB8A2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pStyle w:val="1098"/>
      </w:pPr>
      <w:r/>
      <w:bookmarkStart w:id="65" w:name="_Ref158045302"/>
      <w:r/>
      <w:bookmarkStart w:id="66" w:name="_Toc187415830"/>
      <w:r>
        <w:t xml:space="preserve">Рисунок </w:t>
      </w:r>
      <w:fldSimple w:instr="SEQ Рисунок \* ARABIC ">
        <w:r>
          <w:t xml:space="preserve">23</w:t>
        </w:r>
      </w:fldSimple>
      <w:r/>
      <w:bookmarkEnd w:id="65"/>
      <w:r>
        <w:t xml:space="preserve"> – Пример интерфейса для ввода документа оформления «Повторное представление документов и информации»</w:t>
      </w:r>
      <w:bookmarkEnd w:id="66"/>
      <w:r/>
      <w:r/>
    </w:p>
    <w:p>
      <w:pPr>
        <w:pStyle w:val="1128"/>
      </w:pPr>
      <w:r>
        <w:t xml:space="preserve">В поле «Текст письма» раздела «Общая информация» ввести текст сопроводительного письма, сохранить изменения с помощью кнопки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161925"/>
                <wp:effectExtent l="0" t="0" r="0" b="9525"/>
                <wp:docPr id="34" name="Рисунок 49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27.00pt;height:12.75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>
        <w:t xml:space="preserve"> «Принять изменения».</w:t>
      </w:r>
      <w:r/>
    </w:p>
    <w:p>
      <w:pPr>
        <w:pStyle w:val="1128"/>
      </w:pPr>
      <w:r>
        <w:t xml:space="preserve">Вернуться в интерфейс «Паспорт Анализа ОГ(М)ФК». В разделе «Анкета» исправить при необходимости ответы на вопросы анкеты и сохранить изменения с помощью кнопки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161925"/>
                <wp:effectExtent l="0" t="0" r="0" b="9525"/>
                <wp:docPr id="35" name="Рисунок 49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27.00pt;height:12.75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>
        <w:t xml:space="preserve"> «Принять изменения». </w:t>
      </w:r>
      <w:r/>
    </w:p>
    <w:p>
      <w:pPr>
        <w:pStyle w:val="1128"/>
      </w:pPr>
      <w:r>
        <w:t xml:space="preserve">В разделе «Запрашиваемые документы» прикрепить необходимые документы.</w:t>
      </w:r>
      <w:r/>
    </w:p>
    <w:p>
      <w:pPr>
        <w:pStyle w:val="1128"/>
      </w:pPr>
      <w:r>
        <w:t xml:space="preserve">Далее следует вернуться в интерфейс «Повторное представление </w:t>
      </w:r>
      <w:r>
        <w:rPr>
          <w:color w:val="auto"/>
          <w:szCs w:val="28"/>
        </w:rPr>
        <w:t xml:space="preserve">документов и информации</w:t>
      </w:r>
      <w:r>
        <w:t xml:space="preserve">», указать при необходимости причины отклонений от установленных сроков представления данных и сохранить изменения с помощью кнопки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161925"/>
                <wp:effectExtent l="0" t="0" r="0" b="9525"/>
                <wp:docPr id="36" name="Рисунок 49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429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27.00pt;height:12.75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>
        <w:t xml:space="preserve"> «Принять изменения».</w:t>
      </w:r>
      <w:r/>
    </w:p>
    <w:p>
      <w:pPr>
        <w:pStyle w:val="1128"/>
      </w:pPr>
      <w:r>
        <w:t xml:space="preserve">После завершения ввода документ «Повторное представление </w:t>
      </w:r>
      <w:r>
        <w:rPr>
          <w:color w:val="auto"/>
          <w:szCs w:val="28"/>
        </w:rPr>
        <w:t xml:space="preserve">документов и информации</w:t>
      </w:r>
      <w:r>
        <w:t xml:space="preserve">» направляется на проверку и согласование. Для этого необходимо выполнить следующие операции с помощью кнопки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38200" cy="209550"/>
                <wp:effectExtent l="0" t="0" r="0" b="0"/>
                <wp:docPr id="37" name="Рисунок 49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8382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66.00pt;height:16.50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t xml:space="preserve"> «Действия над документом» в разделе «Общая информация» документа «Повторное представление </w:t>
      </w:r>
      <w:r>
        <w:rPr>
          <w:color w:val="auto"/>
          <w:szCs w:val="28"/>
        </w:rPr>
        <w:t xml:space="preserve">документов и информации</w:t>
      </w:r>
      <w:r>
        <w:t xml:space="preserve">»:</w:t>
      </w:r>
      <w:r/>
    </w:p>
    <w:p>
      <w:pPr>
        <w:pStyle w:val="943"/>
      </w:pPr>
      <w:r>
        <w:t xml:space="preserve">«Завершить ввод», документ перейдет в состояние «Проверено исполнителем». При необходимости документ можно вернуть на доработку, внести необходимые исправления и снова выполнить «Завершить ввод»;</w:t>
      </w:r>
      <w:r/>
    </w:p>
    <w:p>
      <w:pPr>
        <w:pStyle w:val="943"/>
      </w:pPr>
      <w:r>
        <w:t xml:space="preserve">«Передать на согласование», документ перейдет в состояние «На согласовании». На этом шаге заполняется лист согласования, в нем необходимо указать всех сотрудников </w:t>
      </w:r>
      <w:r>
        <w:rPr>
          <w:szCs w:val="28"/>
        </w:rPr>
        <w:t xml:space="preserve">ОГ(М)ФК</w:t>
      </w:r>
      <w:r>
        <w:t xml:space="preserve">, которые должны согласовать документ. Работа с листами согласования описана в </w:t>
      </w:r>
      <w:hyperlink w:tooltip="#_Общее_описание_настройки" w:anchor="_Общее_описание_настройки" w:history="1">
        <w:r>
          <w:rPr>
            <w:rStyle w:val="929"/>
          </w:rPr>
          <w:t xml:space="preserve">п. 3</w:t>
        </w:r>
      </w:hyperlink>
      <w:r>
        <w:t xml:space="preserve">. При необходимости документ можно вернуть на доработку, внести необходимые исправления и</w:t>
      </w:r>
      <w:r>
        <w:rPr>
          <w:lang w:val="en-US"/>
        </w:rPr>
        <w:t xml:space="preserve"> </w:t>
      </w:r>
      <w:r>
        <w:t xml:space="preserve">снова передать на согласование;</w:t>
      </w:r>
      <w:r/>
    </w:p>
    <w:p>
      <w:pPr>
        <w:pStyle w:val="943"/>
      </w:pPr>
      <w:r>
        <w:t xml:space="preserve">«Согласовать», документ перейдет в состояние «Согласовано». При необходимости можно отменить согласование документа и вернуть его на доработку, внести необходимые исправления и снова передать на согласование;</w:t>
      </w:r>
      <w:r/>
    </w:p>
    <w:p>
      <w:pPr>
        <w:pStyle w:val="943"/>
      </w:pPr>
      <w:r>
        <w:t xml:space="preserve">«Направить в ТОФК», документ перейдет в состояние «Направлен в ТО</w:t>
      </w:r>
      <w:r>
        <w:t xml:space="preserve">ФК». Если были нарушены установленные сроки представления данных, то направление документа в ТОФК будет невозможно без согласования с ТОФК. В этом случае необходимо предварительно выполнить действие «Отправить на разблокировку», документ перейдет в состоян</w:t>
      </w:r>
      <w:r>
        <w:t xml:space="preserve">ие «На разблокировке». Далее необходимо дождаться, когда ТОФК согласует разблокировку и документ перейдет в состояние «Разблокировано». После этого появится возможность направить документ в ТОФК – действие «Направить в ТОФК» станет доступно для выполнения.</w:t>
      </w:r>
      <w:r/>
    </w:p>
    <w:p>
      <w:pPr>
        <w:pStyle w:val="1128"/>
      </w:pPr>
      <w:r>
        <w:t xml:space="preserve">Далее сотрудники ТОФК проверяют документ и могут вернуть его на доработку. В этом случае пользователи </w:t>
      </w:r>
      <w:r>
        <w:rPr>
          <w:szCs w:val="28"/>
        </w:rPr>
        <w:t xml:space="preserve">ОГ(М)ФК должны внести изменения в документ, согласовать его повторно и снова направить в ТОФК.</w:t>
      </w:r>
      <w:r/>
    </w:p>
    <w:p>
      <w:pPr>
        <w:pStyle w:val="747"/>
      </w:pPr>
      <w:r/>
      <w:bookmarkStart w:id="67" w:name="_Toc187749622"/>
      <w:r>
        <w:t xml:space="preserve">Результаты рассмотрения проекта заключения</w:t>
      </w:r>
      <w:bookmarkEnd w:id="67"/>
      <w:r/>
      <w:r/>
    </w:p>
    <w:p>
      <w:pPr>
        <w:pStyle w:val="1128"/>
      </w:pPr>
      <w:r>
        <w:t xml:space="preserve">После получения от ТОФК проекта заключения по результатам проведения анализа пользователи ОГ(М)ФК в течение </w:t>
      </w:r>
      <w:r>
        <w:t xml:space="preserve">5 рабочих дней</w:t>
      </w:r>
      <w:r>
        <w:t xml:space="preserve"> формируют и направляют в ТОФК результаты рассмотрения проекта заключения. </w:t>
      </w:r>
      <w:r/>
    </w:p>
    <w:p>
      <w:pPr>
        <w:pStyle w:val="1128"/>
      </w:pPr>
      <w:r>
        <w:t xml:space="preserve">Необходимо</w:t>
      </w:r>
      <w:r>
        <w:t xml:space="preserve"> выбрать документ «Паспорт анализа ОГ(М)ФК», который находится в состоянии «Представление результатов рассмотрения проекта заключения», открыть карточку документа «Паспорт анализа ОГ(М)ФК» и перейти в раздел «Документы оформления», как показано на рисунке </w:t>
      </w:r>
      <w:r>
        <w:fldChar w:fldCharType="begin"/>
      </w:r>
      <w:r>
        <w:instrText xml:space="preserve"> REF _Ref158049911 \h \# #</w:instrText>
      </w:r>
      <w:r>
        <w:fldChar w:fldCharType="separate"/>
      </w:r>
      <w:r>
        <w:t xml:space="preserve">24</w:t>
      </w:r>
      <w:r>
        <w:fldChar w:fldCharType="end"/>
      </w:r>
      <w:r>
        <w:t xml:space="preserve">.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5050" cy="3762375"/>
                <wp:effectExtent l="19050" t="19050" r="19050" b="28575"/>
                <wp:docPr id="38" name="Рисунок 49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6115050" cy="3762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81.50pt;height:296.25pt;mso-wrap-distance-left:0.00pt;mso-wrap-distance-top:0.00pt;mso-wrap-distance-right:0.00pt;mso-wrap-distance-bottom:0.00pt;" strokecolor="#DCD7C2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pStyle w:val="1098"/>
      </w:pPr>
      <w:r/>
      <w:bookmarkStart w:id="68" w:name="_Ref158049911"/>
      <w:r/>
      <w:bookmarkStart w:id="69" w:name="_Toc187415831"/>
      <w:r>
        <w:t xml:space="preserve">Рисунок </w:t>
      </w:r>
      <w:fldSimple w:instr="SEQ Рисунок \* ARABIC ">
        <w:r>
          <w:t xml:space="preserve">24</w:t>
        </w:r>
      </w:fldSimple>
      <w:r/>
      <w:bookmarkEnd w:id="68"/>
      <w:r>
        <w:t xml:space="preserve"> – Раздел «Документы оформления» документа «Паспорт Анализа ОГ(М)ФК» при</w:t>
      </w:r>
      <w:r>
        <w:rPr>
          <w:lang w:val="en-US"/>
        </w:rPr>
        <w:t xml:space="preserve"> </w:t>
      </w:r>
      <w:r>
        <w:t xml:space="preserve">создании документа «Результаты рассмотрения проекта заключения»</w:t>
      </w:r>
      <w:bookmarkEnd w:id="69"/>
      <w:r/>
      <w:r/>
    </w:p>
    <w:p>
      <w:pPr>
        <w:pStyle w:val="1128"/>
      </w:pPr>
      <w:r>
        <w:t xml:space="preserve">В разделе «Документы оформления» необходимо создать документ «Результаты рассмотрения проекта заключения», для этого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180975"/>
                <wp:effectExtent l="0" t="0" r="0" b="9525"/>
                <wp:docPr id="39" name="Рисунок 49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3048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24.00pt;height:14.25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t xml:space="preserve"> «Добавить запись». В модальном окне «Виды документов» выбрать запись «Результаты рассмотрения проекта заключения», откроется окно «Редактирование документа», как представлено на рисунке </w:t>
      </w:r>
      <w:r>
        <w:fldChar w:fldCharType="begin"/>
      </w:r>
      <w:r>
        <w:instrText xml:space="preserve"> REF _Ref158050173 \h \# #</w:instrText>
      </w:r>
      <w:r>
        <w:fldChar w:fldCharType="separate"/>
      </w:r>
      <w:r>
        <w:t xml:space="preserve">25</w:t>
      </w:r>
      <w:r>
        <w:fldChar w:fldCharType="end"/>
      </w:r>
      <w:r>
        <w:t xml:space="preserve">.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67275" cy="1779123"/>
                <wp:effectExtent l="0" t="0" r="0" b="0"/>
                <wp:docPr id="40" name="Рисунок 70" descr="C:\Users\Андрей\Desktop\ПФК АП\1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Андрей\Desktop\ПФК АП\1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4880782" cy="178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383.25pt;height:140.09pt;mso-wrap-distance-left:0.00pt;mso-wrap-distance-top:0.00pt;mso-wrap-distance-right:0.00pt;mso-wrap-distance-bottom:0.00pt;" stroked="f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pStyle w:val="1098"/>
      </w:pPr>
      <w:r/>
      <w:bookmarkStart w:id="70" w:name="_Ref158050173"/>
      <w:r/>
      <w:bookmarkStart w:id="71" w:name="_Toc187415832"/>
      <w:r>
        <w:t xml:space="preserve">Рисунок </w:t>
      </w:r>
      <w:fldSimple w:instr="SEQ Рисунок \* ARABIC ">
        <w:r>
          <w:t xml:space="preserve">25</w:t>
        </w:r>
      </w:fldSimple>
      <w:r/>
      <w:bookmarkEnd w:id="70"/>
      <w:r>
        <w:t xml:space="preserve"> – Создание документа оформления «Результаты рассмотрения проекта заключения»</w:t>
      </w:r>
      <w:bookmarkEnd w:id="71"/>
      <w:r/>
      <w:r/>
    </w:p>
    <w:p>
      <w:pPr>
        <w:pStyle w:val="1128"/>
        <w:keepNext/>
      </w:pPr>
      <w:r>
        <w:t xml:space="preserve">В окне «Редактирование документа» заполнить поля:</w:t>
      </w:r>
      <w:r/>
    </w:p>
    <w:p>
      <w:pPr>
        <w:pStyle w:val="943"/>
        <w:contextualSpacing w:val="0"/>
        <w:keepLines w:val="0"/>
        <w:spacing w:before="0" w:after="0"/>
        <w:tabs>
          <w:tab w:val="clear" w:pos="993" w:leader="none"/>
          <w:tab w:val="num" w:pos="1134" w:leader="none"/>
        </w:tabs>
      </w:pPr>
      <w:r>
        <w:t xml:space="preserve">в поле «Вид документа» указано выбранное ранее значение «Результаты рассмотрения проекта заключения». Изменять значение поля нельзя;</w:t>
      </w:r>
      <w:r/>
    </w:p>
    <w:p>
      <w:pPr>
        <w:pStyle w:val="943"/>
      </w:pPr>
      <w:r>
        <w:t xml:space="preserve">поле «Номер» заполнять только в том случае, если документ был составлен ранее и ему уже присвоен номер. Если ранее документу не был присвоен номер, то</w:t>
      </w:r>
      <w:r>
        <w:rPr>
          <w:lang w:val="en-US"/>
        </w:rPr>
        <w:t xml:space="preserve"> </w:t>
      </w:r>
      <w:r>
        <w:t xml:space="preserve">поле заполнять не надо, в этом случае номер будет сформирован в системе и присвоен документу автоматически;</w:t>
      </w:r>
      <w:r/>
    </w:p>
    <w:p>
      <w:pPr>
        <w:pStyle w:val="943"/>
      </w:pPr>
      <w:r>
        <w:t xml:space="preserve">в поле «Комментарий» при необходимости указать дополнительную информацию. Поле</w:t>
      </w:r>
      <w:r>
        <w:t xml:space="preserve"> не обязательное для заполнения.</w:t>
      </w:r>
      <w:r/>
    </w:p>
    <w:p>
      <w:pPr>
        <w:pStyle w:val="1128"/>
        <w:rPr>
          <w:szCs w:val="28"/>
        </w:rPr>
      </w:pPr>
      <w:r>
        <w:t xml:space="preserve">Сохранить введенные данные по кнопке «Сохранить и продолжить», после чего откроется интерфейс </w:t>
      </w:r>
      <w:r>
        <w:rPr>
          <w:szCs w:val="28"/>
        </w:rPr>
        <w:t xml:space="preserve">«</w:t>
      </w:r>
      <w:r>
        <w:t xml:space="preserve">Результаты рассмотрения проекта заключения</w:t>
      </w:r>
      <w:r>
        <w:rPr>
          <w:szCs w:val="28"/>
        </w:rPr>
        <w:t xml:space="preserve">», как показано на рисунке 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_Ref158050408 \h \# #</w:instrText>
      </w:r>
      <w:r>
        <w:rPr>
          <w:szCs w:val="28"/>
        </w:rPr>
        <w:fldChar w:fldCharType="separate"/>
      </w:r>
      <w:r>
        <w:rPr>
          <w:szCs w:val="28"/>
        </w:rPr>
        <w:t xml:space="preserve">26</w:t>
      </w:r>
      <w:r>
        <w:rPr>
          <w:szCs w:val="28"/>
        </w:rPr>
        <w:fldChar w:fldCharType="end"/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5093035"/>
                <wp:effectExtent l="0" t="0" r="0" b="0"/>
                <wp:docPr id="41" name="Рисунок 75" descr="C:\Users\Андрей\Desktop\ПФК АП\3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Андрей\Desktop\ПФК АП\3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6119495" cy="5093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81.85pt;height:401.03pt;mso-wrap-distance-left:0.00pt;mso-wrap-distance-top:0.00pt;mso-wrap-distance-right:0.00pt;mso-wrap-distance-bottom:0.00pt;" stroked="f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pStyle w:val="1098"/>
      </w:pPr>
      <w:r/>
      <w:bookmarkStart w:id="72" w:name="_Ref158050408"/>
      <w:r/>
      <w:bookmarkStart w:id="73" w:name="_Toc187415833"/>
      <w:r>
        <w:t xml:space="preserve">Рисунок </w:t>
      </w:r>
      <w:fldSimple w:instr="SEQ Рисунок \* ARABIC ">
        <w:r>
          <w:t xml:space="preserve">26</w:t>
        </w:r>
      </w:fldSimple>
      <w:r/>
      <w:bookmarkEnd w:id="72"/>
      <w:r>
        <w:t xml:space="preserve"> – Пример интерфейса для ввода документа оформления «Результаты рассмотрения проекта заключения»</w:t>
      </w:r>
      <w:bookmarkEnd w:id="73"/>
      <w:r/>
      <w:r/>
    </w:p>
    <w:p>
      <w:pPr>
        <w:pStyle w:val="1128"/>
      </w:pPr>
      <w:r>
        <w:t xml:space="preserve">Необходимо ознакомиться с содержанием документа и указать позицию ОГ(М)ФК:</w:t>
      </w:r>
      <w:r/>
    </w:p>
    <w:p>
      <w:pPr>
        <w:pStyle w:val="943"/>
      </w:pPr>
      <w:r>
        <w:t xml:space="preserve">в разделе «Недостатки и рекомендации» для каждой записи заполнить поля «Позиция ОГ(М)ФК» с помощью выпадающего списка, «Комментарий к позиции ОГ(М)ФК» и «Причины и условия» с клавиатуры;</w:t>
      </w:r>
      <w:r/>
    </w:p>
    <w:p>
      <w:pPr>
        <w:pStyle w:val="943"/>
      </w:pPr>
      <w:r>
        <w:t xml:space="preserve">в разделах «Реализ</w:t>
      </w:r>
      <w:r>
        <w:t xml:space="preserve">ация предложений и рекомендаций по результатам предыдущего Анализа» и «Действия, решения ОГ(М)ФК в целях повышения качества ИБП» для каждой записи заполнить поля «Позиция ОГ(М)ФК» с помощью выпадающего списка и «Комментарий к позиции ОГ(М)ФК» с клавиатуры;</w:t>
      </w:r>
      <w:r/>
    </w:p>
    <w:p>
      <w:pPr>
        <w:pStyle w:val="943"/>
      </w:pPr>
      <w:r>
        <w:t xml:space="preserve">если ОГ(М)ФК не согласен с информацией, указанной </w:t>
      </w:r>
      <w:r>
        <w:t xml:space="preserve">в разделах «Организационно-штатная структура» и «Сведения о непредставлении или несвоевременном представлении документов и информации», то свои предложения по изменению данных разделов необходимо указать в атрибуте «Комментарий» раздела «Общая информация».</w:t>
      </w:r>
      <w:r/>
    </w:p>
    <w:p>
      <w:pPr>
        <w:pStyle w:val="1128"/>
      </w:pPr>
      <w:r>
        <w:t xml:space="preserve">После завершения ввода документ «Результаты рассмотрения проекта заключения» направляется на проверку и согласование. Для этого необходимо выполнить следующие операции с помощью кнопки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38200" cy="209550"/>
                <wp:effectExtent l="0" t="0" r="0" b="0"/>
                <wp:docPr id="42" name="Рисунок 49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8382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66.00pt;height:16.50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t xml:space="preserve"> «Действия над</w:t>
      </w:r>
      <w:r>
        <w:rPr>
          <w:lang w:val="en-US"/>
        </w:rPr>
        <w:t xml:space="preserve"> </w:t>
      </w:r>
      <w:r>
        <w:t xml:space="preserve">документом» в разделе «Общая информация» документа «Результаты рассмотрения проекта заключения»:</w:t>
      </w:r>
      <w:r/>
    </w:p>
    <w:p>
      <w:pPr>
        <w:pStyle w:val="943"/>
      </w:pPr>
      <w:r>
        <w:t xml:space="preserve">«Завершить ввод», документ перейдет в состояние «Проверено исполнителем». При необходимости документ можно вернуть на доработку, внести необходимые исправления и снова выполнить «Завершить ввод»;</w:t>
      </w:r>
      <w:r/>
    </w:p>
    <w:p>
      <w:pPr>
        <w:pStyle w:val="943"/>
      </w:pPr>
      <w:r>
        <w:t xml:space="preserve">«Передать на согласование», документ перейдет в состояние «На согласовании». На этом шаге заполняется лист согласования, в нем необходимо указать всех сотрудников ОГ(М)ФК, которые должны согласовать документ. Работа с листами согласования описана в </w:t>
      </w:r>
      <w:hyperlink w:tooltip="#_Общее_описание_настройки" w:anchor="_Общее_описание_настройки" w:history="1">
        <w:r>
          <w:rPr>
            <w:rStyle w:val="929"/>
          </w:rPr>
          <w:t xml:space="preserve">п. 3</w:t>
        </w:r>
      </w:hyperlink>
      <w:r>
        <w:t xml:space="preserve">. При необходимости документ можно вернуть на доработку, внести необходимые исправления и снова передать на согласование;</w:t>
      </w:r>
      <w:r/>
    </w:p>
    <w:p>
      <w:pPr>
        <w:pStyle w:val="943"/>
      </w:pPr>
      <w:r>
        <w:t xml:space="preserve">«Согласовать», документ перейдет в состояние «Согласовано». При необходимости можно отменить согласование документа и вернуть его на доработку, внести необходимые исправления и снова передать на согласование;</w:t>
      </w:r>
      <w:r/>
    </w:p>
    <w:p>
      <w:pPr>
        <w:pStyle w:val="943"/>
      </w:pPr>
      <w:r>
        <w:t xml:space="preserve">«Направить в ТОФК», документ перейдет в состояние «Направлен в ТО</w:t>
      </w:r>
      <w:r>
        <w:t xml:space="preserve">ФК». Если были нарушены установленные сроки представления данных, то направление документа в ТОФК будет невозможно без согласования с ТОФК. В этом случае необходимо предварительно выполнить действие «Отправить на разблокировку», документ перейдет в состоян</w:t>
      </w:r>
      <w:r>
        <w:t xml:space="preserve">ие «На разблокировке». Далее необходимо дождаться, когда ТОФК согласует разблокировку и документ перейдет в состояние «Разблокировано». После этого появится возможность направить документ в ТОФК – действие «Направить в ТОФК» станет доступно для выполнения.</w:t>
      </w:r>
      <w:r/>
    </w:p>
    <w:p>
      <w:pPr>
        <w:pStyle w:val="1128"/>
      </w:pPr>
      <w:r>
        <w:t xml:space="preserve">Далее сотрудники ТОФК проверяют документ и могут вернуть его на доработку. В этом случае пользователи </w:t>
      </w:r>
      <w:r>
        <w:rPr>
          <w:szCs w:val="28"/>
        </w:rPr>
        <w:t xml:space="preserve">ОГ(М)ФК должны внести изменения в документ, согласовать его повторно и снова направить в ТОФК.</w:t>
      </w:r>
      <w:r/>
    </w:p>
    <w:p>
      <w:pPr>
        <w:pStyle w:val="747"/>
      </w:pPr>
      <w:r/>
      <w:bookmarkStart w:id="74" w:name="_Toc187749623"/>
      <w:r>
        <w:t xml:space="preserve">Результаты рассмотрения Заключения ОГ(М)ФК</w:t>
      </w:r>
      <w:bookmarkEnd w:id="74"/>
      <w:r/>
      <w:r/>
    </w:p>
    <w:p>
      <w:pPr>
        <w:pStyle w:val="1128"/>
      </w:pPr>
      <w:r>
        <w:t xml:space="preserve">После получения от ТОФК Заключения по результатам проведения анализа ОГ(М)ФК может в течение 5 рабочих дней направить в ТОФК результаты рассмотрения Заключения. </w:t>
      </w:r>
      <w:r/>
    </w:p>
    <w:p>
      <w:pPr>
        <w:pStyle w:val="1128"/>
      </w:pPr>
      <w:r>
        <w:t xml:space="preserve">Не</w:t>
      </w:r>
      <w:r>
        <w:t xml:space="preserve">обходимо выбрать документ «Паспорт анализа ОГ(М)ФК», который находится в состоянии «Представление результатов рассмотрения Заключения», открыть карточку документа «Паспорт анализа ОГ(М)ФК» и перейти в раздел «Документы оформления», как показано на рисунке </w:t>
      </w:r>
      <w:r>
        <w:fldChar w:fldCharType="begin"/>
      </w:r>
      <w:r>
        <w:instrText xml:space="preserve"> REF _Ref158051010 \h \# #</w:instrText>
      </w:r>
      <w:r>
        <w:fldChar w:fldCharType="separate"/>
      </w:r>
      <w:r>
        <w:t xml:space="preserve">31</w:t>
      </w:r>
      <w:r>
        <w:fldChar w:fldCharType="end"/>
      </w:r>
      <w:r>
        <w:t xml:space="preserve">.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5050" cy="2981325"/>
                <wp:effectExtent l="19050" t="19050" r="19050" b="28575"/>
                <wp:docPr id="43" name="Рисунок 49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6115050" cy="2981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EB8A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481.50pt;height:234.75pt;mso-wrap-distance-left:0.00pt;mso-wrap-distance-top:0.00pt;mso-wrap-distance-right:0.00pt;mso-wrap-distance-bottom:0.00pt;" strokecolor="#BEB8A2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pStyle w:val="1098"/>
      </w:pPr>
      <w:r/>
      <w:bookmarkStart w:id="75" w:name="_Ref158051010"/>
      <w:r/>
      <w:bookmarkStart w:id="76" w:name="_Toc187415838"/>
      <w:r>
        <w:t xml:space="preserve">Рисунок </w:t>
      </w:r>
      <w:fldSimple w:instr="SEQ Рисунок \* ARABIC ">
        <w:r>
          <w:t xml:space="preserve">31</w:t>
        </w:r>
      </w:fldSimple>
      <w:r/>
      <w:bookmarkEnd w:id="75"/>
      <w:r>
        <w:t xml:space="preserve"> – Раздел «Документы оформления» документа «Паспорт Анализа ОГ(М)ФК» при</w:t>
      </w:r>
      <w:r>
        <w:rPr>
          <w:lang w:val="en-US"/>
        </w:rPr>
        <w:t xml:space="preserve"> </w:t>
      </w:r>
      <w:r>
        <w:t xml:space="preserve">создании документа «Результаты рассмотрения Заключения ОГ(М)ФК»</w:t>
      </w:r>
      <w:bookmarkEnd w:id="76"/>
      <w:r/>
      <w:r/>
    </w:p>
    <w:p>
      <w:pPr>
        <w:pStyle w:val="1128"/>
      </w:pPr>
      <w:r>
        <w:t xml:space="preserve">В разделе «Документы оформления» создать документ «Результаты рассмотрения Заключения ОГ(М)ФК», для этого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180975"/>
                <wp:effectExtent l="0" t="0" r="0" b="9525"/>
                <wp:docPr id="44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3048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24.00pt;height:14.25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t xml:space="preserve"> «Добавить запись». В модальном окне «Виды документов» выбрать запись «Результаты рассмотрения Заключения ОГ(М)ФК», откроется окно «Редактирование документа», как представлено на рисунке </w:t>
      </w:r>
      <w:r>
        <w:fldChar w:fldCharType="begin"/>
      </w:r>
      <w:r>
        <w:instrText xml:space="preserve"> REF _Ref162854267 \h\# #</w:instrText>
      </w:r>
      <w:r>
        <w:fldChar w:fldCharType="separate"/>
      </w:r>
      <w:r>
        <w:t xml:space="preserve">32</w:t>
      </w:r>
      <w:r>
        <w:fldChar w:fldCharType="end"/>
      </w:r>
      <w:r>
        <w:t xml:space="preserve">.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19650" cy="1761714"/>
                <wp:effectExtent l="0" t="0" r="0" b="0"/>
                <wp:docPr id="45" name="Рисунок 76" descr="C:\Users\Андрей\Desktop\ПФК АП\3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Андрей\Desktop\ПФК АП\3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4823154" cy="1762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379.50pt;height:138.72pt;mso-wrap-distance-left:0.00pt;mso-wrap-distance-top:0.00pt;mso-wrap-distance-right:0.00pt;mso-wrap-distance-bottom:0.00pt;" stroked="f">
                <v:path textboxrect="0,0,0,0"/>
                <v:imagedata r:id="rId42" o:title=""/>
              </v:shape>
            </w:pict>
          </mc:Fallback>
        </mc:AlternateContent>
      </w:r>
      <w:r/>
    </w:p>
    <w:p>
      <w:pPr>
        <w:pStyle w:val="1098"/>
      </w:pPr>
      <w:r/>
      <w:bookmarkStart w:id="77" w:name="_Ref162854267"/>
      <w:r/>
      <w:bookmarkStart w:id="78" w:name="_Toc187415839"/>
      <w:r>
        <w:t xml:space="preserve">Рисунок </w:t>
      </w:r>
      <w:fldSimple w:instr="SEQ Рисунок \* ARABIC ">
        <w:r>
          <w:t xml:space="preserve">32</w:t>
        </w:r>
      </w:fldSimple>
      <w:r/>
      <w:bookmarkEnd w:id="77"/>
      <w:r>
        <w:t xml:space="preserve"> – Создание документа оформления «Результаты рассмотрения Заключения ОГ(М)ФК»</w:t>
      </w:r>
      <w:bookmarkEnd w:id="78"/>
      <w:r/>
      <w:r/>
    </w:p>
    <w:p>
      <w:pPr>
        <w:pStyle w:val="1128"/>
        <w:keepNext/>
      </w:pPr>
      <w:r>
        <w:t xml:space="preserve">В окне «Редактирование документа» заполнить поля:</w:t>
      </w:r>
      <w:r/>
    </w:p>
    <w:p>
      <w:pPr>
        <w:pStyle w:val="943"/>
        <w:contextualSpacing w:val="0"/>
        <w:keepLines w:val="0"/>
        <w:spacing w:before="0" w:after="0"/>
        <w:tabs>
          <w:tab w:val="clear" w:pos="993" w:leader="none"/>
          <w:tab w:val="num" w:pos="1134" w:leader="none"/>
        </w:tabs>
      </w:pPr>
      <w:r>
        <w:t xml:space="preserve">в поле «Вид документа» указано выбранное ранее значение «Результаты рассмотрения Заключения ОГ(М)ФК». Изменять значение поля нельзя;</w:t>
      </w:r>
      <w:r/>
    </w:p>
    <w:p>
      <w:pPr>
        <w:pStyle w:val="943"/>
      </w:pPr>
      <w:r>
        <w:t xml:space="preserve">поле «Номер» заполнять только в том случае, если документ был составлен ранее и ему уже присвоен номер. Если ранее документу не был присвоен номер, то</w:t>
      </w:r>
      <w:r>
        <w:rPr>
          <w:lang w:val="en-US"/>
        </w:rPr>
        <w:t xml:space="preserve"> </w:t>
      </w:r>
      <w:r>
        <w:t xml:space="preserve">поле заполнять не надо, в этом случае номер будет сформирован в системе и присвоен документу автоматически;</w:t>
      </w:r>
      <w:r/>
    </w:p>
    <w:p>
      <w:pPr>
        <w:pStyle w:val="943"/>
      </w:pPr>
      <w:r>
        <w:t xml:space="preserve">в поле «Комментарий» при необходимости указать дополнительную информацию. Поле не обязательное для заполнен</w:t>
      </w:r>
      <w:r>
        <w:t xml:space="preserve">ия.</w:t>
      </w:r>
      <w:r/>
    </w:p>
    <w:p>
      <w:pPr>
        <w:pStyle w:val="1128"/>
      </w:pPr>
      <w:r>
        <w:t xml:space="preserve">Сохранить введенные данные по кнопке «Сохранить и продолжить», после чего откроется интерфейс </w:t>
      </w:r>
      <w:r>
        <w:rPr>
          <w:szCs w:val="28"/>
        </w:rPr>
        <w:t xml:space="preserve">«</w:t>
      </w:r>
      <w:r>
        <w:t xml:space="preserve">Результаты рассмотрения Заключения ОГ(М)ФК</w:t>
      </w:r>
      <w:r>
        <w:rPr>
          <w:szCs w:val="28"/>
        </w:rPr>
        <w:t xml:space="preserve">», как показано на рисунке </w:t>
      </w:r>
      <w:r>
        <w:fldChar w:fldCharType="begin"/>
      </w:r>
      <w:r>
        <w:instrText xml:space="preserve"> REF _Ref158051518 \h \# #</w:instrText>
      </w:r>
      <w:r>
        <w:fldChar w:fldCharType="separate"/>
      </w:r>
      <w:r>
        <w:t xml:space="preserve">33</w:t>
      </w:r>
      <w:r>
        <w:fldChar w:fldCharType="end"/>
      </w:r>
      <w:r>
        <w:t xml:space="preserve">.</w:t>
      </w:r>
      <w:r/>
    </w:p>
    <w:p>
      <w:pPr>
        <w:pStyle w:val="1128"/>
      </w:pPr>
      <w:r>
        <w:t xml:space="preserve">Ознакомиться с содержанием документа и указать позицию ОГ(М)ФК:</w:t>
      </w:r>
      <w:r/>
    </w:p>
    <w:p>
      <w:pPr>
        <w:pStyle w:val="943"/>
      </w:pPr>
      <w:r>
        <w:t xml:space="preserve">в разделах «Недостатки и рекомендации», «Реализация предложений и</w:t>
      </w:r>
      <w:r>
        <w:rPr>
          <w:lang w:val="en-US"/>
        </w:rPr>
        <w:t xml:space="preserve"> </w:t>
      </w:r>
      <w:r>
        <w:t xml:space="preserve">рекомендаций по результатам предыдущего Анализа» и «Действия, решения ОГ(М)ФК в целях повышения качества ИБП» для каждой записи заполнить поля «Позиция ОГ(М)ФК» с помощью выпадающего списка и «Комментарий к</w:t>
      </w:r>
      <w:r>
        <w:rPr>
          <w:lang w:val="en-US"/>
        </w:rPr>
        <w:t xml:space="preserve"> </w:t>
      </w:r>
      <w:r>
        <w:t xml:space="preserve">позиции ОГ(М)ФК» с клавиатуры;</w:t>
      </w:r>
      <w:r/>
    </w:p>
    <w:p>
      <w:pPr>
        <w:pStyle w:val="943"/>
      </w:pPr>
      <w:r>
        <w:t xml:space="preserve">если ОГ(М)ФК не согласен с информацией, указанной </w:t>
      </w:r>
      <w:r>
        <w:t xml:space="preserve">в разделах «Организационно-штатная структура» и «Сведения о непредставлении или несвоевременном представлении документов и информации», то свои предложения по изменению данных разделов необходимо указать в атрибуте «Комментарий» раздела «Общая информация».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6011926"/>
                <wp:effectExtent l="0" t="0" r="0" b="8255"/>
                <wp:docPr id="46" name="Рисунок 77" descr="C:\Users\Андрей\Desktop\ПФК АП\4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Users\Андрей\Desktop\ПФК АП\4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6119495" cy="60119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481.85pt;height:473.38pt;mso-wrap-distance-left:0.00pt;mso-wrap-distance-top:0.00pt;mso-wrap-distance-right:0.00pt;mso-wrap-distance-bottom:0.00pt;" stroked="f">
                <v:path textboxrect="0,0,0,0"/>
                <v:imagedata r:id="rId43" o:title=""/>
              </v:shape>
            </w:pict>
          </mc:Fallback>
        </mc:AlternateContent>
      </w:r>
      <w:r/>
    </w:p>
    <w:p>
      <w:pPr>
        <w:pStyle w:val="1098"/>
      </w:pPr>
      <w:r/>
      <w:bookmarkStart w:id="79" w:name="_Ref158051518"/>
      <w:r/>
      <w:bookmarkStart w:id="80" w:name="_Toc187415840"/>
      <w:r>
        <w:t xml:space="preserve">Рисунок </w:t>
      </w:r>
      <w:fldSimple w:instr="SEQ Рисунок \* ARABIC ">
        <w:r>
          <w:t xml:space="preserve">33</w:t>
        </w:r>
      </w:fldSimple>
      <w:r/>
      <w:bookmarkEnd w:id="79"/>
      <w:r>
        <w:t xml:space="preserve"> – Пример интерфейса для ввода документа оформления «Результаты рассмотрения Заключения ОГ(М)ФК»</w:t>
      </w:r>
      <w:bookmarkEnd w:id="80"/>
      <w:r/>
      <w:r/>
    </w:p>
    <w:p>
      <w:pPr>
        <w:pStyle w:val="1128"/>
      </w:pPr>
      <w:r>
        <w:t xml:space="preserve">После завершения ввода документ «Результаты рассмотрения Заключения ОГ(М)ФК» направляется на проверку и согласование. Для этого необходимо выполнить следующие операции с помощью кнопки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38200" cy="209550"/>
                <wp:effectExtent l="0" t="0" r="0" b="0"/>
                <wp:docPr id="47" name="Рисунок 49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8382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66.00pt;height:16.50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t xml:space="preserve"> «Действия над документом» в разделе «Общая информация» документа «Результаты рассмотрения Заключения ОГ(М)ФК»:</w:t>
      </w:r>
      <w:r/>
    </w:p>
    <w:p>
      <w:pPr>
        <w:pStyle w:val="943"/>
      </w:pPr>
      <w:r>
        <w:t xml:space="preserve">«Завершить ввод», документ перейдет в состояние «Проверено». При</w:t>
      </w:r>
      <w:r>
        <w:rPr>
          <w:lang w:val="en-US"/>
        </w:rPr>
        <w:t xml:space="preserve"> </w:t>
      </w:r>
      <w:r>
        <w:t xml:space="preserve">необходимости документ можно вернуть на доработку, внести необходимые исправления и снова выполнить «Завершить ввод»;</w:t>
      </w:r>
      <w:r/>
    </w:p>
    <w:p>
      <w:pPr>
        <w:pStyle w:val="943"/>
      </w:pPr>
      <w:r>
        <w:t xml:space="preserve">«Передать на согласование», документ перейдет в состояние «На согласовании». На этом шаге заполняется лист согласования, в нем необходимо указать всех сотрудников ОГ(М)ФК, которые должны согласовать документ. Работа с листами согласования описана в </w:t>
      </w:r>
      <w:hyperlink w:tooltip="#_Общее_описание_настройки" w:anchor="_Общее_описание_настройки" w:history="1">
        <w:r>
          <w:rPr>
            <w:rStyle w:val="929"/>
          </w:rPr>
          <w:t xml:space="preserve">п. 3</w:t>
        </w:r>
      </w:hyperlink>
      <w:r>
        <w:t xml:space="preserve">. При необходимости документ можно вернуть на доработку, внести необходимые исправления и снова передать на согласование;</w:t>
      </w:r>
      <w:r/>
    </w:p>
    <w:p>
      <w:pPr>
        <w:pStyle w:val="943"/>
      </w:pPr>
      <w:r>
        <w:t xml:space="preserve">«Согласовать», документ перейдет в состояние «Согласовано». При необходимости можно отменить согласование документа и вернуть его на доработку, внести необходимые исправления и снова передать на согласование;</w:t>
      </w:r>
      <w:r/>
    </w:p>
    <w:p>
      <w:pPr>
        <w:pStyle w:val="943"/>
      </w:pPr>
      <w:r>
        <w:t xml:space="preserve">«Направить в ТОФК», документ перейдет в состояние «Направлен в ТО</w:t>
      </w:r>
      <w:r>
        <w:t xml:space="preserve">ФК». Если были нарушены установленные сроки представления данных, то направление документа в ТОФК будет невозможно без согласования с ТОФК. В этом случае необходимо предварительно выполнить действие «Отправить на разблокировку», документ перейдет в состоян</w:t>
      </w:r>
      <w:r>
        <w:t xml:space="preserve">ие «На разблокировке». Далее необходимо дождаться, когда ТОФК согласует разблокировку и документ перейдет в состояние «Разблокировано». После этого появится возможность направить документ в ТОФК – действие «Направить в ТОФК» станет доступно для выполнения.</w:t>
      </w:r>
      <w:r/>
    </w:p>
    <w:p>
      <w:pPr>
        <w:pStyle w:val="1128"/>
      </w:pPr>
      <w:r>
        <w:t xml:space="preserve">Далее сотрудники ТОФК проверяют документ и могут вернуть его на доработку. В этом случае пользователи </w:t>
      </w:r>
      <w:r>
        <w:rPr>
          <w:szCs w:val="28"/>
        </w:rPr>
        <w:t xml:space="preserve">ОГ(М)ФК должны внести изменения в документ, согласовать его повторно и снова направить в ТОФК.</w:t>
      </w:r>
      <w:r/>
    </w:p>
    <w:p>
      <w:pPr>
        <w:pStyle w:val="747"/>
      </w:pPr>
      <w:r/>
      <w:bookmarkStart w:id="81" w:name="_Toc187749624"/>
      <w:r>
        <w:t xml:space="preserve">Принятые меры</w:t>
      </w:r>
      <w:bookmarkEnd w:id="81"/>
      <w:r/>
      <w:r/>
    </w:p>
    <w:p>
      <w:pPr>
        <w:pStyle w:val="1128"/>
      </w:pPr>
      <w:r>
        <w:t xml:space="preserve">В случае если Заключение содержит информацию о выявленных недостатках, ОГ(М)ФК в течение 3 месяцев направляет в ТОФК информацию о принятых мерах по устранению выявленных недостатков. </w:t>
      </w:r>
      <w:r/>
    </w:p>
    <w:p>
      <w:pPr>
        <w:pStyle w:val="1128"/>
      </w:pPr>
      <w:r>
        <w:t xml:space="preserve">Необходимо выбрать документ «Паспорт анализа ОГ(М)ФК», который находится в состоянии «Представление принятых мер», открыть карточку документа «Паспорт анализа ОГ(М)ФК» и перейти в раздел «Документы оформления», как показано на рисунке </w:t>
      </w:r>
      <w:r>
        <w:fldChar w:fldCharType="begin"/>
      </w:r>
      <w:r>
        <w:instrText xml:space="preserve"> REF _Ref158052199 \h \# #</w:instrText>
      </w:r>
      <w:r>
        <w:fldChar w:fldCharType="separate"/>
      </w:r>
      <w:r>
        <w:t xml:space="preserve">34</w:t>
      </w:r>
      <w:r>
        <w:fldChar w:fldCharType="end"/>
      </w:r>
      <w:r>
        <w:t xml:space="preserve">.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5050" cy="2981325"/>
                <wp:effectExtent l="19050" t="19050" r="19050" b="28575"/>
                <wp:docPr id="48" name="Рисунок 5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6115050" cy="2981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EB8A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81.50pt;height:234.75pt;mso-wrap-distance-left:0.00pt;mso-wrap-distance-top:0.00pt;mso-wrap-distance-right:0.00pt;mso-wrap-distance-bottom:0.00pt;" strokecolor="#BEB8A2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pStyle w:val="1098"/>
      </w:pPr>
      <w:r/>
      <w:bookmarkStart w:id="82" w:name="_Ref158052199"/>
      <w:r/>
      <w:bookmarkStart w:id="83" w:name="_Toc187415841"/>
      <w:r>
        <w:t xml:space="preserve">Рисунок </w:t>
      </w:r>
      <w:fldSimple w:instr="SEQ Рисунок \* ARABIC ">
        <w:r>
          <w:t xml:space="preserve">34</w:t>
        </w:r>
      </w:fldSimple>
      <w:r/>
      <w:bookmarkEnd w:id="82"/>
      <w:r>
        <w:t xml:space="preserve"> – Раздел «Документы оформления» документа «Паспорт Анализа ОГ(М)ФК» при</w:t>
      </w:r>
      <w:r>
        <w:rPr>
          <w:lang w:val="en-US"/>
        </w:rPr>
        <w:t xml:space="preserve"> </w:t>
      </w:r>
      <w:r>
        <w:t xml:space="preserve">создании документа «Принятые меры»</w:t>
      </w:r>
      <w:bookmarkEnd w:id="83"/>
      <w:r/>
      <w:r/>
    </w:p>
    <w:p>
      <w:pPr>
        <w:pStyle w:val="1128"/>
      </w:pPr>
      <w:r>
        <w:t xml:space="preserve">В разделе «Документы оформления» создать документ «Принятые меры», для этого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4800" cy="180975"/>
                <wp:effectExtent l="0" t="0" r="0" b="9525"/>
                <wp:docPr id="49" name="Рисунок 49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3048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24.00pt;height:14.25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t xml:space="preserve"> «Добавить запись». В модальном окне «Виды документов» выбрать запись «Принятые меры», откроется окно «Редактирование документа», как представлено на рисунке </w:t>
      </w:r>
      <w:r>
        <w:fldChar w:fldCharType="begin"/>
      </w:r>
      <w:r>
        <w:instrText xml:space="preserve"> REF _Ref162857935 \h\# #</w:instrText>
      </w:r>
      <w:r>
        <w:fldChar w:fldCharType="separate"/>
      </w:r>
      <w:r>
        <w:t xml:space="preserve">35</w:t>
      </w:r>
      <w:r>
        <w:fldChar w:fldCharType="end"/>
      </w:r>
      <w:r>
        <w:t xml:space="preserve">.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24425" cy="1458203"/>
                <wp:effectExtent l="0" t="0" r="0" b="8890"/>
                <wp:docPr id="50" name="Рисунок 78" descr="C:\Users\Андрей\Desktop\ПФК АП\2024-12-04_12-59-5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Андрей\Desktop\ПФК АП\2024-12-04_12-59-5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4939802" cy="1462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387.75pt;height:114.82pt;mso-wrap-distance-left:0.00pt;mso-wrap-distance-top:0.00pt;mso-wrap-distance-right:0.00pt;mso-wrap-distance-bottom:0.00pt;" stroked="f">
                <v:path textboxrect="0,0,0,0"/>
                <v:imagedata r:id="rId44" o:title=""/>
              </v:shape>
            </w:pict>
          </mc:Fallback>
        </mc:AlternateContent>
      </w:r>
      <w:r/>
    </w:p>
    <w:p>
      <w:pPr>
        <w:pStyle w:val="1098"/>
      </w:pPr>
      <w:r/>
      <w:bookmarkStart w:id="84" w:name="_Ref162857935"/>
      <w:r/>
      <w:bookmarkStart w:id="85" w:name="_Toc187415842"/>
      <w:r>
        <w:t xml:space="preserve">Рисунок </w:t>
      </w:r>
      <w:fldSimple w:instr="SEQ Рисунок \* ARABIC ">
        <w:r>
          <w:t xml:space="preserve">35</w:t>
        </w:r>
      </w:fldSimple>
      <w:r/>
      <w:bookmarkEnd w:id="84"/>
      <w:r>
        <w:t xml:space="preserve"> – Создание документа оформления «Принятые меры»</w:t>
      </w:r>
      <w:bookmarkEnd w:id="85"/>
      <w:r/>
      <w:r/>
    </w:p>
    <w:p>
      <w:pPr>
        <w:pStyle w:val="1128"/>
        <w:keepNext/>
      </w:pPr>
      <w:r>
        <w:t xml:space="preserve">В окне «Редактирование документа» заполнить поля:</w:t>
      </w:r>
      <w:r/>
    </w:p>
    <w:p>
      <w:pPr>
        <w:pStyle w:val="943"/>
        <w:contextualSpacing w:val="0"/>
        <w:keepLines w:val="0"/>
        <w:spacing w:before="0" w:after="0"/>
        <w:tabs>
          <w:tab w:val="clear" w:pos="993" w:leader="none"/>
          <w:tab w:val="num" w:pos="1134" w:leader="none"/>
        </w:tabs>
      </w:pPr>
      <w:r>
        <w:t xml:space="preserve">в поле «Вид документа» указано выбранное ранее значение «Принятые меры». Изменять значение поля нельзя;</w:t>
      </w:r>
      <w:r/>
    </w:p>
    <w:p>
      <w:pPr>
        <w:pStyle w:val="943"/>
      </w:pPr>
      <w:r>
        <w:t xml:space="preserve">поле «Номер» заполнять только в том случае, если документ был составлен ранее и ему уже присвоен номер. Если ранее документу не был присвоен номер, то</w:t>
      </w:r>
      <w:r>
        <w:rPr>
          <w:lang w:val="en-US"/>
        </w:rPr>
        <w:t xml:space="preserve"> </w:t>
      </w:r>
      <w:r>
        <w:t xml:space="preserve">поле заполнять не надо, в этом случае номер будет сформирован в системе и присвоен документу автоматически;</w:t>
      </w:r>
      <w:r/>
    </w:p>
    <w:p>
      <w:pPr>
        <w:pStyle w:val="943"/>
      </w:pPr>
      <w:r>
        <w:t xml:space="preserve">в поле «Комментарий» при необходимости указать дополнительную информацию. Поле</w:t>
      </w:r>
      <w:r>
        <w:t xml:space="preserve"> не обязательное для заполнения.</w:t>
      </w:r>
      <w:r/>
    </w:p>
    <w:p>
      <w:pPr>
        <w:pStyle w:val="1128"/>
        <w:rPr>
          <w:szCs w:val="28"/>
        </w:rPr>
      </w:pPr>
      <w:r>
        <w:t xml:space="preserve">Сохранить введенные данные по кнопке «Сохранить и продолжить», после чего откроется интерфейс </w:t>
      </w:r>
      <w:r>
        <w:rPr>
          <w:szCs w:val="28"/>
        </w:rPr>
        <w:t xml:space="preserve">«</w:t>
      </w:r>
      <w:r>
        <w:t xml:space="preserve">Результаты рассмотрения Заключения ОГ(М)ФК</w:t>
      </w:r>
      <w:r>
        <w:rPr>
          <w:szCs w:val="28"/>
        </w:rPr>
        <w:t xml:space="preserve">», как показано на рисунке 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_Ref158052653 \h \# #</w:instrText>
      </w:r>
      <w:r>
        <w:rPr>
          <w:szCs w:val="28"/>
        </w:rPr>
        <w:fldChar w:fldCharType="separate"/>
      </w:r>
      <w:r>
        <w:rPr>
          <w:szCs w:val="28"/>
        </w:rPr>
        <w:t xml:space="preserve">36</w:t>
      </w:r>
      <w:r>
        <w:rPr>
          <w:szCs w:val="28"/>
        </w:rPr>
        <w:fldChar w:fldCharType="end"/>
      </w:r>
      <w:r>
        <w:t xml:space="preserve">.</w:t>
      </w:r>
      <w:r>
        <w:rPr>
          <w:szCs w:val="28"/>
        </w:rPr>
      </w:r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3353500"/>
                <wp:effectExtent l="0" t="0" r="0" b="0"/>
                <wp:docPr id="51" name="Рисунок 79" descr="C:\Users\Андрей\Desktop\ПФК АП\2024-12-04_13-23-3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Андрей\Desktop\ПФК АП\2024-12-04_13-23-3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6119495" cy="335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481.85pt;height:264.06pt;mso-wrap-distance-left:0.00pt;mso-wrap-distance-top:0.00pt;mso-wrap-distance-right:0.00pt;mso-wrap-distance-bottom:0.00pt;" stroked="f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pStyle w:val="1098"/>
      </w:pPr>
      <w:r/>
      <w:bookmarkStart w:id="86" w:name="_Ref158052653"/>
      <w:r/>
      <w:bookmarkStart w:id="87" w:name="_Toc187415843"/>
      <w:r>
        <w:t xml:space="preserve">Рисунок </w:t>
      </w:r>
      <w:fldSimple w:instr="SEQ Рисунок \* ARABIC ">
        <w:r>
          <w:t xml:space="preserve">36</w:t>
        </w:r>
      </w:fldSimple>
      <w:r/>
      <w:bookmarkEnd w:id="86"/>
      <w:r>
        <w:t xml:space="preserve"> – Пример интерфейса для ввода документа оформления «Принятые меры»</w:t>
      </w:r>
      <w:bookmarkEnd w:id="87"/>
      <w:r/>
      <w:r/>
    </w:p>
    <w:p>
      <w:pPr>
        <w:pStyle w:val="1128"/>
      </w:pPr>
      <w:r>
        <w:t xml:space="preserve">В разделе «Принятые меры» заполнить поле «Принятые меры» для каждой записи раздела.</w:t>
      </w:r>
      <w:r/>
    </w:p>
    <w:p>
      <w:pPr>
        <w:pStyle w:val="1128"/>
      </w:pPr>
      <w:r>
        <w:t xml:space="preserve">После завершения ввода документ «Принятые меры» направляется на проверку и согласование. Для этого необходимо выполнить следующие </w:t>
      </w:r>
      <w:r>
        <w:t xml:space="preserve">операции с помощью кнопки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38200" cy="209550"/>
                <wp:effectExtent l="0" t="0" r="0" b="0"/>
                <wp:docPr id="52" name="Рисунок 50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8382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66.00pt;height:16.50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t xml:space="preserve"> «Действия над документом» в разделе «Общая информация» документа «Принятые меры»:</w:t>
      </w:r>
      <w:r/>
    </w:p>
    <w:p>
      <w:pPr>
        <w:pStyle w:val="943"/>
      </w:pPr>
      <w:r>
        <w:t xml:space="preserve">«Завершить ввод», документ перейдет в состояние «Проверено». При необходимости документ можно вернуть на доработку, внести необходимые исправления и снова выполнить «Завершить ввод»;</w:t>
      </w:r>
      <w:r/>
    </w:p>
    <w:p>
      <w:pPr>
        <w:pStyle w:val="943"/>
      </w:pPr>
      <w:r>
        <w:t xml:space="preserve">«Передать на согласование», документ перейдет в состояние «На согласовании». На этом шаге заполняется лист согласования, в нем необходимо указать всех сотрудников ОГ(М)ФК, которые должны согласовать документ. Работа с листами согласования описана в </w:t>
      </w:r>
      <w:hyperlink w:tooltip="#_Общее_описание_настройки" w:anchor="_Общее_описание_настройки" w:history="1">
        <w:r>
          <w:rPr>
            <w:rStyle w:val="929"/>
          </w:rPr>
          <w:t xml:space="preserve">п. 3</w:t>
        </w:r>
      </w:hyperlink>
      <w:r>
        <w:t xml:space="preserve">. При необходимости документ можно вернуть на доработку, внести необходимые исправления и снова передать на согласование;</w:t>
      </w:r>
      <w:r/>
    </w:p>
    <w:p>
      <w:pPr>
        <w:pStyle w:val="943"/>
      </w:pPr>
      <w:r>
        <w:t xml:space="preserve">«Согласовать», документ перейдет в состояние «Согласовано». При необходимости можно отменить согласование документа и вернуть его на доработку, внести необходимые исправления и снова передать на согласование;</w:t>
      </w:r>
      <w:r/>
    </w:p>
    <w:p>
      <w:pPr>
        <w:pStyle w:val="943"/>
      </w:pPr>
      <w:r>
        <w:t xml:space="preserve">«Направить в ТОФК», документ перейдет в состояние «Направлен в ТО</w:t>
      </w:r>
      <w:r>
        <w:t xml:space="preserve">ФК». Если были нарушены установленные сроки представления данных, то направление документа в ТОФК будет невозможно без согласования с ТОФК. В этом случае необходимо предварительно выполнить действие «Отправить на разблокировку», документ перейдет в состоян</w:t>
      </w:r>
      <w:r>
        <w:t xml:space="preserve">ие «На разблокировке». Далее необходимо дождаться, когда ТОФК согласует разблокировку и документ перейдет в состояние «Разблокировано». После этого появится возможность направить документ в ТОФК – действие «Направить в ТОФК» станет доступно для выполнения.</w:t>
      </w:r>
      <w:r/>
    </w:p>
    <w:p>
      <w:pPr>
        <w:pStyle w:val="1128"/>
      </w:pPr>
      <w:r>
        <w:t xml:space="preserve">Далее сотрудники ТОФК проверяют документ и могут вернуть его на доработку. В этом случае пользователи </w:t>
      </w:r>
      <w:r>
        <w:rPr>
          <w:szCs w:val="28"/>
        </w:rPr>
        <w:t xml:space="preserve">ОГ(М)ФК должны внести изменения в документ, согласовать его повторно и снова направить в ТОФК.</w:t>
      </w:r>
      <w:r/>
    </w:p>
    <w:p>
      <w:pPr>
        <w:pStyle w:val="747"/>
      </w:pPr>
      <w:r/>
      <w:bookmarkStart w:id="88" w:name="_Общее_описание_настройки"/>
      <w:r/>
      <w:bookmarkStart w:id="89" w:name="_Toc187749625"/>
      <w:r/>
      <w:bookmarkStart w:id="90" w:name="_Ref156387133"/>
      <w:r/>
      <w:bookmarkStart w:id="91" w:name="_Ref141505383"/>
      <w:r/>
      <w:bookmarkEnd w:id="88"/>
      <w:r>
        <w:t xml:space="preserve">Реализация ИБП ОМФК в отношении городских и сельских поселений</w:t>
      </w:r>
      <w:bookmarkEnd w:id="89"/>
      <w:r/>
      <w:r/>
    </w:p>
    <w:p>
      <w:pPr>
        <w:pStyle w:val="1128"/>
      </w:pPr>
      <w:r>
        <w:t xml:space="preserve">ОГ(М)ФК представляют актуализир</w:t>
      </w:r>
      <w:r>
        <w:t xml:space="preserve">ованную информацию о реализации </w:t>
      </w:r>
      <w:r>
        <w:t xml:space="preserve">ИБП ОМФК в отношении городских и сельских поселений. Представление данных выполняется в интерфейсе «Информация и документы по запросам (Анализ ИБП) [реестр]» или в интерфейсе «Документы оформления (Анализ ИБП) [реестр]».</w:t>
      </w:r>
      <w:r/>
    </w:p>
    <w:p>
      <w:pPr>
        <w:pStyle w:val="1128"/>
      </w:pPr>
      <w:r>
        <w:t xml:space="preserve">ОГ(М)ФК получают от ТОФК документ «Реализация ИБП ОМФК в отношении городских и сельских поселений» и представляют в ТОФК актуальные данные.</w:t>
      </w:r>
      <w:r/>
    </w:p>
    <w:p>
      <w:pPr>
        <w:pStyle w:val="1128"/>
      </w:pPr>
      <w:r>
        <w:t xml:space="preserve">Чтобы открыть документ в интерфейсе «Информация и документы по запросам (Анализ ИБП) [реестр]», необходимо выбрать доку</w:t>
      </w:r>
      <w:r>
        <w:t xml:space="preserve">мент «Паспорт анализа ОГ(М)ФК»</w:t>
      </w:r>
      <w:r>
        <w:t xml:space="preserve">.</w:t>
      </w:r>
      <w:bookmarkStart w:id="92" w:name="_GoBack"/>
      <w:r/>
      <w:bookmarkEnd w:id="92"/>
      <w:r/>
      <w:r/>
    </w:p>
    <w:p>
      <w:pPr>
        <w:pStyle w:val="1128"/>
      </w:pPr>
      <w:r>
        <w:t xml:space="preserve">Открыть карточку документа «Паспорт анализа ОГ(М)ФК» и в разделе «Документы оформления» выбрать документ «</w:t>
      </w:r>
      <w:r>
        <w:t xml:space="preserve">Реализация ИБП ОМФК в отношении городских и сельских поселений</w:t>
      </w:r>
      <w:r>
        <w:t xml:space="preserve">», как показано на рисунке </w:t>
      </w:r>
      <w:r>
        <w:fldChar w:fldCharType="begin"/>
      </w:r>
      <w:r>
        <w:instrText xml:space="preserve"> REF _Ref185923701 \h </w:instrText>
      </w:r>
      <w:r>
        <w:instrText xml:space="preserve">\# #</w:instrText>
      </w:r>
      <w:r>
        <w:fldChar w:fldCharType="separate"/>
      </w:r>
      <w:r>
        <w:t xml:space="preserve">27</w:t>
      </w:r>
      <w:r>
        <w:fldChar w:fldCharType="end"/>
      </w:r>
      <w:r>
        <w:t xml:space="preserve">. Документ находится в состоянии «</w:t>
      </w:r>
      <w:r>
        <w:t xml:space="preserve">Направлен в ОГ(М)ФК</w:t>
      </w:r>
      <w:r>
        <w:t xml:space="preserve">».</w:t>
      </w:r>
      <w:r/>
    </w:p>
    <w:p>
      <w:pPr>
        <w:pStyle w:val="1128"/>
        <w:ind w:firstLine="0"/>
        <w:jc w:val="center"/>
        <w:spacing w:before="240" w:after="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1899829"/>
                <wp:effectExtent l="19050" t="19050" r="14604" b="24765"/>
                <wp:docPr id="53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6119495" cy="189982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BEB8A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481.85pt;height:149.59pt;mso-wrap-distance-left:0.00pt;mso-wrap-distance-top:0.00pt;mso-wrap-distance-right:0.00pt;mso-wrap-distance-bottom:0.00pt;" strokecolor="#BEB8A2" strokeweight="0.75pt">
                <v:path textboxrect="0,0,0,0"/>
                <v:imagedata r:id="rId46" o:title=""/>
              </v:shape>
            </w:pict>
          </mc:Fallback>
        </mc:AlternateContent>
      </w:r>
      <w:r>
        <w:rPr>
          <w:sz w:val="24"/>
          <w:szCs w:val="24"/>
        </w:rPr>
      </w:r>
    </w:p>
    <w:p>
      <w:pPr>
        <w:pStyle w:val="1098"/>
      </w:pPr>
      <w:r/>
      <w:bookmarkStart w:id="93" w:name="_Ref185923701"/>
      <w:r/>
      <w:bookmarkStart w:id="94" w:name="_Toc187415834"/>
      <w:r>
        <w:t xml:space="preserve">Рисунок </w:t>
      </w:r>
      <w:fldSimple w:instr="SEQ Рисунок \* ARABIC ">
        <w:r>
          <w:t xml:space="preserve">27</w:t>
        </w:r>
      </w:fldSimple>
      <w:r/>
      <w:bookmarkEnd w:id="93"/>
      <w:r>
        <w:t xml:space="preserve"> – Документ «Реализация ИБП ОМФК в отношении городских и сельских поселений» в разделе «Документы оформления» карточки документа «Паспорт анализа ОГ(М)ФК»</w:t>
      </w:r>
      <w:bookmarkEnd w:id="94"/>
      <w:r/>
      <w:r/>
    </w:p>
    <w:p>
      <w:pPr>
        <w:pStyle w:val="1128"/>
      </w:pPr>
      <w:r>
        <w:t xml:space="preserve">Чтобы открыть документ «</w:t>
      </w:r>
      <w:r>
        <w:t xml:space="preserve">Реализация ИБП ОМФК в отношении городских и сельских поселений</w:t>
      </w:r>
      <w:r>
        <w:t xml:space="preserve">» в интерфейсе «Документы оформления (Анализ ИБП) [реестр]», необходимо выбрать документ «</w:t>
      </w:r>
      <w:r>
        <w:t xml:space="preserve">Реализация ИБП ОМФК в </w:t>
      </w:r>
      <w:r>
        <w:t xml:space="preserve">отношении городских и сельских поселений</w:t>
      </w:r>
      <w:r>
        <w:t xml:space="preserve">», который находится в состоянии «Направлен в ОГ(М)ФК», как</w:t>
      </w:r>
      <w:r>
        <w:rPr>
          <w:lang w:val="en-US"/>
        </w:rPr>
        <w:t xml:space="preserve"> </w:t>
      </w:r>
      <w:r>
        <w:t xml:space="preserve">показано на рисунке </w:t>
      </w:r>
      <w:r>
        <w:fldChar w:fldCharType="begin"/>
      </w:r>
      <w:r>
        <w:instrText xml:space="preserve"> REF _Ref185925068 \h </w:instrText>
      </w:r>
      <w:r>
        <w:instrText xml:space="preserve">\# #</w:instrText>
      </w:r>
      <w:r>
        <w:fldChar w:fldCharType="separate"/>
      </w:r>
      <w:r>
        <w:t xml:space="preserve">28</w:t>
      </w:r>
      <w:r>
        <w:fldChar w:fldCharType="end"/>
      </w:r>
      <w:r>
        <w:t xml:space="preserve">.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1224025"/>
                <wp:effectExtent l="0" t="0" r="0" b="0"/>
                <wp:docPr id="54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6119495" cy="1224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481.85pt;height:96.38pt;mso-wrap-distance-left:0.00pt;mso-wrap-distance-top:0.00pt;mso-wrap-distance-right:0.00pt;mso-wrap-distance-bottom:0.00pt;" stroked="false">
                <v:path textboxrect="0,0,0,0"/>
                <v:imagedata r:id="rId47" o:title=""/>
              </v:shape>
            </w:pict>
          </mc:Fallback>
        </mc:AlternateContent>
      </w:r>
      <w:r/>
    </w:p>
    <w:p>
      <w:pPr>
        <w:pStyle w:val="1098"/>
      </w:pPr>
      <w:r/>
      <w:bookmarkStart w:id="95" w:name="_Ref185925068"/>
      <w:r/>
      <w:bookmarkStart w:id="96" w:name="_Toc187415835"/>
      <w:r>
        <w:t xml:space="preserve">Рисунок </w:t>
      </w:r>
      <w:fldSimple w:instr="SEQ Рисунок \* ARABIC ">
        <w:r>
          <w:t xml:space="preserve">28</w:t>
        </w:r>
      </w:fldSimple>
      <w:r/>
      <w:bookmarkEnd w:id="95"/>
      <w:r>
        <w:t xml:space="preserve"> – Документ «</w:t>
      </w:r>
      <w:r>
        <w:t xml:space="preserve">Реализация ИБП ОМФК в отношении городских и сельских поселений</w:t>
      </w:r>
      <w:r>
        <w:t xml:space="preserve">» в интерфейсе «Документы оформления (Анализ ИБП) [реестр]»</w:t>
      </w:r>
      <w:bookmarkEnd w:id="96"/>
      <w:r/>
      <w:r/>
    </w:p>
    <w:p>
      <w:pPr>
        <w:pStyle w:val="1128"/>
        <w:ind w:firstLine="709"/>
      </w:pPr>
      <w:r>
        <w:t xml:space="preserve">Открыть карточку документа «</w:t>
      </w:r>
      <w:r>
        <w:t xml:space="preserve">Реализация ИБП ОМФК в отношении городских и сельских поселений</w:t>
      </w:r>
      <w:r>
        <w:t xml:space="preserve">», как показано на рисунке </w:t>
      </w:r>
      <w:r>
        <w:fldChar w:fldCharType="begin"/>
      </w:r>
      <w:r>
        <w:instrText xml:space="preserve"> REF _Ref185924235 \h </w:instrText>
      </w:r>
      <w:r>
        <w:instrText xml:space="preserve">\# #</w:instrText>
      </w:r>
      <w:r>
        <w:fldChar w:fldCharType="separate"/>
      </w:r>
      <w:r>
        <w:t xml:space="preserve">29</w:t>
      </w:r>
      <w:r>
        <w:fldChar w:fldCharType="end"/>
      </w:r>
      <w:r>
        <w:t xml:space="preserve">.</w:t>
      </w:r>
      <w:r>
        <w:tab/>
      </w:r>
      <w:r/>
    </w:p>
    <w:p>
      <w:pPr>
        <w:pStyle w:val="1128"/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06795" cy="2822575"/>
                <wp:effectExtent l="0" t="0" r="0" b="0"/>
                <wp:docPr id="55" name="_x0000_i10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6106795" cy="282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480.85pt;height:222.25pt;mso-wrap-distance-left:0.00pt;mso-wrap-distance-top:0.00pt;mso-wrap-distance-right:0.00pt;mso-wrap-distance-bottom:0.00pt;" stroked="f">
                <v:path textboxrect="0,0,0,0"/>
                <v:imagedata r:id="rId48" o:title=""/>
              </v:shape>
            </w:pict>
          </mc:Fallback>
        </mc:AlternateContent>
      </w:r>
      <w:r/>
    </w:p>
    <w:p>
      <w:pPr>
        <w:pStyle w:val="1098"/>
      </w:pPr>
      <w:r/>
      <w:bookmarkStart w:id="97" w:name="_Ref185924235"/>
      <w:r/>
      <w:bookmarkStart w:id="98" w:name="_Toc187415836"/>
      <w:r>
        <w:t xml:space="preserve">Рисунок </w:t>
      </w:r>
      <w:fldSimple w:instr="SEQ Рисунок \* ARABIC ">
        <w:r>
          <w:t xml:space="preserve">29</w:t>
        </w:r>
      </w:fldSimple>
      <w:r/>
      <w:bookmarkEnd w:id="97"/>
      <w:r>
        <w:t xml:space="preserve"> – Карточка документа «</w:t>
      </w:r>
      <w:r>
        <w:t xml:space="preserve">Реализация ИБП ОМФК в отношении городских и сельских поселений</w:t>
      </w:r>
      <w:r>
        <w:t xml:space="preserve">»</w:t>
      </w:r>
      <w:bookmarkEnd w:id="98"/>
      <w:r/>
      <w:r/>
    </w:p>
    <w:p>
      <w:pPr>
        <w:pStyle w:val="1128"/>
      </w:pPr>
      <w:r>
        <w:t xml:space="preserve">Выполнить действие «Взять в работу», документ перейдет в состояние «</w:t>
      </w:r>
      <w:r>
        <w:t xml:space="preserve">В работе ОГ(М)ФК</w:t>
      </w:r>
      <w:r>
        <w:t xml:space="preserve">».</w:t>
      </w:r>
      <w:r/>
    </w:p>
    <w:p>
      <w:pPr>
        <w:pStyle w:val="1128"/>
      </w:pPr>
      <w:r>
        <w:t xml:space="preserve">Открыть раздел «</w:t>
      </w:r>
      <w:r>
        <w:t xml:space="preserve">Реализация ИБП ОМФК в отношении городских и сельских поселений</w:t>
      </w:r>
      <w:r>
        <w:t xml:space="preserve">». Записи в разделе создаются автоматически, в раздел включаются все МО, по которым были полномочия в течение года.</w:t>
      </w:r>
      <w:r/>
    </w:p>
    <w:p>
      <w:pPr>
        <w:pStyle w:val="1128"/>
      </w:pPr>
      <w:r>
        <w:t xml:space="preserve">Необходимо заполнить поле «</w:t>
      </w:r>
      <w:r>
        <w:t xml:space="preserve">Количество </w:t>
      </w:r>
      <w:r>
        <w:t xml:space="preserve">КМ</w:t>
      </w:r>
      <w:r>
        <w:t xml:space="preserve">» числовым значением. Для этого используется ввод с клавиатуры, как показано на рисунке </w:t>
      </w:r>
      <w:r>
        <w:fldChar w:fldCharType="begin"/>
      </w:r>
      <w:r>
        <w:instrText xml:space="preserve"> REF _Ref185924621 \h \</w:instrText>
      </w:r>
      <w:r>
        <w:instrText xml:space="preserve"># #</w:instrText>
      </w:r>
      <w:r>
        <w:fldChar w:fldCharType="separate"/>
      </w:r>
      <w:r>
        <w:t xml:space="preserve">30</w:t>
      </w:r>
      <w:r>
        <w:fldChar w:fldCharType="end"/>
      </w:r>
      <w:r>
        <w:t xml:space="preserve">.</w:t>
      </w:r>
      <w:r/>
    </w:p>
    <w:p>
      <w:pPr>
        <w:pStyle w:val="1128"/>
        <w:ind w:firstLine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3116907"/>
                <wp:effectExtent l="0" t="0" r="0" b="7620"/>
                <wp:docPr id="56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6119495" cy="31169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481.85pt;height:245.43pt;mso-wrap-distance-left:0.00pt;mso-wrap-distance-top:0.00pt;mso-wrap-distance-right:0.00pt;mso-wrap-distance-bottom:0.00pt;" stroked="false">
                <v:path textboxrect="0,0,0,0"/>
                <v:imagedata r:id="rId49" o:title=""/>
              </v:shape>
            </w:pict>
          </mc:Fallback>
        </mc:AlternateContent>
      </w:r>
      <w:r/>
    </w:p>
    <w:p>
      <w:pPr>
        <w:pStyle w:val="1098"/>
      </w:pPr>
      <w:r/>
      <w:bookmarkStart w:id="99" w:name="_Ref185924621"/>
      <w:r/>
      <w:bookmarkStart w:id="100" w:name="_Toc187415837"/>
      <w:r>
        <w:t xml:space="preserve">Рисунок </w:t>
      </w:r>
      <w:fldSimple w:instr="SEQ Рисунок \* ARABIC ">
        <w:r>
          <w:t xml:space="preserve">30</w:t>
        </w:r>
      </w:fldSimple>
      <w:r/>
      <w:bookmarkEnd w:id="99"/>
      <w:r>
        <w:t xml:space="preserve"> – Заполнение поля «Количество </w:t>
      </w:r>
      <w:r>
        <w:t xml:space="preserve">КМ</w:t>
      </w:r>
      <w:r>
        <w:t xml:space="preserve">» в карточке документа «</w:t>
      </w:r>
      <w:r>
        <w:t xml:space="preserve">Реализация ИБП ОМФК в отношении городских и сельских поселений</w:t>
      </w:r>
      <w:r>
        <w:t xml:space="preserve">»</w:t>
      </w:r>
      <w:bookmarkEnd w:id="100"/>
      <w:r/>
      <w:r/>
    </w:p>
    <w:p>
      <w:pPr>
        <w:pStyle w:val="1128"/>
      </w:pPr>
      <w:r>
        <w:t xml:space="preserve">После ввода данных в поле «Количество </w:t>
      </w:r>
      <w:r>
        <w:t xml:space="preserve">КМ</w:t>
      </w:r>
      <w:r>
        <w:t xml:space="preserve">» изменения необходимо сохранить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42948" cy="228632"/>
                <wp:effectExtent l="0" t="0" r="0" b="0"/>
                <wp:docPr id="57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342948" cy="2286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27.00pt;height:18.00pt;mso-wrap-distance-left:0.00pt;mso-wrap-distance-top:0.00pt;mso-wrap-distance-right:0.00pt;mso-wrap-distance-bottom:0.00pt;" stroked="false">
                <v:path textboxrect="0,0,0,0"/>
                <v:imagedata r:id="rId50" o:title=""/>
              </v:shape>
            </w:pict>
          </mc:Fallback>
        </mc:AlternateContent>
      </w:r>
      <w:r>
        <w:t xml:space="preserve"> «Принять изменения».</w:t>
      </w:r>
      <w:r/>
    </w:p>
    <w:p>
      <w:pPr>
        <w:pStyle w:val="1128"/>
      </w:pPr>
      <w:r>
        <w:t xml:space="preserve">После актуализации данных необходимо согласовать информацию в </w:t>
      </w:r>
      <w:r>
        <w:rPr>
          <w:szCs w:val="28"/>
        </w:rPr>
        <w:t xml:space="preserve">ОГ(М)ФК. </w:t>
      </w:r>
      <w:r>
        <w:t xml:space="preserve">Для этого выполнить следующие операции с помощью кнопки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38200" cy="209550"/>
                <wp:effectExtent l="0" t="0" r="0" b="0"/>
                <wp:docPr id="58" name="Рисунок 49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8382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66.00pt;height:16.50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t xml:space="preserve"> «Действия над документом» в разделе «Общая информация» документа «</w:t>
      </w:r>
      <w:r>
        <w:t xml:space="preserve">Реализация ИБП ОМФК в отношении городских и сельских поселений</w:t>
      </w:r>
      <w:r>
        <w:t xml:space="preserve">»:</w:t>
      </w:r>
      <w:r/>
    </w:p>
    <w:p>
      <w:pPr>
        <w:pStyle w:val="943"/>
      </w:pPr>
      <w:r>
        <w:t xml:space="preserve">«Завершить ввод», документ перейдет в состояние «Проверено исполнителем». При необходимости документ можно вернуть на доработку, внести необходимые исправления и снова выполнить «Завершить ввод»;</w:t>
      </w:r>
      <w:r/>
    </w:p>
    <w:p>
      <w:pPr>
        <w:pStyle w:val="943"/>
      </w:pPr>
      <w:r>
        <w:t xml:space="preserve">«Передать на согласование», документ перейдет в состояние «На согласован</w:t>
      </w:r>
      <w:r>
        <w:t xml:space="preserve">ии у и</w:t>
      </w:r>
      <w:r>
        <w:t xml:space="preserve">сполнителя». На этом шаге заполняется лист согласования, в нем необходимо указать всех сотрудников </w:t>
      </w:r>
      <w:r>
        <w:rPr>
          <w:szCs w:val="28"/>
        </w:rPr>
        <w:t xml:space="preserve">ОГ(М)ФК</w:t>
      </w:r>
      <w:r>
        <w:t xml:space="preserve">, которые должны согласовать документ. Работа с листами согласования описана в </w:t>
      </w:r>
      <w:hyperlink w:tooltip="#_Общее_описание_настройки" w:anchor="_Общее_описание_настройки" w:history="1">
        <w:r>
          <w:rPr>
            <w:rStyle w:val="929"/>
          </w:rPr>
          <w:t xml:space="preserve">п. 3</w:t>
        </w:r>
      </w:hyperlink>
      <w:r>
        <w:t xml:space="preserve">. При необходимости документ можно вернуть на доработку, внести необходимые исправления и снова передать на согласование;</w:t>
      </w:r>
      <w:r/>
    </w:p>
    <w:p>
      <w:pPr>
        <w:pStyle w:val="943"/>
      </w:pPr>
      <w:r>
        <w:t xml:space="preserve">«Согласовать», документ перейдет в состояние «</w:t>
      </w:r>
      <w:r>
        <w:t xml:space="preserve">Согласовано ОГ(М)ФК</w:t>
      </w:r>
      <w:r>
        <w:t xml:space="preserve">». При необходимости можно отменить согласование документа и вернуть его на доработку, внести необходимые исправления и снова передать на согласование.</w:t>
      </w:r>
      <w:r/>
    </w:p>
    <w:p>
      <w:pPr>
        <w:pStyle w:val="1128"/>
      </w:pPr>
      <w:r>
        <w:t xml:space="preserve">После согласования документа в ОГ(М)ФК необходимо передать его для дальнейшего согласования в ТОФК. Для этого выполнить действие «Направить в ТОФК», документ перейдет в состояние «</w:t>
      </w:r>
      <w:r>
        <w:t xml:space="preserve">Направлен ТОФК</w:t>
      </w:r>
      <w:r>
        <w:t xml:space="preserve">».</w:t>
      </w:r>
      <w:r/>
    </w:p>
    <w:p>
      <w:pPr>
        <w:pStyle w:val="1128"/>
        <w:rPr>
          <w:szCs w:val="28"/>
        </w:rPr>
      </w:pPr>
      <w:r>
        <w:t xml:space="preserve">Далее сотрудники ТОФК проверяют документ и могут вернуть его на доработку. В этом случае пользователи </w:t>
      </w:r>
      <w:r>
        <w:rPr>
          <w:szCs w:val="28"/>
        </w:rPr>
        <w:t xml:space="preserve">ОГ(М)ФК должны внести изменения в документ, согласовать его повторно и снова направить в ТОФК.</w:t>
      </w:r>
      <w:r>
        <w:rPr>
          <w:szCs w:val="28"/>
        </w:rPr>
      </w:r>
    </w:p>
    <w:p>
      <w:pPr>
        <w:pStyle w:val="746"/>
        <w:numPr>
          <w:ilvl w:val="0"/>
          <w:numId w:val="26"/>
        </w:numPr>
      </w:pPr>
      <w:r/>
      <w:bookmarkStart w:id="101" w:name="_Toc187749626"/>
      <w:r>
        <w:t xml:space="preserve">Общее описание настройки листа согласования для документов Подсистемы</w:t>
      </w:r>
      <w:bookmarkEnd w:id="90"/>
      <w:r/>
      <w:bookmarkEnd w:id="91"/>
      <w:r/>
      <w:bookmarkEnd w:id="101"/>
      <w:r/>
      <w:r/>
    </w:p>
    <w:p>
      <w:pPr>
        <w:pStyle w:val="1128"/>
      </w:pPr>
      <w:r>
        <w:t xml:space="preserve">Настройка листа согласования для документов Подсистемы доступна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38200" cy="247650"/>
                <wp:effectExtent l="0" t="0" r="0" b="0"/>
                <wp:docPr id="59" name="Рисунок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838200" cy="247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66.00pt;height:19.50pt;mso-wrap-distance-left:0.00pt;mso-wrap-distance-top:0.00pt;mso-wrap-distance-right:0.00pt;mso-wrap-distance-bottom:0.00pt;" stroked="false">
                <v:path textboxrect="0,0,0,0"/>
                <v:imagedata r:id="rId51" o:title=""/>
              </v:shape>
            </w:pict>
          </mc:Fallback>
        </mc:AlternateContent>
      </w:r>
      <w:r>
        <w:t xml:space="preserve"> «Действия над документом» из меню инструментов списковой формы документов или внутри самого документа.</w:t>
      </w:r>
      <w:r/>
    </w:p>
    <w:p>
      <w:pPr>
        <w:pStyle w:val="1128"/>
      </w:pPr>
      <w:r>
        <w:t xml:space="preserve">С помощью листа согласования исполнитель, ответственный за подготовку (согласование) документа, может направить документ на согласование произвольному л</w:t>
      </w:r>
      <w:r>
        <w:t xml:space="preserve">ицу (группе лиц). Согласование документов происходит по этапам. Этап – это ступень рассмотрения и принятия решения по документу в определенном подразделении. В зависимости от схемы согласования для разных документов может быть установлено разное количество</w:t>
      </w:r>
      <w:r>
        <w:t xml:space="preserve"> и порядок этапов. Согласование документов может происходить в несколько кругов. При направлении документа на доработку он возвращается автору, который после внесения корректировок вновь отправляет документ на согласование, начиная новый круг согласования.</w:t>
      </w:r>
      <w:r/>
    </w:p>
    <w:p>
      <w:pPr>
        <w:pStyle w:val="1128"/>
      </w:pPr>
      <w:r>
        <w:t xml:space="preserve">Настройка</w:t>
      </w:r>
      <w:r>
        <w:t xml:space="preserve"> листа согласования для документов Системы доступна в меню панели инструментов реестрового интерфейса и карточки документа. Первоначальный запуск листа согласования осуществляется в результате выбора операции «На согласование», как представлено на рисунке </w:t>
      </w:r>
      <w:r>
        <w:fldChar w:fldCharType="begin"/>
      </w:r>
      <w:r>
        <w:instrText xml:space="preserve"> REF _Ref134090147 \h\# #  \* MERGEFORMAT </w:instrText>
      </w:r>
      <w:r>
        <w:fldChar w:fldCharType="separate"/>
      </w:r>
      <w:r>
        <w:t xml:space="preserve">37</w:t>
      </w:r>
      <w:r>
        <w:fldChar w:fldCharType="end"/>
      </w:r>
      <w:r>
        <w:t xml:space="preserve">.</w:t>
      </w:r>
      <w:r/>
    </w:p>
    <w:p>
      <w:pPr>
        <w:pStyle w:val="1081"/>
        <w:rPr>
          <w:rFonts w:cstheme="minorBidi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273262" cy="1562986"/>
                <wp:effectExtent l="0" t="0" r="3175" b="0"/>
                <wp:docPr id="60" name="Рисунок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1270812" cy="15599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100.26pt;height:123.07pt;mso-wrap-distance-left:0.00pt;mso-wrap-distance-top:0.00pt;mso-wrap-distance-right:0.00pt;mso-wrap-distance-bottom:0.00pt;" stroked="false">
                <v:path textboxrect="0,0,0,0"/>
                <v:imagedata r:id="rId52" o:title=""/>
              </v:shape>
            </w:pict>
          </mc:Fallback>
        </mc:AlternateContent>
      </w:r>
      <w:r>
        <w:rPr>
          <w:rFonts w:cstheme="minorBidi"/>
        </w:rPr>
      </w:r>
    </w:p>
    <w:p>
      <w:pPr>
        <w:pStyle w:val="1098"/>
      </w:pPr>
      <w:r/>
      <w:bookmarkStart w:id="102" w:name="_Ref134090147"/>
      <w:r/>
      <w:bookmarkStart w:id="103" w:name="_Toc145945416"/>
      <w:r/>
      <w:bookmarkStart w:id="104" w:name="_Toc187415844"/>
      <w:r>
        <w:t xml:space="preserve">Рисунок </w:t>
      </w:r>
      <w:fldSimple w:instr="SEQ Рисунок \* ARABIC ">
        <w:r>
          <w:t xml:space="preserve">37</w:t>
        </w:r>
      </w:fldSimple>
      <w:r/>
      <w:bookmarkEnd w:id="102"/>
      <w:r>
        <w:t xml:space="preserve"> – Первоначальный запуск листа согласования</w:t>
      </w:r>
      <w:bookmarkEnd w:id="103"/>
      <w:r/>
      <w:bookmarkEnd w:id="104"/>
      <w:r/>
      <w:r/>
    </w:p>
    <w:p>
      <w:pPr>
        <w:pStyle w:val="1128"/>
      </w:pPr>
      <w:r>
        <w:t xml:space="preserve">В появившемся окне «Лист согласования» необходимо выбрать </w:t>
      </w:r>
      <w:r>
        <w:t xml:space="preserve">согласующих</w:t>
      </w:r>
      <w:r>
        <w:t xml:space="preserve"> для документа с помощью операции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43100" cy="190500"/>
                <wp:effectExtent l="0" t="0" r="0" b="0"/>
                <wp:docPr id="61" name="Рисунок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1943100" cy="190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153.00pt;height:15.00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  <w:r>
        <w:t xml:space="preserve"> «Добавить сотрудника в лист», как представлено на рисунке </w:t>
      </w:r>
      <w:r>
        <w:fldChar w:fldCharType="begin"/>
      </w:r>
      <w:r>
        <w:instrText xml:space="preserve"> REF _Ref157688407 \h \# #</w:instrText>
      </w:r>
      <w:r>
        <w:fldChar w:fldCharType="separate"/>
      </w:r>
      <w:r>
        <w:t xml:space="preserve">38</w:t>
      </w:r>
      <w:r>
        <w:fldChar w:fldCharType="end"/>
      </w:r>
      <w:r>
        <w:t xml:space="preserve">.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2767636"/>
                <wp:effectExtent l="19050" t="19050" r="14604" b="13970"/>
                <wp:docPr id="62" name="Рисунок 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6119495" cy="2767636"/>
                        </a:xfrm>
                        <a:prstGeom prst="rect">
                          <a:avLst/>
                        </a:prstGeom>
                        <a:ln>
                          <a:solidFill>
                            <a:srgbClr val="BEB8A2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481.85pt;height:217.92pt;mso-wrap-distance-left:0.00pt;mso-wrap-distance-top:0.00pt;mso-wrap-distance-right:0.00pt;mso-wrap-distance-bottom:0.00pt;" strokecolor="#BEB8A2">
                <v:path textboxrect="0,0,0,0"/>
                <v:imagedata r:id="rId54" o:title=""/>
              </v:shape>
            </w:pict>
          </mc:Fallback>
        </mc:AlternateContent>
      </w:r>
      <w:r/>
    </w:p>
    <w:p>
      <w:pPr>
        <w:pStyle w:val="1098"/>
        <w:rPr>
          <w:rFonts w:cstheme="minorBidi"/>
        </w:rPr>
      </w:pPr>
      <w:r/>
      <w:bookmarkStart w:id="105" w:name="_Ref157688407"/>
      <w:r/>
      <w:bookmarkStart w:id="106" w:name="_Toc81409197"/>
      <w:r/>
      <w:bookmarkStart w:id="107" w:name="_Toc145945418"/>
      <w:r/>
      <w:bookmarkStart w:id="108" w:name="_Toc187415845"/>
      <w:r>
        <w:t xml:space="preserve">Рисунок </w:t>
      </w:r>
      <w:fldSimple w:instr="SEQ Рисунок \* ARABIC ">
        <w:r>
          <w:t xml:space="preserve">38</w:t>
        </w:r>
      </w:fldSimple>
      <w:r/>
      <w:bookmarkEnd w:id="105"/>
      <w:r>
        <w:t xml:space="preserve"> – Лист согласования</w:t>
      </w:r>
      <w:bookmarkEnd w:id="106"/>
      <w:r/>
      <w:bookmarkEnd w:id="107"/>
      <w:r/>
      <w:bookmarkEnd w:id="108"/>
      <w:r/>
      <w:r>
        <w:rPr>
          <w:rFonts w:cstheme="minorBidi"/>
        </w:rPr>
      </w:r>
    </w:p>
    <w:p>
      <w:pPr>
        <w:pStyle w:val="913"/>
        <w:ind w:firstLine="709"/>
        <w:spacing w:line="360" w:lineRule="auto"/>
      </w:pPr>
      <w:r>
        <w:t xml:space="preserve">В появившейся строке необходимо заполнить поля:</w:t>
      </w:r>
      <w:r/>
    </w:p>
    <w:p>
      <w:pPr>
        <w:pStyle w:val="943"/>
      </w:pPr>
      <w:r>
        <w:t xml:space="preserve">«Порядок» – у</w:t>
      </w:r>
      <w:r>
        <w:t xml:space="preserve">станавливается порядок согласования: возможно, провести как последовательное, так и параллельное согласование. Для параллельного согласования необходимо в поле «Порядок» для всех согласующих указать одинаковое значение (при передаче на согласование допусти</w:t>
      </w:r>
      <w:r>
        <w:t xml:space="preserve">мо использование только первый уровень иерархии чисел: 1, 2, 3 и т.д.). Пользователь, которому поступил на согласование документ, может дополнительно включить сотрудников в лист согласования. В этом случае у включенных сотрудников будет порядок на уровень </w:t>
      </w:r>
      <w:r>
        <w:t xml:space="preserve">ниже</w:t>
      </w:r>
      <w:r>
        <w:t xml:space="preserve"> чем у того, кто их включил (1.1, 1.2, 1.3). Важно отметить, что владелец листа согласования может добавлять </w:t>
      </w:r>
      <w:r>
        <w:t xml:space="preserve">согласующих</w:t>
      </w:r>
      <w:r>
        <w:t xml:space="preserve"> только на первый уровень (порядок 1, 2, 3). </w:t>
      </w:r>
      <w:r/>
    </w:p>
    <w:p>
      <w:pPr>
        <w:pStyle w:val="943"/>
      </w:pPr>
      <w:r>
        <w:t xml:space="preserve">«ФИО» – ФИО согласующего. Заполняется путем выбора значения из модального справочника;</w:t>
      </w:r>
      <w:r/>
    </w:p>
    <w:p>
      <w:pPr>
        <w:pStyle w:val="943"/>
      </w:pPr>
      <w:r>
        <w:t xml:space="preserve">«Утверждающий» – сотрудник, у которого проставлен признак «Утверждающий» завершает этап согласования, переводя документ в следующее состояние по бизнес-процессу;</w:t>
      </w:r>
      <w:r/>
    </w:p>
    <w:p>
      <w:pPr>
        <w:pStyle w:val="943"/>
      </w:pPr>
      <w:r>
        <w:t xml:space="preserve">«Полномочие вернуть на доработку» – в случае, если проставлен признак у сотрудника, то после проставления им решения «Отказать», документ переходит в состояние «На доработке». </w:t>
      </w:r>
      <w:r/>
    </w:p>
    <w:p>
      <w:pPr>
        <w:pStyle w:val="943"/>
      </w:pPr>
      <w:r>
        <w:t xml:space="preserve">«Сообщение» – поле заполняется при необходимости отправки сообщения согласующему;</w:t>
      </w:r>
      <w:r/>
    </w:p>
    <w:p>
      <w:pPr>
        <w:pStyle w:val="943"/>
      </w:pPr>
      <w:r>
        <w:t xml:space="preserve">«Согласовать до» - устанавливается крайняя дата согласования документа.</w:t>
      </w:r>
      <w:r/>
    </w:p>
    <w:p>
      <w:pPr>
        <w:pStyle w:val="1128"/>
      </w:pPr>
      <w:r>
        <w:t xml:space="preserve">Для сохранения изменений необходимо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5750" cy="238125"/>
                <wp:effectExtent l="0" t="0" r="0" b="9525"/>
                <wp:docPr id="63" name="Рисунок 15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22.50pt;height:18.75pt;mso-wrap-distance-left:0.00pt;mso-wrap-distance-top:0.00pt;mso-wrap-distance-right:0.00pt;mso-wrap-distance-bottom:0.00pt;" stroked="false">
                <v:path textboxrect="0,0,0,0"/>
                <v:imagedata r:id="rId55" o:title=""/>
              </v:shape>
            </w:pict>
          </mc:Fallback>
        </mc:AlternateContent>
      </w:r>
      <w:r>
        <w:t xml:space="preserve"> «Принять изменения» на панели инструментов. Для отклонения изменений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6225" cy="276225"/>
                <wp:effectExtent l="0" t="0" r="9525" b="9525"/>
                <wp:docPr id="64" name="Рисунок 15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21.75pt;height:21.75pt;mso-wrap-distance-left:0.00pt;mso-wrap-distance-top:0.00pt;mso-wrap-distance-right:0.00pt;mso-wrap-distance-bottom:0.00pt;" stroked="false">
                <v:path textboxrect="0,0,0,0"/>
                <v:imagedata r:id="rId56" o:title=""/>
              </v:shape>
            </w:pict>
          </mc:Fallback>
        </mc:AlternateContent>
      </w:r>
      <w:r>
        <w:t xml:space="preserve"> «Отменить изменения».</w:t>
      </w:r>
      <w:r/>
    </w:p>
    <w:p>
      <w:pPr>
        <w:pStyle w:val="1128"/>
      </w:pPr>
      <w:r>
        <w:t xml:space="preserve">В листе согласования обязательно должен быть указан пользователь с признаком «Утверждающий», который должен иметь максимальный порядок внутри этапа.</w:t>
      </w:r>
      <w:r/>
    </w:p>
    <w:p>
      <w:pPr>
        <w:pStyle w:val="1128"/>
      </w:pPr>
      <w:r>
        <w:t xml:space="preserve">При сохранении записи в листе согласования с признаком «Утверждающий» осуществляется проверка наличия прав на переход в следующее состояние по бизнес-процессу. При сохра</w:t>
      </w:r>
      <w:r>
        <w:t xml:space="preserve">нении записи в листе согласования с признаком «Полномочие вернуть на доработку» осуществляется проверка наличия прав на переход в состояние «На доработке». В случае если указанный пользователь не обладает соответствующими правами, откроется окно с ошибкой.</w:t>
      </w:r>
      <w:r/>
    </w:p>
    <w:p>
      <w:pPr>
        <w:pStyle w:val="1128"/>
        <w:rPr>
          <w:rFonts w:eastAsia="Arial Unicode MS"/>
        </w:rPr>
      </w:pPr>
      <w:r>
        <w:rPr>
          <w:rFonts w:eastAsia="Arial Unicode MS" w:cs="Arial Unicode MS"/>
          <w:bCs/>
        </w:rPr>
        <w:t xml:space="preserve">По</w:t>
      </w:r>
      <w:r>
        <w:t xml:space="preserve">сле успешного заполнения листа согласования и выполнения действия «Подписать и отправить на согласование» открывается окно визирования. Специалист указывает сертификат и накладывает ЭП.</w:t>
      </w:r>
      <w:r>
        <w:rPr>
          <w:rFonts w:eastAsia="Arial Unicode MS"/>
        </w:rPr>
        <w:t xml:space="preserve"> В случае если для данного этапа согласования не требуется подписание, то действие будет называться «Начать согласование».</w:t>
      </w:r>
      <w:r>
        <w:rPr>
          <w:rFonts w:eastAsia="Arial Unicode MS"/>
        </w:rPr>
      </w:r>
    </w:p>
    <w:p>
      <w:pPr>
        <w:pStyle w:val="1128"/>
      </w:pPr>
      <w:r>
        <w:t xml:space="preserve">Последующее редактирование листа согласования доступно после его вызова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590675" cy="285750"/>
                <wp:effectExtent l="0" t="0" r="9525" b="0"/>
                <wp:docPr id="65" name="Рисунок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1590675" cy="285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125.25pt;height:22.50pt;mso-wrap-distance-left:0.00pt;mso-wrap-distance-top:0.00pt;mso-wrap-distance-right:0.00pt;mso-wrap-distance-bottom:0.00pt;" stroked="false">
                <v:path textboxrect="0,0,0,0"/>
                <v:imagedata r:id="rId57" o:title=""/>
              </v:shape>
            </w:pict>
          </mc:Fallback>
        </mc:AlternateContent>
      </w:r>
      <w:r>
        <w:t xml:space="preserve"> «Лист согласования» из меню панели команд реестрового интерфейса или в карточке документа.</w:t>
      </w:r>
      <w:r/>
    </w:p>
    <w:p>
      <w:pPr>
        <w:pStyle w:val="1128"/>
        <w:rPr>
          <w:lang w:eastAsia="en-US"/>
        </w:rPr>
      </w:pPr>
      <w:r>
        <w:rPr>
          <w:lang w:eastAsia="en-US"/>
        </w:rPr>
        <w:t xml:space="preserve">Правила редактирования активного листа (лист согласования имеет записи по сотрудникам в состоянии «На рассмотрении»):</w:t>
      </w:r>
      <w:r>
        <w:rPr>
          <w:lang w:eastAsia="en-US"/>
        </w:rPr>
      </w:r>
    </w:p>
    <w:p>
      <w:pPr>
        <w:pStyle w:val="943"/>
      </w:pPr>
      <w:r>
        <w:t xml:space="preserve">добавить сотрудника в лист согласования может пользователь, который указан в листе или пользователь, который заполнял лист согласования для текущего этапа, через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43100" cy="190500"/>
                <wp:effectExtent l="0" t="0" r="0" b="0"/>
                <wp:docPr id="66" name="Рисунок 1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1943100" cy="190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153.00pt;height:15.00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  <w:r>
        <w:t xml:space="preserve"> «Добавить сотрудника в лист». Ограничение: сам документ находится в состоянии «На согласовании». При этом если пользователь является согласующим и</w:t>
      </w:r>
      <w:r>
        <w:rPr>
          <w:lang w:val="en-US"/>
        </w:rPr>
        <w:t xml:space="preserve"> </w:t>
      </w:r>
      <w:r>
        <w:t xml:space="preserve">добавляет корреспондента в лист, то корреспондент добавляется как</w:t>
      </w:r>
      <w:r>
        <w:rPr>
          <w:lang w:val="en-US"/>
        </w:rPr>
        <w:t xml:space="preserve"> </w:t>
      </w:r>
      <w:r>
        <w:t xml:space="preserve">подчиненная запись к </w:t>
      </w:r>
      <w:r>
        <w:t xml:space="preserve">текущему</w:t>
      </w:r>
      <w:r>
        <w:t xml:space="preserve"> согласующему (согласующий с порядком 1 добавляет корреспондентов с порядком 1.1, 1.2 и т. д.);</w:t>
      </w:r>
      <w:r/>
    </w:p>
    <w:p>
      <w:pPr>
        <w:pStyle w:val="943"/>
      </w:pPr>
      <w:r>
        <w:t xml:space="preserve">после добавления сотрудника в лист необходимо выполнить действие «Запросить». Запись в листе согласования перейдет в состояние «На рассмотрении». Сотруднику будет отправлено уведомление о</w:t>
      </w:r>
      <w:r>
        <w:rPr>
          <w:lang w:val="en-US"/>
        </w:rPr>
        <w:t xml:space="preserve"> </w:t>
      </w:r>
      <w:r>
        <w:t xml:space="preserve">необходимости рассмотрения записи;</w:t>
      </w:r>
      <w:r/>
    </w:p>
    <w:p>
      <w:pPr>
        <w:pStyle w:val="943"/>
      </w:pPr>
      <w:r>
        <w:t xml:space="preserve">записи, которые находятся в статусе «На рассмотрении» можно отозвать по кнопке «Отозвать» (доступно создателю записи). Запись в листе согласования перейдет в состояние «Отменен»;</w:t>
      </w:r>
      <w:r/>
    </w:p>
    <w:p>
      <w:pPr>
        <w:pStyle w:val="943"/>
      </w:pPr>
      <w:r>
        <w:t xml:space="preserve">записи, которые находятся в статусе «На рассмотрении», можно скорректировать путем замены корреспондента по кнопке «Заменить корреспондента» (д</w:t>
      </w:r>
      <w:r>
        <w:t xml:space="preserve">оступно создателю записи), где в модальном окне «Замена корреспондента» необходимо выбрать согласующего из представленных пользователей (имеющих права на данный документ). Запись в листе согласования перейдет в состояние «Отменен», новая запись добавится в</w:t>
      </w:r>
      <w:r>
        <w:rPr>
          <w:lang w:val="en-US"/>
        </w:rPr>
        <w:t xml:space="preserve"> </w:t>
      </w:r>
      <w:r>
        <w:t xml:space="preserve">состоянии «На рассмотрении»;</w:t>
      </w:r>
      <w:r/>
    </w:p>
    <w:p>
      <w:pPr>
        <w:pStyle w:val="943"/>
      </w:pPr>
      <w:r>
        <w:t xml:space="preserve">вынесение решения о согласовании осуществляется как из меню команд реестрового интерфейса, так и из меню команд в карточке документа через кнопку «Действия над документом».</w:t>
      </w:r>
      <w:r/>
    </w:p>
    <w:p>
      <w:pPr>
        <w:pStyle w:val="1128"/>
      </w:pPr>
      <w:r>
        <w:t xml:space="preserve">У владельца листа согласования есть возможность корректировать лист согласования. </w:t>
      </w:r>
      <w:r>
        <w:rPr>
          <w:rFonts w:eastAsia="Arial Unicode MS" w:cs="Arial Unicode MS"/>
          <w:bCs/>
        </w:rPr>
        <w:t xml:space="preserve">У корреспондентов, которые ещё не вынесли решение, есть возможность добавлять корреспондентов, подчиненных своей записи. </w:t>
      </w:r>
      <w:r>
        <w:t xml:space="preserve">У автора документа на протяжении всего согласования документа есть возможность забрать документ на доработку.</w:t>
      </w:r>
      <w:r/>
    </w:p>
    <w:p>
      <w:pPr>
        <w:pStyle w:val="1128"/>
        <w:rPr>
          <w:lang w:eastAsia="en-US"/>
        </w:rPr>
      </w:pPr>
      <w:r>
        <w:rPr>
          <w:lang w:eastAsia="en-US"/>
        </w:rPr>
        <w:t xml:space="preserve">Также возможно редактирование еще неактивного листа (лист согласования имеет записи по сотрудникам в состоянии «Черновик»):</w:t>
      </w:r>
      <w:r>
        <w:rPr>
          <w:lang w:eastAsia="en-US"/>
        </w:rPr>
      </w:r>
    </w:p>
    <w:p>
      <w:pPr>
        <w:pStyle w:val="1128"/>
      </w:pPr>
      <w:r>
        <w:t xml:space="preserve">В таком случае, в раннее наполненный лист согласования, где согласующий находится в состоянии «Черновик», при проставлении галки в поле «Утверждающий», отобразится модальное окно «Выберите пользователя из списка», как представлено на рисунке </w:t>
      </w:r>
      <w:r>
        <w:fldChar w:fldCharType="begin"/>
      </w:r>
      <w:r>
        <w:instrText xml:space="preserve"> REF _Ref134094297 \h\# #  \* MERGEFORMAT </w:instrText>
      </w:r>
      <w:r>
        <w:fldChar w:fldCharType="separate"/>
      </w:r>
      <w:r>
        <w:t xml:space="preserve">39</w:t>
      </w:r>
      <w:r>
        <w:fldChar w:fldCharType="end"/>
      </w:r>
      <w:r>
        <w:t xml:space="preserve">.</w:t>
      </w:r>
      <w:r/>
    </w:p>
    <w:p>
      <w:pPr>
        <w:pStyle w:val="10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3070169"/>
                <wp:effectExtent l="0" t="0" r="0" b="0"/>
                <wp:docPr id="67" name="Рисунок 1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6119495" cy="30701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481.85pt;height:241.75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/>
    </w:p>
    <w:p>
      <w:pPr>
        <w:pStyle w:val="1098"/>
      </w:pPr>
      <w:r/>
      <w:bookmarkStart w:id="109" w:name="_Ref134094297"/>
      <w:r/>
      <w:bookmarkStart w:id="110" w:name="_Toc145945419"/>
      <w:r/>
      <w:bookmarkStart w:id="111" w:name="_Toc187415846"/>
      <w:r>
        <w:t xml:space="preserve">Рисунок </w:t>
      </w:r>
      <w:fldSimple w:instr="SEQ Рисунок \* ARABIC ">
        <w:r>
          <w:t xml:space="preserve">39</w:t>
        </w:r>
      </w:fldSimple>
      <w:r/>
      <w:bookmarkEnd w:id="109"/>
      <w:r>
        <w:t xml:space="preserve"> – Замена пользователя в листе согласования</w:t>
      </w:r>
      <w:bookmarkEnd w:id="110"/>
      <w:r/>
      <w:bookmarkEnd w:id="111"/>
      <w:r/>
      <w:r/>
    </w:p>
    <w:p>
      <w:pPr>
        <w:pStyle w:val="1128"/>
        <w:rPr>
          <w:rFonts w:eastAsia="Arial Unicode MS"/>
        </w:rPr>
      </w:pPr>
      <w:r>
        <w:rPr>
          <w:rFonts w:eastAsia="Arial Unicode MS"/>
        </w:rPr>
        <w:t xml:space="preserve">В модальном окне «Выберите пользователя из списка» представлены пользователи, которые имеют права на данный документ. При выборе нового согласующего он будет добавлен в лист согласования.</w:t>
      </w:r>
      <w:r>
        <w:rPr>
          <w:rFonts w:eastAsia="Arial Unicode MS"/>
        </w:rPr>
      </w:r>
    </w:p>
    <w:p>
      <w:pPr>
        <w:pStyle w:val="1128"/>
      </w:pPr>
      <w:r>
        <w:t xml:space="preserve">В Подсистеме реализована возможность отображения решений, принятых пользователями и состояний документов в листе согласования, в том числе в виде фонарной группы. </w:t>
      </w:r>
      <w:r/>
    </w:p>
    <w:p>
      <w:pPr>
        <w:pStyle w:val="1100"/>
      </w:pPr>
      <w:r/>
      <w:bookmarkStart w:id="112" w:name="_Toc81408932"/>
      <w:r/>
      <w:bookmarkStart w:id="113" w:name="_Toc145945333"/>
      <w:r/>
      <w:bookmarkStart w:id="114" w:name="_Toc187415847"/>
      <w:r>
        <w:t xml:space="preserve">Таблица </w:t>
      </w:r>
      <w:fldSimple w:instr="SEQ Таблица \* ARABIC ">
        <w:r>
          <w:t xml:space="preserve">1</w:t>
        </w:r>
      </w:fldSimple>
      <w:r>
        <w:t xml:space="preserve"> – Перечень значений атрибута «Результат» листа согласования</w:t>
      </w:r>
      <w:bookmarkEnd w:id="112"/>
      <w:r/>
      <w:bookmarkEnd w:id="113"/>
      <w:r/>
      <w:bookmarkEnd w:id="114"/>
      <w:r/>
      <w:r/>
    </w:p>
    <w:tbl>
      <w:tblPr>
        <w:tblW w:w="4813" w:type="pct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987"/>
        <w:gridCol w:w="5434"/>
        <w:gridCol w:w="3063"/>
      </w:tblGrid>
      <w:tr>
        <w:tblPrEx/>
        <w:trPr>
          <w:cantSplit/>
          <w:trHeight w:val="483"/>
          <w:tblHeader/>
        </w:trPr>
        <w:tc>
          <w:tcPr>
            <w:shd w:val="clear" w:color="auto" w:fill="d9d9d9" w:themeFill="background1" w:themeFillShade="D9"/>
            <w:tcW w:w="520" w:type="pct"/>
            <w:vMerge w:val="restart"/>
            <w:textDirection w:val="lrTb"/>
            <w:noWrap w:val="false"/>
          </w:tcPr>
          <w:p>
            <w:pPr>
              <w:ind w:right="57"/>
              <w:jc w:val="center"/>
              <w:tabs>
                <w:tab w:val="left" w:pos="284" w:leader="none"/>
              </w:tabs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 xml:space="preserve">№ </w:t>
            </w:r>
            <w:r>
              <w:rPr>
                <w:b/>
                <w:color w:val="auto"/>
                <w:szCs w:val="24"/>
              </w:rPr>
              <w:t xml:space="preserve">п</w:t>
            </w:r>
            <w:r>
              <w:rPr>
                <w:b/>
                <w:color w:val="auto"/>
                <w:szCs w:val="24"/>
              </w:rPr>
              <w:t xml:space="preserve">/п</w:t>
            </w:r>
            <w:r>
              <w:rPr>
                <w:b/>
                <w:color w:val="auto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2864" w:type="pct"/>
            <w:vMerge w:val="restart"/>
            <w:textDirection w:val="lrTb"/>
            <w:noWrap w:val="false"/>
          </w:tcPr>
          <w:p>
            <w:pPr>
              <w:ind w:right="57"/>
              <w:jc w:val="center"/>
              <w:tabs>
                <w:tab w:val="left" w:pos="284" w:leader="none"/>
              </w:tabs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 xml:space="preserve">Наименование значения</w:t>
            </w:r>
            <w:r>
              <w:rPr>
                <w:b/>
                <w:color w:val="auto"/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1615" w:type="pct"/>
            <w:vMerge w:val="restart"/>
            <w:textDirection w:val="lrTb"/>
            <w:noWrap w:val="false"/>
          </w:tcPr>
          <w:p>
            <w:pPr>
              <w:ind w:right="57"/>
              <w:jc w:val="center"/>
              <w:tabs>
                <w:tab w:val="left" w:pos="284" w:leader="none"/>
              </w:tabs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 xml:space="preserve">Фонарная группа</w:t>
            </w:r>
            <w:r>
              <w:rPr>
                <w:b/>
                <w:color w:val="auto"/>
                <w:szCs w:val="24"/>
              </w:rPr>
            </w:r>
          </w:p>
        </w:tc>
      </w:tr>
      <w:tr>
        <w:tblPrEx/>
        <w:trPr>
          <w:cantSplit/>
          <w:trHeight w:val="311"/>
        </w:trPr>
        <w:tc>
          <w:tcPr>
            <w:tcW w:w="520" w:type="pct"/>
            <w:textDirection w:val="lrTb"/>
            <w:noWrap w:val="false"/>
          </w:tcPr>
          <w:p>
            <w:pPr>
              <w:ind w:right="57"/>
              <w:spacing w:after="60" w:line="276" w:lineRule="auto"/>
              <w:tabs>
                <w:tab w:val="left" w:pos="284" w:leader="none"/>
              </w:tabs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1</w:t>
            </w:r>
            <w:r>
              <w:rPr>
                <w:color w:val="auto"/>
                <w:szCs w:val="24"/>
              </w:rPr>
            </w:r>
          </w:p>
        </w:tc>
        <w:tc>
          <w:tcPr>
            <w:tcW w:w="2864" w:type="pct"/>
            <w:textDirection w:val="lrTb"/>
            <w:noWrap w:val="false"/>
          </w:tcPr>
          <w:p>
            <w:pPr>
              <w:ind w:right="57"/>
              <w:spacing w:after="60" w:line="276" w:lineRule="auto"/>
              <w:tabs>
                <w:tab w:val="left" w:pos="284" w:leader="none"/>
              </w:tabs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Черновик</w:t>
            </w:r>
            <w:r>
              <w:rPr>
                <w:color w:val="auto"/>
                <w:szCs w:val="24"/>
              </w:rPr>
            </w:r>
          </w:p>
        </w:tc>
        <w:tc>
          <w:tcPr>
            <w:tcW w:w="1615" w:type="pct"/>
            <w:textDirection w:val="lrTb"/>
            <w:noWrap w:val="false"/>
          </w:tcPr>
          <w:p>
            <w:pPr>
              <w:ind w:right="57"/>
              <w:spacing w:after="60" w:line="276" w:lineRule="auto"/>
              <w:tabs>
                <w:tab w:val="left" w:pos="284" w:leader="none"/>
              </w:tabs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2400" cy="152400"/>
                      <wp:effectExtent l="19050" t="0" r="0" b="0"/>
                      <wp:docPr id="68" name="Рисунок 25" descr="C:\Users\LUKYAN~1\AppData\Local\Temp\SNAGHTML1d4fa1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5" descr="C:\Users\LUKYAN~1\AppData\Local\Temp\SNAGHTML1d4fa10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7" o:spid="_x0000_s67" type="#_x0000_t75" style="width:12.00pt;height:12.00pt;mso-wrap-distance-left:0.00pt;mso-wrap-distance-top:0.00pt;mso-wrap-distance-right:0.00pt;mso-wrap-distance-bottom:0.00pt;" stroked="f" strokeweight="0.75pt">
                      <v:path textboxrect="0,0,0,0"/>
                      <v:imagedata r:id="rId59" o:title=""/>
                    </v:shape>
                  </w:pict>
                </mc:Fallback>
              </mc:AlternateContent>
            </w:r>
            <w:r>
              <w:rPr>
                <w:color w:val="auto"/>
                <w:szCs w:val="24"/>
              </w:rPr>
            </w:r>
          </w:p>
        </w:tc>
      </w:tr>
      <w:tr>
        <w:tblPrEx/>
        <w:trPr>
          <w:cantSplit/>
          <w:trHeight w:val="311"/>
        </w:trPr>
        <w:tc>
          <w:tcPr>
            <w:tcW w:w="520" w:type="pct"/>
            <w:textDirection w:val="lrTb"/>
            <w:noWrap w:val="false"/>
          </w:tcPr>
          <w:p>
            <w:pPr>
              <w:ind w:right="57"/>
              <w:spacing w:after="60" w:line="276" w:lineRule="auto"/>
              <w:tabs>
                <w:tab w:val="left" w:pos="284" w:leader="none"/>
              </w:tabs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2</w:t>
            </w:r>
            <w:r>
              <w:rPr>
                <w:color w:val="auto"/>
                <w:szCs w:val="24"/>
              </w:rPr>
            </w:r>
          </w:p>
        </w:tc>
        <w:tc>
          <w:tcPr>
            <w:tcW w:w="2864" w:type="pct"/>
            <w:textDirection w:val="lrTb"/>
            <w:noWrap w:val="false"/>
          </w:tcPr>
          <w:p>
            <w:pPr>
              <w:ind w:right="57"/>
              <w:spacing w:after="60" w:line="276" w:lineRule="auto"/>
              <w:tabs>
                <w:tab w:val="left" w:pos="284" w:leader="none"/>
              </w:tabs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На рассмотрении</w:t>
            </w:r>
            <w:r>
              <w:rPr>
                <w:color w:val="auto"/>
                <w:szCs w:val="24"/>
              </w:rPr>
            </w:r>
          </w:p>
        </w:tc>
        <w:tc>
          <w:tcPr>
            <w:tcW w:w="1615" w:type="pct"/>
            <w:textDirection w:val="lrTb"/>
            <w:noWrap w:val="false"/>
          </w:tcPr>
          <w:p>
            <w:pPr>
              <w:ind w:right="57"/>
              <w:spacing w:after="60" w:line="276" w:lineRule="auto"/>
              <w:tabs>
                <w:tab w:val="left" w:pos="284" w:leader="none"/>
              </w:tabs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  <w:object w:dxaOrig="322" w:dyaOrig="336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8" o:spid="_x0000_s68" type="#_x0000_t75" style="width:13.75pt;height:13.75pt;mso-wrap-distance-left:0.00pt;mso-wrap-distance-top:0.00pt;mso-wrap-distance-right:0.00pt;mso-wrap-distance-bottom:0.00pt;" filled="f" stroked="f">
                  <v:path textboxrect="0,0,0,0"/>
                  <v:imagedata r:id="rId60" o:title=""/>
                </v:shape>
                <o:OLEObject DrawAspect="Content" r:id="rId61" ObjectID="_15250468" ProgID="Visio.Drawing.11" ShapeID="_x0000_i68" Type="Embed"/>
              </w:object>
            </w:r>
            <w:r>
              <w:rPr>
                <w:color w:val="auto"/>
                <w:szCs w:val="24"/>
              </w:rPr>
            </w:r>
          </w:p>
        </w:tc>
      </w:tr>
      <w:tr>
        <w:tblPrEx/>
        <w:trPr>
          <w:cantSplit/>
          <w:trHeight w:val="311"/>
        </w:trPr>
        <w:tc>
          <w:tcPr>
            <w:tcW w:w="520" w:type="pct"/>
            <w:textDirection w:val="lrTb"/>
            <w:noWrap w:val="false"/>
          </w:tcPr>
          <w:p>
            <w:pPr>
              <w:ind w:right="57"/>
              <w:spacing w:after="60" w:line="276" w:lineRule="auto"/>
              <w:tabs>
                <w:tab w:val="left" w:pos="284" w:leader="none"/>
              </w:tabs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3</w:t>
            </w:r>
            <w:r>
              <w:rPr>
                <w:color w:val="auto"/>
                <w:szCs w:val="24"/>
              </w:rPr>
            </w:r>
          </w:p>
        </w:tc>
        <w:tc>
          <w:tcPr>
            <w:tcW w:w="2864" w:type="pct"/>
            <w:textDirection w:val="lrTb"/>
            <w:noWrap w:val="false"/>
          </w:tcPr>
          <w:p>
            <w:pPr>
              <w:ind w:right="57"/>
              <w:spacing w:after="60" w:line="276" w:lineRule="auto"/>
              <w:tabs>
                <w:tab w:val="left" w:pos="284" w:leader="none"/>
              </w:tabs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Согласован</w:t>
            </w:r>
            <w:r>
              <w:rPr>
                <w:color w:val="auto"/>
                <w:szCs w:val="24"/>
              </w:rPr>
            </w:r>
          </w:p>
        </w:tc>
        <w:tc>
          <w:tcPr>
            <w:tcW w:w="1615" w:type="pct"/>
            <w:textDirection w:val="lrTb"/>
            <w:noWrap w:val="false"/>
          </w:tcPr>
          <w:p>
            <w:pPr>
              <w:ind w:right="57"/>
              <w:spacing w:after="60" w:line="276" w:lineRule="auto"/>
              <w:tabs>
                <w:tab w:val="left" w:pos="284" w:leader="none"/>
                <w:tab w:val="center" w:pos="2426" w:leader="none"/>
              </w:tabs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  <w:object w:dxaOrig="322" w:dyaOrig="336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9" o:spid="_x0000_s69" type="#_x0000_t75" style="width:13.75pt;height:13.75pt;mso-wrap-distance-left:0.00pt;mso-wrap-distance-top:0.00pt;mso-wrap-distance-right:0.00pt;mso-wrap-distance-bottom:0.00pt;" filled="f" stroked="f">
                  <v:path textboxrect="0,0,0,0"/>
                  <v:imagedata r:id="rId62" o:title=""/>
                </v:shape>
                <o:OLEObject DrawAspect="Content" r:id="rId63" ObjectID="_15250469" ProgID="Visio.Drawing.11" ShapeID="_x0000_i69" Type="Embed"/>
              </w:object>
            </w:r>
            <w:r>
              <w:rPr>
                <w:color w:val="auto"/>
                <w:szCs w:val="24"/>
              </w:rPr>
            </w:r>
          </w:p>
        </w:tc>
      </w:tr>
      <w:tr>
        <w:tblPrEx/>
        <w:trPr>
          <w:cantSplit/>
          <w:trHeight w:val="327"/>
        </w:trPr>
        <w:tc>
          <w:tcPr>
            <w:tcW w:w="520" w:type="pct"/>
            <w:textDirection w:val="lrTb"/>
            <w:noWrap w:val="false"/>
          </w:tcPr>
          <w:p>
            <w:pPr>
              <w:ind w:right="57"/>
              <w:spacing w:after="60" w:line="276" w:lineRule="auto"/>
              <w:tabs>
                <w:tab w:val="left" w:pos="284" w:leader="none"/>
              </w:tabs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4</w:t>
            </w:r>
            <w:r>
              <w:rPr>
                <w:color w:val="auto"/>
                <w:szCs w:val="24"/>
              </w:rPr>
            </w:r>
          </w:p>
        </w:tc>
        <w:tc>
          <w:tcPr>
            <w:tcW w:w="2864" w:type="pct"/>
            <w:textDirection w:val="lrTb"/>
            <w:noWrap w:val="false"/>
          </w:tcPr>
          <w:p>
            <w:pPr>
              <w:ind w:right="57"/>
              <w:spacing w:after="60" w:line="276" w:lineRule="auto"/>
              <w:tabs>
                <w:tab w:val="left" w:pos="284" w:leader="none"/>
              </w:tabs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Отклонен</w:t>
            </w:r>
            <w:r>
              <w:rPr>
                <w:color w:val="auto"/>
                <w:szCs w:val="24"/>
              </w:rPr>
            </w:r>
          </w:p>
        </w:tc>
        <w:tc>
          <w:tcPr>
            <w:tcW w:w="1615" w:type="pct"/>
            <w:textDirection w:val="lrTb"/>
            <w:noWrap w:val="false"/>
          </w:tcPr>
          <w:p>
            <w:pPr>
              <w:ind w:right="57"/>
              <w:spacing w:after="60" w:line="276" w:lineRule="auto"/>
              <w:tabs>
                <w:tab w:val="left" w:pos="284" w:leader="none"/>
              </w:tabs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  <w:object w:dxaOrig="322" w:dyaOrig="336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0" o:spid="_x0000_s70" type="#_x0000_t75" style="width:13.75pt;height:13.75pt;mso-wrap-distance-left:0.00pt;mso-wrap-distance-top:0.00pt;mso-wrap-distance-right:0.00pt;mso-wrap-distance-bottom:0.00pt;" filled="f" stroked="f">
                  <v:path textboxrect="0,0,0,0"/>
                  <v:imagedata r:id="rId64" o:title=""/>
                </v:shape>
                <o:OLEObject DrawAspect="Content" r:id="rId65" ObjectID="_15250470" ProgID="Visio.Drawing.11" ShapeID="_x0000_i70" Type="Embed"/>
              </w:object>
            </w:r>
            <w:r>
              <w:rPr>
                <w:color w:val="auto"/>
                <w:szCs w:val="24"/>
              </w:rPr>
            </w:r>
          </w:p>
        </w:tc>
      </w:tr>
      <w:tr>
        <w:tblPrEx/>
        <w:trPr>
          <w:cantSplit/>
          <w:trHeight w:val="311"/>
        </w:trPr>
        <w:tc>
          <w:tcPr>
            <w:tcW w:w="520" w:type="pct"/>
            <w:vAlign w:val="center"/>
            <w:textDirection w:val="lrTb"/>
            <w:noWrap w:val="false"/>
          </w:tcPr>
          <w:p>
            <w:pPr>
              <w:ind w:right="57"/>
              <w:spacing w:after="60" w:line="276" w:lineRule="auto"/>
              <w:tabs>
                <w:tab w:val="left" w:pos="284" w:leader="none"/>
              </w:tabs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5</w:t>
            </w:r>
            <w:r>
              <w:rPr>
                <w:color w:val="auto"/>
                <w:szCs w:val="24"/>
              </w:rPr>
            </w:r>
          </w:p>
        </w:tc>
        <w:tc>
          <w:tcPr>
            <w:tcW w:w="2864" w:type="pct"/>
            <w:textDirection w:val="lrTb"/>
            <w:noWrap w:val="false"/>
          </w:tcPr>
          <w:p>
            <w:pPr>
              <w:ind w:right="57"/>
              <w:spacing w:after="60" w:line="276" w:lineRule="auto"/>
              <w:tabs>
                <w:tab w:val="left" w:pos="284" w:leader="none"/>
              </w:tabs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Отменен</w:t>
            </w:r>
            <w:r>
              <w:rPr>
                <w:color w:val="auto"/>
                <w:szCs w:val="24"/>
              </w:rPr>
            </w:r>
          </w:p>
        </w:tc>
        <w:tc>
          <w:tcPr>
            <w:tcW w:w="1615" w:type="pct"/>
            <w:textDirection w:val="lrTb"/>
            <w:noWrap w:val="false"/>
          </w:tcPr>
          <w:p>
            <w:pPr>
              <w:ind w:right="57"/>
              <w:spacing w:after="60" w:line="276" w:lineRule="auto"/>
              <w:tabs>
                <w:tab w:val="left" w:pos="284" w:leader="none"/>
                <w:tab w:val="center" w:pos="2426" w:leader="none"/>
              </w:tabs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  <w:object w:dxaOrig="322" w:dyaOrig="336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1" o:spid="_x0000_s71" type="#_x0000_t75" style="width:13.75pt;height:13.75pt;mso-wrap-distance-left:0.00pt;mso-wrap-distance-top:0.00pt;mso-wrap-distance-right:0.00pt;mso-wrap-distance-bottom:0.00pt;" filled="f" stroked="f">
                  <v:path textboxrect="0,0,0,0"/>
                  <v:imagedata r:id="rId66" o:title=""/>
                </v:shape>
                <o:OLEObject DrawAspect="Content" r:id="rId67" ObjectID="_15250471" ProgID="Visio.Drawing.11" ShapeID="_x0000_i71" Type="Embed"/>
              </w:object>
            </w:r>
            <w:r>
              <w:rPr>
                <w:color w:val="auto"/>
                <w:szCs w:val="24"/>
              </w:rPr>
            </w:r>
          </w:p>
        </w:tc>
      </w:tr>
    </w:tbl>
    <w:p>
      <w:pPr>
        <w:ind w:firstLine="284"/>
        <w:spacing w:after="120"/>
        <w:rPr>
          <w:color w:val="auto"/>
          <w:szCs w:val="24"/>
        </w:rPr>
      </w:pPr>
      <w:r>
        <w:rPr>
          <w:color w:val="auto"/>
          <w:szCs w:val="24"/>
        </w:rPr>
      </w:r>
      <w:r>
        <w:rPr>
          <w:color w:val="auto"/>
          <w:szCs w:val="24"/>
        </w:rPr>
      </w:r>
    </w:p>
    <w:p>
      <w:pPr>
        <w:pStyle w:val="1128"/>
        <w:rPr>
          <w:sz w:val="22"/>
        </w:rPr>
      </w:pPr>
      <w:r>
        <w:t xml:space="preserve">В атрибуте «Статус согласования» отображается этап согласования, на</w:t>
      </w:r>
      <w:r>
        <w:rPr>
          <w:lang w:val="en-US"/>
        </w:rPr>
        <w:t xml:space="preserve"> </w:t>
      </w:r>
      <w:r>
        <w:t xml:space="preserve">котором находится</w:t>
      </w:r>
      <w:r>
        <w:t xml:space="preserve"> документ. При изменении состояний документов у атрибута «Статус согласования» фонарь меняется в соответствии с состоянием. Фонарь белого цвета характерен для документа в состоянии «Черновик». Для документа, находящегося на согласовании, фонарь становится </w:t>
      </w:r>
      <w:r>
        <w:t xml:space="preserve">оранжевым, при переходе в состояние «Согласовано» фонарь меняется </w:t>
      </w:r>
      <w:r>
        <w:t xml:space="preserve">на</w:t>
      </w:r>
      <w:r>
        <w:t xml:space="preserve"> зеленый. В случае передачи документа на доработку фонарь становится фиолетовым, а при отклонении документа меняет цвет </w:t>
      </w:r>
      <w:r>
        <w:t xml:space="preserve">на</w:t>
      </w:r>
      <w:r>
        <w:t xml:space="preserve"> красный.</w:t>
      </w:r>
      <w:r>
        <w:rPr>
          <w:sz w:val="22"/>
        </w:rPr>
      </w:r>
    </w:p>
    <w:p>
      <w:pPr>
        <w:pStyle w:val="1100"/>
      </w:pPr>
      <w:r/>
      <w:bookmarkStart w:id="115" w:name="_Toc81408933"/>
      <w:r/>
      <w:bookmarkStart w:id="116" w:name="_Toc145945334"/>
      <w:r/>
      <w:bookmarkStart w:id="117" w:name="_Toc187415848"/>
      <w:r>
        <w:t xml:space="preserve">Таблица </w:t>
      </w:r>
      <w:fldSimple w:instr="SEQ Таблица \* ARABIC ">
        <w:r>
          <w:t xml:space="preserve">2</w:t>
        </w:r>
      </w:fldSimple>
      <w:r>
        <w:t xml:space="preserve"> – Перечень значений атрибута «Статус согласования» фонарной группы</w:t>
      </w:r>
      <w:bookmarkEnd w:id="115"/>
      <w:r/>
      <w:bookmarkEnd w:id="116"/>
      <w:r/>
      <w:bookmarkEnd w:id="117"/>
      <w:r/>
      <w:r/>
    </w:p>
    <w:tbl>
      <w:tblPr>
        <w:tblStyle w:val="977"/>
        <w:tblW w:w="0" w:type="auto"/>
        <w:tblInd w:w="108" w:type="dxa"/>
        <w:tblLook w:val="04A0" w:firstRow="1" w:lastRow="0" w:firstColumn="1" w:lastColumn="0" w:noHBand="0" w:noVBand="1"/>
      </w:tblPr>
      <w:tblGrid>
        <w:gridCol w:w="993"/>
        <w:gridCol w:w="5244"/>
        <w:gridCol w:w="3113"/>
      </w:tblGrid>
      <w:tr>
        <w:tblPrEx/>
        <w:trPr>
          <w:tblHeader/>
        </w:trPr>
        <w:tc>
          <w:tcPr>
            <w:shd w:val="clear" w:color="auto" w:fill="d9d9d9" w:themeFill="background1" w:themeFillShade="D9"/>
            <w:tcW w:w="993" w:type="dxa"/>
            <w:textDirection w:val="lrTb"/>
            <w:noWrap w:val="false"/>
          </w:tcPr>
          <w:p>
            <w:pPr>
              <w:ind w:firstLine="0"/>
              <w:jc w:val="center"/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№ </w:t>
            </w:r>
            <w:r>
              <w:rPr>
                <w:szCs w:val="24"/>
              </w:rPr>
              <w:t xml:space="preserve">п</w:t>
            </w:r>
            <w:r>
              <w:rPr>
                <w:szCs w:val="24"/>
              </w:rPr>
              <w:t xml:space="preserve">/п</w:t>
            </w:r>
            <w:r>
              <w:rPr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5244" w:type="dxa"/>
            <w:textDirection w:val="lrTb"/>
            <w:noWrap w:val="false"/>
          </w:tcPr>
          <w:p>
            <w:pPr>
              <w:ind w:firstLine="0"/>
              <w:jc w:val="center"/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Наименование состояния</w:t>
            </w:r>
            <w:r>
              <w:rPr>
                <w:szCs w:val="24"/>
              </w:rPr>
            </w:r>
          </w:p>
        </w:tc>
        <w:tc>
          <w:tcPr>
            <w:shd w:val="clear" w:color="auto" w:fill="d9d9d9" w:themeFill="background1" w:themeFillShade="D9"/>
            <w:tcW w:w="3113" w:type="dxa"/>
            <w:textDirection w:val="lrTb"/>
            <w:noWrap w:val="false"/>
          </w:tcPr>
          <w:p>
            <w:pPr>
              <w:ind w:firstLine="0"/>
              <w:jc w:val="center"/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Фонарная группа</w:t>
            </w:r>
            <w:r>
              <w:rPr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993" w:type="dxa"/>
            <w:textDirection w:val="lrTb"/>
            <w:noWrap w:val="false"/>
          </w:tcPr>
          <w:p>
            <w:pPr>
              <w:ind w:firstLine="0"/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1</w:t>
            </w:r>
            <w:r>
              <w:rPr>
                <w:szCs w:val="24"/>
              </w:rPr>
            </w:r>
          </w:p>
        </w:tc>
        <w:tc>
          <w:tcPr>
            <w:tcW w:w="5244" w:type="dxa"/>
            <w:textDirection w:val="lrTb"/>
            <w:noWrap w:val="false"/>
          </w:tcPr>
          <w:p>
            <w:pPr>
              <w:ind w:firstLine="0"/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Черновик</w:t>
            </w:r>
            <w:r>
              <w:rPr>
                <w:szCs w:val="24"/>
              </w:rPr>
            </w:r>
          </w:p>
        </w:tc>
        <w:tc>
          <w:tcPr>
            <w:tcW w:w="3113" w:type="dxa"/>
            <w:textDirection w:val="lrTb"/>
            <w:noWrap w:val="false"/>
          </w:tcPr>
          <w:p>
            <w:pPr>
              <w:ind w:firstLine="0"/>
              <w:spacing w:line="360" w:lineRule="auto"/>
              <w:rPr>
                <w:szCs w:val="24"/>
              </w:rPr>
            </w:pPr>
            <w:r>
              <w:rPr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35635" cy="302895"/>
                      <wp:effectExtent l="0" t="0" r="0" b="1905"/>
                      <wp:docPr id="73" name="Рисунок 4949" descr="C:\Users\osipkova\AppData\Local\Microsoft\Windows\INetCache\Content.Word\2024-02-01_13-46-4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5" descr="C:\Users\osipkova\AppData\Local\Microsoft\Windows\INetCache\Content.Word\2024-02-01_13-46-4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35635" cy="302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2" o:spid="_x0000_s72" type="#_x0000_t75" style="width:50.05pt;height:23.85pt;mso-wrap-distance-left:0.00pt;mso-wrap-distance-top:0.00pt;mso-wrap-distance-right:0.00pt;mso-wrap-distance-bottom:0.00pt;" stroked="f">
                      <v:path textboxrect="0,0,0,0"/>
                      <v:imagedata r:id="rId68" o:title=""/>
                    </v:shape>
                  </w:pict>
                </mc:Fallback>
              </mc:AlternateContent>
            </w:r>
            <w:r>
              <w:rPr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993" w:type="dxa"/>
            <w:textDirection w:val="lrTb"/>
            <w:noWrap w:val="false"/>
          </w:tcPr>
          <w:p>
            <w:pPr>
              <w:ind w:firstLine="0"/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2</w:t>
            </w:r>
            <w:r>
              <w:rPr>
                <w:szCs w:val="24"/>
              </w:rPr>
            </w:r>
          </w:p>
        </w:tc>
        <w:tc>
          <w:tcPr>
            <w:tcW w:w="5244" w:type="dxa"/>
            <w:textDirection w:val="lrTb"/>
            <w:noWrap w:val="false"/>
          </w:tcPr>
          <w:p>
            <w:pPr>
              <w:ind w:firstLine="0"/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На согласовании</w:t>
            </w:r>
            <w:r>
              <w:rPr>
                <w:szCs w:val="24"/>
              </w:rPr>
            </w:r>
          </w:p>
        </w:tc>
        <w:tc>
          <w:tcPr>
            <w:tcW w:w="3113" w:type="dxa"/>
            <w:textDirection w:val="lrTb"/>
            <w:noWrap w:val="false"/>
          </w:tcPr>
          <w:p>
            <w:pPr>
              <w:ind w:firstLine="0"/>
              <w:spacing w:line="360" w:lineRule="auto"/>
              <w:rPr>
                <w:szCs w:val="24"/>
              </w:rPr>
            </w:pPr>
            <w:r>
              <w:rPr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36270" cy="321945"/>
                      <wp:effectExtent l="0" t="0" r="0" b="1905"/>
                      <wp:docPr id="74" name="Рисунок 5" descr="2024-02-01_13-49-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2024-02-01_13-49-5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36270" cy="321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3" o:spid="_x0000_s73" type="#_x0000_t75" style="width:50.10pt;height:25.35pt;mso-wrap-distance-left:0.00pt;mso-wrap-distance-top:0.00pt;mso-wrap-distance-right:0.00pt;mso-wrap-distance-bottom:0.00pt;" stroked="f">
                      <v:path textboxrect="0,0,0,0"/>
                      <v:imagedata r:id="rId69" o:title=""/>
                    </v:shape>
                  </w:pict>
                </mc:Fallback>
              </mc:AlternateContent>
            </w:r>
            <w:r>
              <w:rPr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993" w:type="dxa"/>
            <w:textDirection w:val="lrTb"/>
            <w:noWrap w:val="false"/>
          </w:tcPr>
          <w:p>
            <w:pPr>
              <w:ind w:firstLine="0"/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3</w:t>
            </w:r>
            <w:r>
              <w:rPr>
                <w:szCs w:val="24"/>
              </w:rPr>
            </w:r>
          </w:p>
        </w:tc>
        <w:tc>
          <w:tcPr>
            <w:tcW w:w="5244" w:type="dxa"/>
            <w:textDirection w:val="lrTb"/>
            <w:noWrap w:val="false"/>
          </w:tcPr>
          <w:p>
            <w:pPr>
              <w:ind w:firstLine="0"/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Согласовано</w:t>
            </w:r>
            <w:r>
              <w:rPr>
                <w:szCs w:val="24"/>
              </w:rPr>
            </w:r>
          </w:p>
        </w:tc>
        <w:tc>
          <w:tcPr>
            <w:tcW w:w="3113" w:type="dxa"/>
            <w:textDirection w:val="lrTb"/>
            <w:noWrap w:val="false"/>
          </w:tcPr>
          <w:p>
            <w:pPr>
              <w:ind w:firstLine="0"/>
              <w:spacing w:line="360" w:lineRule="auto"/>
              <w:rPr>
                <w:szCs w:val="24"/>
              </w:rPr>
            </w:pPr>
            <w:r>
              <w:rPr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36270" cy="321945"/>
                      <wp:effectExtent l="0" t="0" r="0" b="1905"/>
                      <wp:docPr id="75" name="Рисунок 6" descr="2024-02-01_13-51-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2024-02-01_13-51-46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36270" cy="321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4" o:spid="_x0000_s74" type="#_x0000_t75" style="width:50.10pt;height:25.35pt;mso-wrap-distance-left:0.00pt;mso-wrap-distance-top:0.00pt;mso-wrap-distance-right:0.00pt;mso-wrap-distance-bottom:0.00pt;" stroked="f">
                      <v:path textboxrect="0,0,0,0"/>
                      <v:imagedata r:id="rId70" o:title=""/>
                    </v:shape>
                  </w:pict>
                </mc:Fallback>
              </mc:AlternateContent>
            </w:r>
            <w:r>
              <w:rPr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993" w:type="dxa"/>
            <w:textDirection w:val="lrTb"/>
            <w:noWrap w:val="false"/>
          </w:tcPr>
          <w:p>
            <w:pPr>
              <w:ind w:firstLine="0"/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4</w:t>
            </w:r>
            <w:r>
              <w:rPr>
                <w:szCs w:val="24"/>
              </w:rPr>
            </w:r>
          </w:p>
        </w:tc>
        <w:tc>
          <w:tcPr>
            <w:tcW w:w="5244" w:type="dxa"/>
            <w:textDirection w:val="lrTb"/>
            <w:noWrap w:val="false"/>
          </w:tcPr>
          <w:p>
            <w:pPr>
              <w:ind w:firstLine="0"/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На доработке</w:t>
            </w:r>
            <w:r>
              <w:rPr>
                <w:szCs w:val="24"/>
              </w:rPr>
            </w:r>
          </w:p>
        </w:tc>
        <w:tc>
          <w:tcPr>
            <w:tcW w:w="3113" w:type="dxa"/>
            <w:textDirection w:val="lrTb"/>
            <w:noWrap w:val="false"/>
          </w:tcPr>
          <w:p>
            <w:pPr>
              <w:ind w:firstLine="0"/>
              <w:spacing w:line="360" w:lineRule="auto"/>
              <w:rPr>
                <w:szCs w:val="24"/>
              </w:rPr>
            </w:pPr>
            <w:r>
              <w:rPr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36270" cy="299720"/>
                      <wp:effectExtent l="0" t="0" r="0" b="5080"/>
                      <wp:docPr id="76" name="Рисунок 7" descr="2024-02-01_13-46-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2024-02-01_13-46-49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3627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5" o:spid="_x0000_s75" type="#_x0000_t75" style="width:50.10pt;height:23.60pt;mso-wrap-distance-left:0.00pt;mso-wrap-distance-top:0.00pt;mso-wrap-distance-right:0.00pt;mso-wrap-distance-bottom:0.00pt;" stroked="f">
                      <v:path textboxrect="0,0,0,0"/>
                      <v:imagedata r:id="rId68" o:title=""/>
                    </v:shape>
                  </w:pict>
                </mc:Fallback>
              </mc:AlternateContent>
            </w:r>
            <w:r>
              <w:rPr>
                <w:szCs w:val="24"/>
              </w:rPr>
            </w:r>
          </w:p>
        </w:tc>
      </w:tr>
    </w:tbl>
    <w:p>
      <w:pPr>
        <w:pStyle w:val="1128"/>
      </w:pPr>
      <w:r/>
      <w:r/>
    </w:p>
    <w:sectPr>
      <w:headerReference w:type="first" r:id="rId9"/>
      <w:footnotePr/>
      <w:endnotePr/>
      <w:type w:val="nextPage"/>
      <w:pgSz w:w="11906" w:h="16838" w:orient="portrait"/>
      <w:pgMar w:top="851" w:right="851" w:bottom="1418" w:left="1418" w:header="426" w:footer="1418" w:gutter="0"/>
      <w:cols w:num="1" w:sep="0" w:space="708" w:equalWidth="1"/>
      <w:docGrid w:linePitch="360"/>
      <w:titlePg/>
    </w:sectPr>
  </w:body>
</w:document>
</file>

<file path=word/commentsDocument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Kira" w:date="2024-01-16T19:14:00Z" w:initials="o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Заменить скриншот</w:t>
      </w:r>
    </w:p>
  </w:comment>
  <w:comment w:id="1" w:author="Kira" w:date="2024-01-17T11:34:00Z" w:initials="o">
    <w:p w14:paraId="00000002" w14:textId="00000002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Изменить скриншот</w:t>
      </w:r>
    </w:p>
  </w:comment>
</w:comments>
</file>

<file path=word/commentsExtendedDocument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  <w15:commentEx w15:paraId="00000002" w15:done="0"/>
</w15:commentsEx>
</file>

<file path=word/commentsIdsDocument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1C614329"/>
  <w16cid:commentId w16cid:paraId="00000002" w16cid:durableId="7FC659C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  <w:p>
      <w:r/>
      <w:r/>
    </w:p>
  </w:endnote>
  <w:endnote w:type="continuationSeparator" w:id="0">
    <w:p>
      <w:r>
        <w:continuationSeparator/>
      </w:r>
      <w:r/>
    </w:p>
    <w:p>
      <w:r/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+Times New Roman">
    <w:panose1 w:val="05050102010205020202"/>
  </w:font>
  <w:font w:name="Tahoma">
    <w:panose1 w:val="020B0604030504040204"/>
  </w:font>
  <w:font w:name="Arial Unicode MS">
    <w:panose1 w:val="020B0604020202020204"/>
  </w:font>
  <w:font w:name="Helvetica Neue">
    <w:panose1 w:val="05050102010205020202"/>
  </w:font>
  <w:font w:name="Arial CYR">
    <w:panose1 w:val="020B0604020202020204"/>
  </w:font>
  <w:font w:name="Symbol">
    <w:panose1 w:val="05050102010706020507"/>
  </w:font>
  <w:font w:name="SimSun">
    <w:panose1 w:val="02010600030101010101"/>
  </w:font>
  <w:font w:name="Consolas">
    <w:panose1 w:val="020B0609020204030204"/>
  </w:font>
  <w:font w:name="ISOCPEUR">
    <w:panose1 w:val="05050102010205020202"/>
  </w:font>
  <w:font w:name="Wingdings">
    <w:panose1 w:val="05000000000000000000"/>
  </w:font>
  <w:font w:name="Verdana">
    <w:panose1 w:val="020B0604030504040204"/>
  </w:font>
  <w:font w:name="Simplified Arabic">
    <w:panose1 w:val="02020603050405020304"/>
  </w:font>
  <w:font w:name="Helvetica">
    <w:panose1 w:val="020B0604020202020204"/>
  </w:font>
  <w:font w:name="Calibri">
    <w:panose1 w:val="020F0502020204030204"/>
  </w:font>
  <w:font w:name="Courier New">
    <w:panose1 w:val="02070309020205020404"/>
  </w:font>
  <w:font w:name="Times New Roman">
    <w:panose1 w:val="02020603050405020304"/>
  </w:font>
  <w:font w:name="Mangal">
    <w:panose1 w:val="02040503050203030202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  <w:p>
      <w:r/>
      <w:r/>
    </w:p>
  </w:footnote>
  <w:footnote w:type="continuationSeparator" w:id="0">
    <w:p>
      <w:r>
        <w:continuationSeparator/>
      </w:r>
      <w:r/>
    </w:p>
    <w:p>
      <w:r/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27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746"/>
      <w:isLgl w:val="false"/>
      <w:suff w:val="tab"/>
      <w:lvlText w:val="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747"/>
      <w:isLgl w:val="false"/>
      <w:suff w:val="tab"/>
      <w:lvlText w:val="%1.%2"/>
      <w:lvlJc w:val="left"/>
      <w:pPr>
        <w:ind w:left="576" w:hanging="576"/>
      </w:pPr>
      <w:rPr>
        <w:rFonts w:hint="default"/>
        <w:sz w:val="32"/>
        <w:szCs w:val="32"/>
        <w:lang w:val="ru-RU"/>
      </w:rPr>
    </w:lvl>
    <w:lvl w:ilvl="2">
      <w:start w:val="1"/>
      <w:numFmt w:val="decimal"/>
      <w:pStyle w:val="748"/>
      <w:isLgl w:val="false"/>
      <w:suff w:val="tab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749"/>
      <w:isLgl w:val="false"/>
      <w:suff w:val="tab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750"/>
      <w:isLgl w:val="false"/>
      <w:suff w:val="tab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751"/>
      <w:isLgl w:val="false"/>
      <w:suff w:val="tab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52"/>
      <w:isLgl w:val="false"/>
      <w:suff w:val="tab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753"/>
      <w:isLgl w:val="false"/>
      <w:suff w:val="tab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754"/>
      <w:isLgl w:val="false"/>
      <w:suff w:val="tab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pStyle w:val="1064"/>
      <w:isLgl w:val="false"/>
      <w:suff w:val="tab"/>
      <w:lvlText w:val="-"/>
      <w:lvlJc w:val="left"/>
      <w:pPr>
        <w:ind w:left="384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257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9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01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3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45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7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9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614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russianLower"/>
      <w:pStyle w:val="1091"/>
      <w:isLgl w:val="false"/>
      <w:suff w:val="tab"/>
      <w:lvlText w:val="%1)"/>
      <w:lvlJc w:val="left"/>
      <w:pPr>
        <w:ind w:left="926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pStyle w:val="951"/>
      <w:isLgl w:val="false"/>
      <w:suff w:val="tab"/>
      <w:lvlText w:val=""/>
      <w:lvlJc w:val="left"/>
      <w:pPr>
        <w:ind w:left="652" w:hanging="340"/>
        <w:tabs>
          <w:tab w:val="num" w:pos="1032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4">
    <w:multiLevelType w:val="hybridMultilevel"/>
    <w:styleLink w:val="1094"/>
    <w:lvl w:ilvl="0">
      <w:start w:val="1"/>
      <w:numFmt w:val="bullet"/>
      <w:pStyle w:val="1094"/>
      <w:isLgl w:val="false"/>
      <w:suff w:val="tab"/>
      <w:lvlText w:val="-"/>
      <w:lvlJc w:val="left"/>
      <w:pPr>
        <w:ind w:left="1069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1">
      <w:start w:val="1"/>
      <w:numFmt w:val="bullet"/>
      <w:isLgl w:val="false"/>
      <w:suff w:val="tab"/>
      <w:lvlText w:val="-"/>
      <w:lvlJc w:val="left"/>
      <w:pPr>
        <w:ind w:left="1069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2">
      <w:start w:val="1"/>
      <w:numFmt w:val="bullet"/>
      <w:isLgl w:val="false"/>
      <w:suff w:val="tab"/>
      <w:lvlText w:val="-"/>
      <w:lvlJc w:val="left"/>
      <w:pPr>
        <w:ind w:left="1069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3">
      <w:start w:val="1"/>
      <w:numFmt w:val="bullet"/>
      <w:isLgl w:val="false"/>
      <w:suff w:val="tab"/>
      <w:lvlText w:val="-"/>
      <w:lvlJc w:val="left"/>
      <w:pPr>
        <w:ind w:left="1069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4">
      <w:start w:val="1"/>
      <w:numFmt w:val="bullet"/>
      <w:isLgl w:val="false"/>
      <w:suff w:val="tab"/>
      <w:lvlText w:val="-"/>
      <w:lvlJc w:val="left"/>
      <w:pPr>
        <w:ind w:left="1069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5">
      <w:start w:val="1"/>
      <w:numFmt w:val="bullet"/>
      <w:isLgl w:val="false"/>
      <w:suff w:val="tab"/>
      <w:lvlText w:val="-"/>
      <w:lvlJc w:val="left"/>
      <w:pPr>
        <w:ind w:left="1069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6">
      <w:start w:val="1"/>
      <w:numFmt w:val="bullet"/>
      <w:isLgl w:val="false"/>
      <w:suff w:val="tab"/>
      <w:lvlText w:val="-"/>
      <w:lvlJc w:val="left"/>
      <w:pPr>
        <w:ind w:left="1069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7">
      <w:start w:val="1"/>
      <w:numFmt w:val="bullet"/>
      <w:isLgl w:val="false"/>
      <w:suff w:val="tab"/>
      <w:lvlText w:val="-"/>
      <w:lvlJc w:val="left"/>
      <w:pPr>
        <w:ind w:left="1069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  <w:lvl w:ilvl="8">
      <w:start w:val="1"/>
      <w:numFmt w:val="bullet"/>
      <w:isLgl w:val="false"/>
      <w:suff w:val="tab"/>
      <w:lvlText w:val="-"/>
      <w:lvlJc w:val="left"/>
      <w:pPr>
        <w:ind w:left="1069" w:hanging="360"/>
      </w:pPr>
      <w:rPr>
        <w:rFonts w:ascii="Helvetica" w:hAnsi="Helvetica" w:eastAsia="Helvetica" w:cs="Helvetica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highlight w:val="none"/>
        <w:vertAlign w:val="baseline"/>
      </w:rPr>
    </w:lvl>
  </w:abstractNum>
  <w:abstractNum w:abstractNumId="5">
    <w:multiLevelType w:val="hybridMultilevel"/>
    <w:lvl w:ilvl="0">
      <w:start w:val="1"/>
      <w:numFmt w:val="bullet"/>
      <w:pStyle w:val="947"/>
      <w:isLgl w:val="false"/>
      <w:suff w:val="tab"/>
      <w:lvlText w:val=""/>
      <w:lvlJc w:val="left"/>
      <w:pPr>
        <w:ind w:left="284" w:hanging="284"/>
        <w:tabs>
          <w:tab w:val="num" w:pos="36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pStyle w:val="943"/>
      <w:isLgl w:val="false"/>
      <w:suff w:val="tab"/>
      <w:lvlText w:val=""/>
      <w:lvlJc w:val="left"/>
      <w:pPr>
        <w:ind w:left="284" w:firstLine="0"/>
        <w:tabs>
          <w:tab w:val="num" w:pos="284" w:leader="none"/>
        </w:tabs>
      </w:pPr>
      <w:rPr>
        <w:rFonts w:hint="default" w:ascii="Symbol" w:hAnsi="Symbol"/>
        <w:lang w:val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styleLink w:val="1089"/>
    <w:lvl w:ilvl="0">
      <w:start w:val="1"/>
      <w:numFmt w:val="bullet"/>
      <w:pStyle w:val="1089"/>
      <w:isLgl w:val="false"/>
      <w:suff w:val="tab"/>
      <w:lvlText w:val="-"/>
      <w:lvlJc w:val="left"/>
      <w:pPr>
        <w:ind w:left="308" w:firstLine="268"/>
        <w:tabs>
          <w:tab w:val="left" w:pos="525" w:leader="none"/>
          <w:tab w:val="num" w:pos="884" w:leader="none"/>
          <w:tab w:val="left" w:pos="1050" w:leader="none"/>
          <w:tab w:val="left" w:pos="1575" w:leader="none"/>
          <w:tab w:val="left" w:pos="2100" w:leader="none"/>
          <w:tab w:val="left" w:pos="2625" w:leader="none"/>
          <w:tab w:val="left" w:pos="3150" w:leader="none"/>
          <w:tab w:val="left" w:pos="3675" w:leader="none"/>
          <w:tab w:val="left" w:pos="4200" w:leader="none"/>
          <w:tab w:val="left" w:pos="4725" w:leader="none"/>
          <w:tab w:val="left" w:pos="5250" w:leader="none"/>
          <w:tab w:val="left" w:pos="5775" w:leader="none"/>
          <w:tab w:val="left" w:pos="6300" w:leader="none"/>
          <w:tab w:val="left" w:pos="6825" w:leader="none"/>
          <w:tab w:val="left" w:pos="7350" w:leader="none"/>
          <w:tab w:val="left" w:pos="7875" w:leader="none"/>
          <w:tab w:val="left" w:pos="8400" w:leader="none"/>
          <w:tab w:val="left" w:pos="8849" w:leader="none"/>
        </w:tabs>
      </w:pPr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isLgl w:val="false"/>
      <w:suff w:val="tab"/>
      <w:lvlText w:val="-"/>
      <w:lvlJc w:val="left"/>
      <w:pPr>
        <w:ind w:left="120" w:firstLine="456"/>
        <w:tabs>
          <w:tab w:val="left" w:pos="525" w:leader="none"/>
          <w:tab w:val="num" w:pos="696" w:leader="none"/>
          <w:tab w:val="left" w:pos="884" w:leader="none"/>
          <w:tab w:val="left" w:pos="1050" w:leader="none"/>
          <w:tab w:val="left" w:pos="1575" w:leader="none"/>
          <w:tab w:val="left" w:pos="2100" w:leader="none"/>
          <w:tab w:val="left" w:pos="2625" w:leader="none"/>
          <w:tab w:val="left" w:pos="3150" w:leader="none"/>
          <w:tab w:val="left" w:pos="3675" w:leader="none"/>
          <w:tab w:val="left" w:pos="4200" w:leader="none"/>
          <w:tab w:val="left" w:pos="4725" w:leader="none"/>
          <w:tab w:val="left" w:pos="5250" w:leader="none"/>
          <w:tab w:val="left" w:pos="5775" w:leader="none"/>
          <w:tab w:val="left" w:pos="6300" w:leader="none"/>
          <w:tab w:val="left" w:pos="6825" w:leader="none"/>
          <w:tab w:val="left" w:pos="7350" w:leader="none"/>
          <w:tab w:val="left" w:pos="7875" w:leader="none"/>
          <w:tab w:val="left" w:pos="8400" w:leader="none"/>
          <w:tab w:val="left" w:pos="8849" w:leader="none"/>
        </w:tabs>
      </w:pPr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2">
      <w:start w:val="1"/>
      <w:numFmt w:val="bullet"/>
      <w:isLgl w:val="false"/>
      <w:suff w:val="tab"/>
      <w:lvlText w:val="-"/>
      <w:lvlJc w:val="left"/>
      <w:pPr>
        <w:ind w:left="120" w:firstLine="456"/>
        <w:tabs>
          <w:tab w:val="left" w:pos="525" w:leader="none"/>
          <w:tab w:val="num" w:pos="696" w:leader="none"/>
          <w:tab w:val="left" w:pos="884" w:leader="none"/>
          <w:tab w:val="left" w:pos="1050" w:leader="none"/>
          <w:tab w:val="left" w:pos="1575" w:leader="none"/>
          <w:tab w:val="left" w:pos="2100" w:leader="none"/>
          <w:tab w:val="left" w:pos="2625" w:leader="none"/>
          <w:tab w:val="left" w:pos="3150" w:leader="none"/>
          <w:tab w:val="left" w:pos="3675" w:leader="none"/>
          <w:tab w:val="left" w:pos="4200" w:leader="none"/>
          <w:tab w:val="left" w:pos="4725" w:leader="none"/>
          <w:tab w:val="left" w:pos="5250" w:leader="none"/>
          <w:tab w:val="left" w:pos="5775" w:leader="none"/>
          <w:tab w:val="left" w:pos="6300" w:leader="none"/>
          <w:tab w:val="left" w:pos="6825" w:leader="none"/>
          <w:tab w:val="left" w:pos="7350" w:leader="none"/>
          <w:tab w:val="left" w:pos="7875" w:leader="none"/>
          <w:tab w:val="left" w:pos="8400" w:leader="none"/>
          <w:tab w:val="left" w:pos="8849" w:leader="none"/>
        </w:tabs>
      </w:pPr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3">
      <w:start w:val="1"/>
      <w:numFmt w:val="bullet"/>
      <w:isLgl w:val="false"/>
      <w:suff w:val="tab"/>
      <w:lvlText w:val="-"/>
      <w:lvlJc w:val="left"/>
      <w:pPr>
        <w:ind w:left="120" w:firstLine="456"/>
        <w:tabs>
          <w:tab w:val="left" w:pos="525" w:leader="none"/>
          <w:tab w:val="num" w:pos="696" w:leader="none"/>
          <w:tab w:val="left" w:pos="884" w:leader="none"/>
          <w:tab w:val="left" w:pos="1050" w:leader="none"/>
          <w:tab w:val="left" w:pos="1575" w:leader="none"/>
          <w:tab w:val="left" w:pos="2100" w:leader="none"/>
          <w:tab w:val="left" w:pos="2625" w:leader="none"/>
          <w:tab w:val="left" w:pos="3150" w:leader="none"/>
          <w:tab w:val="left" w:pos="3675" w:leader="none"/>
          <w:tab w:val="left" w:pos="4200" w:leader="none"/>
          <w:tab w:val="left" w:pos="4725" w:leader="none"/>
          <w:tab w:val="left" w:pos="5250" w:leader="none"/>
          <w:tab w:val="left" w:pos="5775" w:leader="none"/>
          <w:tab w:val="left" w:pos="6300" w:leader="none"/>
          <w:tab w:val="left" w:pos="6825" w:leader="none"/>
          <w:tab w:val="left" w:pos="7350" w:leader="none"/>
          <w:tab w:val="left" w:pos="7875" w:leader="none"/>
          <w:tab w:val="left" w:pos="8400" w:leader="none"/>
          <w:tab w:val="left" w:pos="8849" w:leader="none"/>
        </w:tabs>
      </w:pPr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4">
      <w:start w:val="1"/>
      <w:numFmt w:val="bullet"/>
      <w:isLgl w:val="false"/>
      <w:suff w:val="tab"/>
      <w:lvlText w:val="-"/>
      <w:lvlJc w:val="left"/>
      <w:pPr>
        <w:ind w:left="120" w:firstLine="456"/>
        <w:tabs>
          <w:tab w:val="left" w:pos="525" w:leader="none"/>
          <w:tab w:val="num" w:pos="696" w:leader="none"/>
          <w:tab w:val="left" w:pos="884" w:leader="none"/>
          <w:tab w:val="left" w:pos="1050" w:leader="none"/>
          <w:tab w:val="left" w:pos="1575" w:leader="none"/>
          <w:tab w:val="left" w:pos="2100" w:leader="none"/>
          <w:tab w:val="left" w:pos="2625" w:leader="none"/>
          <w:tab w:val="left" w:pos="3150" w:leader="none"/>
          <w:tab w:val="left" w:pos="3675" w:leader="none"/>
          <w:tab w:val="left" w:pos="4200" w:leader="none"/>
          <w:tab w:val="left" w:pos="4725" w:leader="none"/>
          <w:tab w:val="left" w:pos="5250" w:leader="none"/>
          <w:tab w:val="left" w:pos="5775" w:leader="none"/>
          <w:tab w:val="left" w:pos="6300" w:leader="none"/>
          <w:tab w:val="left" w:pos="6825" w:leader="none"/>
          <w:tab w:val="left" w:pos="7350" w:leader="none"/>
          <w:tab w:val="left" w:pos="7875" w:leader="none"/>
          <w:tab w:val="left" w:pos="8400" w:leader="none"/>
          <w:tab w:val="left" w:pos="8849" w:leader="none"/>
        </w:tabs>
      </w:pPr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5">
      <w:start w:val="1"/>
      <w:numFmt w:val="bullet"/>
      <w:isLgl w:val="false"/>
      <w:suff w:val="tab"/>
      <w:lvlText w:val="-"/>
      <w:lvlJc w:val="left"/>
      <w:pPr>
        <w:ind w:left="120" w:firstLine="456"/>
        <w:tabs>
          <w:tab w:val="left" w:pos="525" w:leader="none"/>
          <w:tab w:val="num" w:pos="696" w:leader="none"/>
          <w:tab w:val="left" w:pos="884" w:leader="none"/>
          <w:tab w:val="left" w:pos="1050" w:leader="none"/>
          <w:tab w:val="left" w:pos="1575" w:leader="none"/>
          <w:tab w:val="left" w:pos="2100" w:leader="none"/>
          <w:tab w:val="left" w:pos="2625" w:leader="none"/>
          <w:tab w:val="left" w:pos="3150" w:leader="none"/>
          <w:tab w:val="left" w:pos="3675" w:leader="none"/>
          <w:tab w:val="left" w:pos="4200" w:leader="none"/>
          <w:tab w:val="left" w:pos="4725" w:leader="none"/>
          <w:tab w:val="left" w:pos="5250" w:leader="none"/>
          <w:tab w:val="left" w:pos="5775" w:leader="none"/>
          <w:tab w:val="left" w:pos="6300" w:leader="none"/>
          <w:tab w:val="left" w:pos="6825" w:leader="none"/>
          <w:tab w:val="left" w:pos="7350" w:leader="none"/>
          <w:tab w:val="left" w:pos="7875" w:leader="none"/>
          <w:tab w:val="left" w:pos="8400" w:leader="none"/>
          <w:tab w:val="left" w:pos="8849" w:leader="none"/>
        </w:tabs>
      </w:pPr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6">
      <w:start w:val="1"/>
      <w:numFmt w:val="bullet"/>
      <w:isLgl w:val="false"/>
      <w:suff w:val="tab"/>
      <w:lvlText w:val="-"/>
      <w:lvlJc w:val="left"/>
      <w:pPr>
        <w:ind w:left="120" w:firstLine="456"/>
        <w:tabs>
          <w:tab w:val="left" w:pos="525" w:leader="none"/>
          <w:tab w:val="num" w:pos="696" w:leader="none"/>
          <w:tab w:val="left" w:pos="884" w:leader="none"/>
          <w:tab w:val="left" w:pos="1050" w:leader="none"/>
          <w:tab w:val="left" w:pos="1575" w:leader="none"/>
          <w:tab w:val="left" w:pos="2100" w:leader="none"/>
          <w:tab w:val="left" w:pos="2625" w:leader="none"/>
          <w:tab w:val="left" w:pos="3150" w:leader="none"/>
          <w:tab w:val="left" w:pos="3675" w:leader="none"/>
          <w:tab w:val="left" w:pos="4200" w:leader="none"/>
          <w:tab w:val="left" w:pos="4725" w:leader="none"/>
          <w:tab w:val="left" w:pos="5250" w:leader="none"/>
          <w:tab w:val="left" w:pos="5775" w:leader="none"/>
          <w:tab w:val="left" w:pos="6300" w:leader="none"/>
          <w:tab w:val="left" w:pos="6825" w:leader="none"/>
          <w:tab w:val="left" w:pos="7350" w:leader="none"/>
          <w:tab w:val="left" w:pos="7875" w:leader="none"/>
          <w:tab w:val="left" w:pos="8400" w:leader="none"/>
          <w:tab w:val="left" w:pos="8849" w:leader="none"/>
        </w:tabs>
      </w:pPr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7">
      <w:start w:val="1"/>
      <w:numFmt w:val="bullet"/>
      <w:isLgl w:val="false"/>
      <w:suff w:val="tab"/>
      <w:lvlText w:val="-"/>
      <w:lvlJc w:val="left"/>
      <w:pPr>
        <w:ind w:left="120" w:firstLine="456"/>
        <w:tabs>
          <w:tab w:val="left" w:pos="525" w:leader="none"/>
          <w:tab w:val="num" w:pos="696" w:leader="none"/>
          <w:tab w:val="left" w:pos="884" w:leader="none"/>
          <w:tab w:val="left" w:pos="1050" w:leader="none"/>
          <w:tab w:val="left" w:pos="1575" w:leader="none"/>
          <w:tab w:val="left" w:pos="2100" w:leader="none"/>
          <w:tab w:val="left" w:pos="2625" w:leader="none"/>
          <w:tab w:val="left" w:pos="3150" w:leader="none"/>
          <w:tab w:val="left" w:pos="3675" w:leader="none"/>
          <w:tab w:val="left" w:pos="4200" w:leader="none"/>
          <w:tab w:val="left" w:pos="4725" w:leader="none"/>
          <w:tab w:val="left" w:pos="5250" w:leader="none"/>
          <w:tab w:val="left" w:pos="5775" w:leader="none"/>
          <w:tab w:val="left" w:pos="6300" w:leader="none"/>
          <w:tab w:val="left" w:pos="6825" w:leader="none"/>
          <w:tab w:val="left" w:pos="7350" w:leader="none"/>
          <w:tab w:val="left" w:pos="7875" w:leader="none"/>
          <w:tab w:val="left" w:pos="8400" w:leader="none"/>
          <w:tab w:val="left" w:pos="8849" w:leader="none"/>
        </w:tabs>
      </w:pPr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  <w:lvl w:ilvl="8">
      <w:start w:val="1"/>
      <w:numFmt w:val="bullet"/>
      <w:isLgl w:val="false"/>
      <w:suff w:val="tab"/>
      <w:lvlText w:val="-"/>
      <w:lvlJc w:val="left"/>
      <w:pPr>
        <w:ind w:left="120" w:firstLine="456"/>
        <w:tabs>
          <w:tab w:val="left" w:pos="525" w:leader="none"/>
          <w:tab w:val="num" w:pos="696" w:leader="none"/>
          <w:tab w:val="left" w:pos="884" w:leader="none"/>
          <w:tab w:val="left" w:pos="1050" w:leader="none"/>
          <w:tab w:val="left" w:pos="1575" w:leader="none"/>
          <w:tab w:val="left" w:pos="2100" w:leader="none"/>
          <w:tab w:val="left" w:pos="2625" w:leader="none"/>
          <w:tab w:val="left" w:pos="3150" w:leader="none"/>
          <w:tab w:val="left" w:pos="3675" w:leader="none"/>
          <w:tab w:val="left" w:pos="4200" w:leader="none"/>
          <w:tab w:val="left" w:pos="4725" w:leader="none"/>
          <w:tab w:val="left" w:pos="5250" w:leader="none"/>
          <w:tab w:val="left" w:pos="5775" w:leader="none"/>
          <w:tab w:val="left" w:pos="6300" w:leader="none"/>
          <w:tab w:val="left" w:pos="6825" w:leader="none"/>
          <w:tab w:val="left" w:pos="7350" w:leader="none"/>
          <w:tab w:val="left" w:pos="7875" w:leader="none"/>
          <w:tab w:val="left" w:pos="8400" w:leader="none"/>
          <w:tab w:val="left" w:pos="8849" w:leader="none"/>
        </w:tabs>
      </w:pPr>
      <w:rPr>
        <w:rFonts w:ascii="Times New Roman" w:hAnsi="Times New Roman" w:eastAsia="Times New Roman" w:cs="Times New Roman"/>
        <w:b w:val="0"/>
        <w:bCs w:val="0"/>
        <w:i w:val="0"/>
        <w:iCs w:val="0"/>
        <w:caps w:val="0"/>
        <w:smallCaps w:val="0"/>
        <w:strike w:val="0"/>
        <w:color w:val="000000"/>
        <w:spacing w:val="0"/>
        <w:position w:val="0"/>
        <w:sz w:val="22"/>
        <w:szCs w:val="22"/>
        <w:highlight w:val="none"/>
        <w:vertAlign w:val="baseline"/>
      </w:rPr>
    </w:lvl>
  </w:abstractNum>
  <w:abstractNum w:abstractNumId="8">
    <w:multiLevelType w:val="hybridMultilevel"/>
    <w:lvl w:ilvl="0">
      <w:start w:val="1"/>
      <w:numFmt w:val="decimal"/>
      <w:pStyle w:val="946"/>
      <w:isLgl w:val="false"/>
      <w:suff w:val="tab"/>
      <w:lvlText w:val="%1)"/>
      <w:lvlJc w:val="left"/>
      <w:pPr>
        <w:ind w:left="1418" w:hanging="426"/>
        <w:tabs>
          <w:tab w:val="num" w:pos="1418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decimal"/>
      <w:pStyle w:val="936"/>
      <w:isLgl w:val="false"/>
      <w:suff w:val="tab"/>
      <w:lvlText w:val="%1)"/>
      <w:lvlJc w:val="left"/>
      <w:pPr>
        <w:ind w:left="340" w:hanging="340"/>
        <w:tabs>
          <w:tab w:val="num" w:pos="36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0">
    <w:multiLevelType w:val="hybridMultilevel"/>
    <w:lvl w:ilvl="0">
      <w:start w:val="1"/>
      <w:numFmt w:val="decimal"/>
      <w:pStyle w:val="1096"/>
      <w:isLgl w:val="false"/>
      <w:suff w:val="tab"/>
      <w:lvlText w:val="%1."/>
      <w:lvlJc w:val="left"/>
      <w:pPr>
        <w:ind w:left="1021" w:hanging="454"/>
        <w:tabs>
          <w:tab w:val="num" w:pos="1021" w:leader="none"/>
        </w:tabs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1095"/>
      <w:isLgl/>
      <w:suff w:val="tab"/>
      <w:lvlText w:val="%1.%2."/>
      <w:lvlJc w:val="left"/>
      <w:pPr>
        <w:ind w:left="1588" w:hanging="567"/>
        <w:tabs>
          <w:tab w:val="num" w:pos="1588" w:leader="none"/>
        </w:tabs>
      </w:pPr>
      <w:rPr>
        <w:rFonts w:hint="default" w:ascii="Times New Roman" w:hAnsi="Times New Roman" w:cs="Times New Roman"/>
        <w:b w:val="0"/>
        <w:i w:val="0"/>
        <w:sz w:val="24"/>
      </w:rPr>
    </w:lvl>
    <w:lvl w:ilvl="2">
      <w:start w:val="1"/>
      <w:numFmt w:val="decimal"/>
      <w:isLgl/>
      <w:suff w:val="tab"/>
      <w:lvlText w:val="%1.%2.%3."/>
      <w:lvlJc w:val="left"/>
      <w:pPr>
        <w:ind w:left="2421" w:hanging="567"/>
        <w:tabs>
          <w:tab w:val="num" w:pos="2421" w:leader="none"/>
        </w:tabs>
      </w:pPr>
      <w:rPr>
        <w:rFonts w:hint="default" w:ascii="Arial CYR" w:hAnsi="Arial CYR"/>
        <w:b w:val="0"/>
        <w:i w:val="0"/>
        <w:sz w:val="24"/>
      </w:rPr>
    </w:lvl>
    <w:lvl w:ilvl="3">
      <w:start w:val="1"/>
      <w:numFmt w:val="decimal"/>
      <w:isLgl w:val="false"/>
      <w:suff w:val="space"/>
      <w:lvlText w:val="%1.%2.%3.%4."/>
      <w:lvlJc w:val="left"/>
      <w:pPr>
        <w:ind w:left="2704" w:hanging="567"/>
      </w:pPr>
      <w:rPr>
        <w:rFonts w:hint="default" w:ascii="Arial CYR" w:hAnsi="Arial CYR"/>
        <w:b w:val="0"/>
        <w:i w:val="0"/>
        <w:sz w:val="24"/>
      </w:rPr>
    </w:lvl>
    <w:lvl w:ilvl="4">
      <w:start w:val="1"/>
      <w:numFmt w:val="decimal"/>
      <w:isLgl w:val="false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588" w:hanging="1152"/>
        <w:tabs>
          <w:tab w:val="num" w:pos="1588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732" w:hanging="1296"/>
        <w:tabs>
          <w:tab w:val="num" w:pos="1732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76" w:hanging="1440"/>
        <w:tabs>
          <w:tab w:val="num" w:pos="1876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020" w:hanging="1584"/>
        <w:tabs>
          <w:tab w:val="num" w:pos="2020" w:leader="none"/>
        </w:tabs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pStyle w:val="974"/>
      <w:isLgl w:val="false"/>
      <w:suff w:val="tab"/>
      <w:lvlText w:val="%1)"/>
      <w:lvlJc w:val="left"/>
      <w:pPr>
        <w:ind w:left="927" w:hanging="360"/>
        <w:tabs>
          <w:tab w:val="num" w:pos="927" w:leader="none"/>
        </w:tabs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pStyle w:val="1019"/>
      <w:isLgl w:val="false"/>
      <w:suff w:val="tab"/>
      <w:lvlText w:val="%1"/>
      <w:lvlJc w:val="left"/>
      <w:pPr>
        <w:ind w:left="432" w:hanging="432"/>
        <w:tabs>
          <w:tab w:val="num" w:pos="432" w:leader="none"/>
        </w:tabs>
      </w:pPr>
      <w:rPr>
        <w:rFonts w:hint="default" w:cs="Times New Roman"/>
      </w:rPr>
    </w:lvl>
    <w:lvl w:ilvl="1">
      <w:start w:val="1"/>
      <w:numFmt w:val="decimal"/>
      <w:pStyle w:val="1020"/>
      <w:isLgl w:val="false"/>
      <w:suff w:val="tab"/>
      <w:lvlText w:val="%1.%2"/>
      <w:lvlJc w:val="left"/>
      <w:pPr>
        <w:ind w:left="576" w:hanging="576"/>
        <w:tabs>
          <w:tab w:val="num" w:pos="576" w:leader="none"/>
        </w:tabs>
      </w:pPr>
      <w:rPr>
        <w:rFonts w:hint="default" w:cs="Times New Roman"/>
      </w:rPr>
    </w:lvl>
    <w:lvl w:ilvl="2">
      <w:start w:val="1"/>
      <w:numFmt w:val="decimal"/>
      <w:pStyle w:val="1021"/>
      <w:isLgl w:val="false"/>
      <w:suff w:val="tab"/>
      <w:lvlText w:val="%1.%2.%3"/>
      <w:lvlJc w:val="left"/>
      <w:pPr>
        <w:ind w:left="720" w:hanging="720"/>
        <w:tabs>
          <w:tab w:val="num" w:pos="720" w:leader="none"/>
        </w:tabs>
      </w:pPr>
      <w:rPr>
        <w:rFonts w:hint="default" w:cs="Times New Roman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864" w:leader="none"/>
        </w:tabs>
      </w:pPr>
      <w:rPr>
        <w:rFonts w:hint="default" w:cs="Times New Roman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1008" w:leader="none"/>
        </w:tabs>
      </w:pPr>
      <w:rPr>
        <w:rFonts w:hint="default" w:cs="Times New Roman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1152" w:leader="none"/>
        </w:tabs>
      </w:pPr>
      <w:rPr>
        <w:rFonts w:hint="default" w:cs="Times New Roman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1296" w:leader="none"/>
        </w:tabs>
      </w:pPr>
      <w:rPr>
        <w:rFonts w:hint="default" w:cs="Times New Roman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1440" w:leader="none"/>
        </w:tabs>
      </w:pPr>
      <w:rPr>
        <w:rFonts w:hint="default" w:cs="Times New Roman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  <w:tabs>
          <w:tab w:val="num" w:pos="1584" w:leader="none"/>
        </w:tabs>
      </w:pPr>
      <w:rPr>
        <w:rFonts w:hint="default" w:cs="Times New Roman"/>
      </w:rPr>
    </w:lvl>
  </w:abstractNum>
  <w:abstractNum w:abstractNumId="15">
    <w:multiLevelType w:val="hybridMultilevel"/>
    <w:lvl w:ilvl="0">
      <w:start w:val="1"/>
      <w:numFmt w:val="bullet"/>
      <w:pStyle w:val="961"/>
      <w:isLgl w:val="false"/>
      <w:suff w:val="tab"/>
      <w:lvlText w:val=""/>
      <w:lvlJc w:val="left"/>
      <w:pPr>
        <w:ind w:left="1701" w:hanging="397"/>
        <w:tabs>
          <w:tab w:val="num" w:pos="1701" w:leader="none"/>
        </w:tabs>
      </w:pPr>
      <w:rPr>
        <w:rFonts w:hint="default" w:ascii="Symbol" w:hAnsi="Symbol" w:cs="Times New Roman"/>
        <w:sz w:val="20"/>
        <w:lang w:val="en-U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none"/>
      <w:pStyle w:val="944"/>
      <w:isLgl w:val="false"/>
      <w:suff w:val="tab"/>
      <w:lvlText w:val=""/>
      <w:lvlJc w:val="left"/>
      <w:pPr>
        <w:ind w:left="567" w:firstLine="0"/>
        <w:tabs>
          <w:tab w:val="num" w:pos="567" w:leader="none"/>
        </w:tabs>
      </w:pPr>
      <w:rPr>
        <w:rFonts w:hint="default" w:ascii="Symbol" w:hAnsi="Symbol"/>
        <w:lang w:val="ru-RU"/>
      </w:rPr>
    </w:lvl>
    <w:lvl w:ilvl="1">
      <w:start w:val="32"/>
      <w:numFmt w:val="bullet"/>
      <w:isLgl w:val="false"/>
      <w:suff w:val="tab"/>
      <w:lvlText w:val="-"/>
      <w:lvlJc w:val="left"/>
      <w:pPr>
        <w:ind w:left="1440" w:hanging="360"/>
        <w:tabs>
          <w:tab w:val="num" w:pos="1440" w:leader="none"/>
        </w:tabs>
      </w:pPr>
      <w:rPr>
        <w:rFonts w:hint="default" w:ascii="Times New Roman" w:hAnsi="Times New Roman" w:eastAsia="Times New Roman"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7">
    <w:multiLevelType w:val="hybridMultilevel"/>
    <w:lvl w:ilvl="0">
      <w:start w:val="1"/>
      <w:numFmt w:val="bullet"/>
      <w:pStyle w:val="1002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9">
    <w:multiLevelType w:val="hybridMultilevel"/>
    <w:styleLink w:val="1093"/>
    <w:lvl w:ilvl="0">
      <w:start w:val="1"/>
      <w:numFmt w:val="none"/>
      <w:pStyle w:val="1093"/>
      <w:isLgl w:val="false"/>
      <w:suff w:val="tab"/>
      <w:lvlText w:val="%1"/>
      <w:lvlJc w:val="left"/>
      <w:pPr/>
    </w:lvl>
    <w:lvl w:ilvl="1">
      <w:start w:val="1"/>
      <w:numFmt w:val="decimal"/>
      <w:isLgl w:val="false"/>
      <w:suff w:val="tab"/>
      <w:lvlText w:val="%1.%2"/>
      <w:lvlJc w:val="left"/>
      <w:pPr/>
      <w:rPr>
        <w:i w:val="0"/>
      </w:rPr>
    </w:lvl>
    <w:lvl w:ilvl="2">
      <w:start w:val="1"/>
      <w:numFmt w:val="decimal"/>
      <w:isLgl w:val="false"/>
      <w:suff w:val="tab"/>
      <w:lvlText w:val="%1.%2.%3"/>
      <w:lvlJc w:val="left"/>
      <w:pPr/>
      <w:rPr>
        <w:rFonts w:ascii="Times New Roman" w:hAnsi="Times New Roman" w:cs="Times New Roman"/>
        <w:lang w:val="ru-RU"/>
      </w:rPr>
    </w:lvl>
    <w:lvl w:ilvl="3">
      <w:start w:val="1"/>
      <w:numFmt w:val="none"/>
      <w:isLgl w:val="false"/>
      <w:suff w:val="tab"/>
      <w:lvlText w:val="%4"/>
      <w:lvlJc w:val="left"/>
      <w:pPr/>
    </w:lvl>
    <w:lvl w:ilvl="4">
      <w:start w:val="1"/>
      <w:numFmt w:val="none"/>
      <w:isLgl w:val="false"/>
      <w:suff w:val="tab"/>
      <w:lvlText w:val="%5"/>
      <w:lvlJc w:val="left"/>
      <w:pPr/>
    </w:lvl>
    <w:lvl w:ilvl="5">
      <w:start w:val="1"/>
      <w:numFmt w:val="none"/>
      <w:isLgl w:val="false"/>
      <w:suff w:val="tab"/>
      <w:lvlText w:val="%6"/>
      <w:lvlJc w:val="left"/>
      <w:pPr/>
    </w:lvl>
    <w:lvl w:ilvl="6">
      <w:start w:val="1"/>
      <w:numFmt w:val="none"/>
      <w:isLgl w:val="false"/>
      <w:suff w:val="tab"/>
      <w:lvlText w:val="%7"/>
      <w:lvlJc w:val="left"/>
      <w:pPr/>
    </w:lvl>
    <w:lvl w:ilvl="7">
      <w:start w:val="1"/>
      <w:numFmt w:val="none"/>
      <w:isLgl w:val="false"/>
      <w:suff w:val="tab"/>
      <w:lvlText w:val="%8"/>
      <w:lvlJc w:val="left"/>
      <w:pPr/>
    </w:lvl>
    <w:lvl w:ilvl="8">
      <w:start w:val="1"/>
      <w:numFmt w:val="none"/>
      <w:isLgl w:val="false"/>
      <w:suff w:val="tab"/>
      <w:lvlText w:val="%9"/>
      <w:lvlJc w:val="left"/>
      <w:pPr/>
    </w:lvl>
  </w:abstractNum>
  <w:abstractNum w:abstractNumId="20">
    <w:multiLevelType w:val="hybridMultilevel"/>
    <w:lvl w:ilvl="0">
      <w:start w:val="1"/>
      <w:numFmt w:val="decimal"/>
      <w:pStyle w:val="1092"/>
      <w:isLgl w:val="false"/>
      <w:suff w:val="tab"/>
      <w:lvlText w:val="%1)"/>
      <w:lvlJc w:val="left"/>
      <w:pPr>
        <w:ind w:left="1426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1">
    <w:multiLevelType w:val="hybridMultilevel"/>
    <w:lvl w:ilvl="0">
      <w:start w:val="1"/>
      <w:numFmt w:val="bullet"/>
      <w:pStyle w:val="1035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russianLower"/>
      <w:pStyle w:val="1076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decimal"/>
      <w:pStyle w:val="1046"/>
      <w:isLgl w:val="false"/>
      <w:suff w:val="tab"/>
      <w:lvlText w:val="%1."/>
      <w:lvlJc w:val="left"/>
      <w:pPr>
        <w:ind w:left="149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9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7" w:hanging="180"/>
      </w:pPr>
    </w:lvl>
  </w:abstractNum>
  <w:abstractNum w:abstractNumId="24">
    <w:multiLevelType w:val="hybridMultilevel"/>
    <w:lvl w:ilvl="0">
      <w:start w:val="1"/>
      <w:numFmt w:val="bullet"/>
      <w:pStyle w:val="1004"/>
      <w:isLgl w:val="false"/>
      <w:suff w:val="tab"/>
      <w:lvlText w:val=""/>
      <w:lvlJc w:val="left"/>
      <w:pPr>
        <w:ind w:left="16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3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80" w:hanging="360"/>
      </w:pPr>
      <w:rPr>
        <w:rFonts w:hint="default" w:ascii="Wingdings" w:hAnsi="Wingdings"/>
      </w:rPr>
    </w:lvl>
  </w:abstractNum>
  <w:abstractNum w:abstractNumId="25">
    <w:multiLevelType w:val="hybridMultilevel"/>
    <w:lvl w:ilvl="0">
      <w:start w:val="1"/>
      <w:numFmt w:val="bullet"/>
      <w:pStyle w:val="1006"/>
      <w:isLgl w:val="false"/>
      <w:suff w:val="tab"/>
      <w:lvlText w:val="–"/>
      <w:lvlJc w:val="left"/>
      <w:pPr>
        <w:ind w:left="1844" w:hanging="284"/>
        <w:tabs>
          <w:tab w:val="num" w:pos="1844" w:leader="none"/>
        </w:tabs>
      </w:pPr>
      <w:rPr>
        <w:rFonts w:hint="default" w:ascii="Verdana" w:hAnsi="Verdana"/>
        <w:b w:val="0"/>
      </w:rPr>
    </w:lvl>
    <w:lvl w:ilvl="1">
      <w:start w:val="1"/>
      <w:numFmt w:val="bullet"/>
      <w:pStyle w:val="1018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</w:rPr>
    </w:lvl>
    <w:lvl w:ilvl="2">
      <w:start w:val="1"/>
      <w:numFmt w:val="bullet"/>
      <w:pStyle w:val="1008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26">
    <w:multiLevelType w:val="hybridMultilevel"/>
    <w:lvl w:ilvl="0">
      <w:start w:val="1"/>
      <w:numFmt w:val="bullet"/>
      <w:pStyle w:val="1083"/>
      <w:isLgl w:val="false"/>
      <w:suff w:val="tab"/>
      <w:lvlText w:val="-"/>
      <w:lvlJc w:val="left"/>
      <w:pPr>
        <w:ind w:left="928" w:hanging="360"/>
      </w:pPr>
      <w:rPr>
        <w:rFonts w:hint="default" w:ascii="Simplified Arabic" w:hAnsi="Simplified Arabic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284" w:firstLine="0"/>
        <w:tabs>
          <w:tab w:val="num" w:pos="284" w:leader="none"/>
        </w:tabs>
      </w:pPr>
      <w:rPr>
        <w:rFonts w:hint="default" w:ascii="Symbol" w:hAnsi="Symbol"/>
        <w:lang w:val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8"/>
  </w:num>
  <w:num w:numId="2">
    <w:abstractNumId w:val="16"/>
  </w:num>
  <w:num w:numId="3">
    <w:abstractNumId w:val="9"/>
  </w:num>
  <w:num w:numId="4">
    <w:abstractNumId w:val="5"/>
  </w:num>
  <w:num w:numId="5">
    <w:abstractNumId w:val="3"/>
  </w:num>
  <w:num w:numId="6">
    <w:abstractNumId w:val="15"/>
  </w:num>
  <w:num w:numId="7">
    <w:abstractNumId w:val="11"/>
  </w:num>
  <w:num w:numId="8">
    <w:abstractNumId w:val="17"/>
  </w:num>
  <w:num w:numId="9">
    <w:abstractNumId w:val="6"/>
  </w:num>
  <w:num w:numId="10">
    <w:abstractNumId w:val="24"/>
  </w:num>
  <w:num w:numId="11">
    <w:abstractNumId w:val="25"/>
  </w:num>
  <w:num w:numId="12">
    <w:abstractNumId w:val="0"/>
  </w:num>
  <w:num w:numId="13">
    <w:abstractNumId w:val="14"/>
  </w:num>
  <w:num w:numId="14">
    <w:abstractNumId w:val="21"/>
  </w:num>
  <w:num w:numId="15">
    <w:abstractNumId w:val="23"/>
  </w:num>
  <w:num w:numId="16">
    <w:abstractNumId w:val="1"/>
  </w:num>
  <w:num w:numId="17">
    <w:abstractNumId w:val="22"/>
  </w:num>
  <w:num w:numId="18">
    <w:abstractNumId w:val="26"/>
  </w:num>
  <w:num w:numId="19">
    <w:abstractNumId w:val="7"/>
  </w:num>
  <w:num w:numId="20">
    <w:abstractNumId w:val="2"/>
  </w:num>
  <w:num w:numId="21">
    <w:abstractNumId w:val="20"/>
  </w:num>
  <w:num w:numId="22">
    <w:abstractNumId w:val="19"/>
  </w:num>
  <w:num w:numId="23">
    <w:abstractNumId w:val="4"/>
  </w:num>
  <w:num w:numId="24">
    <w:abstractNumId w:val="10"/>
  </w:num>
  <w:num w:numId="25">
    <w:abstractNumId w:val="27"/>
  </w:num>
  <w:num w:numId="26">
    <w:abstractNumId w:val="13"/>
  </w:num>
  <w:num w:numId="27">
    <w:abstractNumId w:val="0"/>
  </w:num>
  <w:num w:numId="28">
    <w:abstractNumId w:val="12"/>
  </w:num>
  <w:num w:numId="29">
    <w:abstractNumId w:val="18"/>
  </w:num>
  <w:num w:numId="30">
    <w:abstractNumId w:val="26"/>
  </w:num>
  <w:num w:numId="31">
    <w:abstractNumId w:val="0"/>
  </w:num>
  <w:num w:numId="32">
    <w:abstractNumId w:val="0"/>
  </w:num>
  <w:num w:numId="33">
    <w:abstractNumId w:val="0"/>
  </w:num>
  <w:num w:numId="34">
    <w:abstractNumId w:val="6"/>
  </w:num>
  <w:num w:numId="35">
    <w:abstractNumId w:val="6"/>
  </w:num>
  <w:num w:numId="36">
    <w:abstractNumId w:val="6"/>
  </w:num>
  <w:num w:numId="37">
    <w:abstractNumId w:val="6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50">
    <w:name w:val="Plain Table 1"/>
    <w:basedOn w:val="75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5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5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">
    <w:name w:val="Grid Table 5 Dark"/>
    <w:basedOn w:val="7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7">
    <w:name w:val="Grid Table 7 Colorful"/>
    <w:basedOn w:val="7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5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6">
    <w:name w:val="List Table 7 Colorful"/>
    <w:basedOn w:val="75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paragraph" w:styleId="745" w:default="1">
    <w:name w:val="Normal"/>
    <w:qFormat/>
    <w:pPr>
      <w:jc w:val="both"/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0"/>
      <w:lang w:eastAsia="ru-RU"/>
    </w:rPr>
  </w:style>
  <w:style w:type="paragraph" w:styleId="746">
    <w:name w:val="Heading 1"/>
    <w:basedOn w:val="745"/>
    <w:next w:val="909"/>
    <w:link w:val="921"/>
    <w:uiPriority w:val="9"/>
    <w:qFormat/>
    <w:pPr>
      <w:numPr>
        <w:ilvl w:val="0"/>
        <w:numId w:val="27"/>
      </w:numPr>
      <w:jc w:val="left"/>
      <w:keepNext/>
      <w:spacing w:before="360" w:after="120"/>
      <w:outlineLvl w:val="0"/>
    </w:pPr>
    <w:rPr>
      <w:b/>
      <w:bCs/>
      <w:sz w:val="36"/>
    </w:rPr>
  </w:style>
  <w:style w:type="paragraph" w:styleId="747">
    <w:name w:val="Heading 2"/>
    <w:basedOn w:val="745"/>
    <w:next w:val="910"/>
    <w:link w:val="919"/>
    <w:uiPriority w:val="9"/>
    <w:qFormat/>
    <w:pPr>
      <w:numPr>
        <w:ilvl w:val="1"/>
        <w:numId w:val="27"/>
      </w:numPr>
      <w:keepNext/>
      <w:spacing w:before="360" w:after="120"/>
      <w:outlineLvl w:val="1"/>
    </w:pPr>
    <w:rPr>
      <w:b/>
      <w:bCs/>
      <w:sz w:val="32"/>
    </w:rPr>
  </w:style>
  <w:style w:type="paragraph" w:styleId="748">
    <w:name w:val="Heading 3"/>
    <w:basedOn w:val="745"/>
    <w:next w:val="911"/>
    <w:link w:val="917"/>
    <w:uiPriority w:val="9"/>
    <w:qFormat/>
    <w:pPr>
      <w:numPr>
        <w:ilvl w:val="2"/>
        <w:numId w:val="27"/>
      </w:numPr>
      <w:keepNext/>
      <w:spacing w:before="360" w:after="120"/>
      <w:outlineLvl w:val="2"/>
    </w:pPr>
    <w:rPr>
      <w:b/>
      <w:bCs/>
      <w:sz w:val="28"/>
    </w:rPr>
  </w:style>
  <w:style w:type="paragraph" w:styleId="749">
    <w:name w:val="Heading 4"/>
    <w:basedOn w:val="745"/>
    <w:next w:val="912"/>
    <w:link w:val="915"/>
    <w:uiPriority w:val="9"/>
    <w:qFormat/>
    <w:pPr>
      <w:numPr>
        <w:ilvl w:val="3"/>
        <w:numId w:val="27"/>
      </w:numPr>
      <w:keepNext/>
      <w:spacing w:before="360" w:after="120"/>
      <w:outlineLvl w:val="3"/>
    </w:pPr>
    <w:rPr>
      <w:sz w:val="28"/>
    </w:rPr>
  </w:style>
  <w:style w:type="paragraph" w:styleId="750">
    <w:name w:val="Heading 5"/>
    <w:basedOn w:val="745"/>
    <w:next w:val="745"/>
    <w:link w:val="922"/>
    <w:qFormat/>
    <w:pPr>
      <w:numPr>
        <w:ilvl w:val="4"/>
        <w:numId w:val="27"/>
      </w:numPr>
      <w:jc w:val="left"/>
      <w:spacing w:before="240" w:after="60" w:line="360" w:lineRule="auto"/>
      <w:outlineLvl w:val="4"/>
    </w:pPr>
    <w:rPr>
      <w:rFonts w:ascii="Arial" w:hAnsi="Arial"/>
      <w:color w:val="auto"/>
      <w:sz w:val="22"/>
      <w:lang w:eastAsia="en-US"/>
    </w:rPr>
  </w:style>
  <w:style w:type="paragraph" w:styleId="751">
    <w:name w:val="Heading 6"/>
    <w:basedOn w:val="745"/>
    <w:next w:val="745"/>
    <w:link w:val="923"/>
    <w:uiPriority w:val="9"/>
    <w:qFormat/>
    <w:pPr>
      <w:numPr>
        <w:ilvl w:val="5"/>
        <w:numId w:val="27"/>
      </w:numPr>
      <w:jc w:val="left"/>
      <w:spacing w:before="240" w:after="60" w:line="360" w:lineRule="auto"/>
      <w:outlineLvl w:val="5"/>
    </w:pPr>
    <w:rPr>
      <w:rFonts w:ascii="Arial" w:hAnsi="Arial"/>
      <w:i/>
      <w:color w:val="auto"/>
      <w:sz w:val="22"/>
      <w:lang w:eastAsia="en-US"/>
    </w:rPr>
  </w:style>
  <w:style w:type="paragraph" w:styleId="752">
    <w:name w:val="Heading 7"/>
    <w:basedOn w:val="745"/>
    <w:next w:val="745"/>
    <w:link w:val="924"/>
    <w:uiPriority w:val="9"/>
    <w:qFormat/>
    <w:pPr>
      <w:numPr>
        <w:ilvl w:val="6"/>
        <w:numId w:val="27"/>
      </w:numPr>
      <w:jc w:val="left"/>
      <w:keepNext/>
      <w:spacing w:line="360" w:lineRule="auto"/>
      <w:outlineLvl w:val="6"/>
    </w:pPr>
    <w:rPr>
      <w:rFonts w:ascii="Arial" w:hAnsi="Arial"/>
      <w:i/>
      <w:color w:val="auto"/>
      <w:sz w:val="22"/>
      <w:lang w:val="en-US" w:eastAsia="en-US"/>
    </w:rPr>
  </w:style>
  <w:style w:type="paragraph" w:styleId="753">
    <w:name w:val="Heading 8"/>
    <w:basedOn w:val="745"/>
    <w:next w:val="745"/>
    <w:link w:val="1059"/>
    <w:uiPriority w:val="9"/>
    <w:unhideWhenUsed/>
    <w:qFormat/>
    <w:pPr>
      <w:numPr>
        <w:ilvl w:val="7"/>
        <w:numId w:val="27"/>
      </w:numPr>
      <w:keepLines/>
      <w:keepNext/>
      <w:spacing w:before="200" w:line="276" w:lineRule="auto"/>
      <w:outlineLvl w:val="7"/>
    </w:pPr>
    <w:rPr>
      <w:rFonts w:asciiTheme="majorHAnsi" w:hAnsiTheme="majorHAnsi" w:eastAsiaTheme="majorEastAsia" w:cstheme="majorBidi"/>
      <w:color w:val="404040" w:themeColor="text1" w:themeTint="BF"/>
      <w:sz w:val="20"/>
      <w:lang w:eastAsia="en-US"/>
    </w:rPr>
  </w:style>
  <w:style w:type="paragraph" w:styleId="754">
    <w:name w:val="Heading 9"/>
    <w:basedOn w:val="745"/>
    <w:next w:val="745"/>
    <w:link w:val="1060"/>
    <w:uiPriority w:val="9"/>
    <w:unhideWhenUsed/>
    <w:qFormat/>
    <w:pPr>
      <w:numPr>
        <w:ilvl w:val="8"/>
        <w:numId w:val="27"/>
      </w:numPr>
      <w:keepLines/>
      <w:keepNext/>
      <w:spacing w:before="200" w:line="276" w:lineRule="auto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lang w:eastAsia="en-US"/>
    </w:rPr>
  </w:style>
  <w:style w:type="character" w:styleId="755" w:default="1">
    <w:name w:val="Default Paragraph Font"/>
    <w:uiPriority w:val="1"/>
    <w:semiHidden/>
    <w:unhideWhenUsed/>
  </w:style>
  <w:style w:type="table" w:styleId="75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57" w:default="1">
    <w:name w:val="No List"/>
    <w:uiPriority w:val="99"/>
    <w:semiHidden/>
    <w:unhideWhenUsed/>
  </w:style>
  <w:style w:type="character" w:styleId="758" w:customStyle="1">
    <w:name w:val="Title Char"/>
    <w:basedOn w:val="755"/>
    <w:uiPriority w:val="10"/>
    <w:rPr>
      <w:sz w:val="48"/>
      <w:szCs w:val="48"/>
    </w:rPr>
  </w:style>
  <w:style w:type="character" w:styleId="759" w:customStyle="1">
    <w:name w:val="Subtitle Char"/>
    <w:basedOn w:val="755"/>
    <w:uiPriority w:val="11"/>
    <w:rPr>
      <w:sz w:val="24"/>
      <w:szCs w:val="24"/>
    </w:rPr>
  </w:style>
  <w:style w:type="character" w:styleId="760" w:customStyle="1">
    <w:name w:val="Quote Char"/>
    <w:uiPriority w:val="29"/>
    <w:rPr>
      <w:i/>
    </w:rPr>
  </w:style>
  <w:style w:type="character" w:styleId="761" w:customStyle="1">
    <w:name w:val="Intense Quote Char"/>
    <w:uiPriority w:val="30"/>
    <w:rPr>
      <w:i/>
    </w:rPr>
  </w:style>
  <w:style w:type="character" w:styleId="762" w:customStyle="1">
    <w:name w:val="Heading 1 Char"/>
    <w:basedOn w:val="755"/>
    <w:uiPriority w:val="9"/>
    <w:rPr>
      <w:rFonts w:ascii="Arial" w:hAnsi="Arial" w:eastAsia="Arial" w:cs="Arial"/>
      <w:sz w:val="40"/>
      <w:szCs w:val="40"/>
    </w:rPr>
  </w:style>
  <w:style w:type="character" w:styleId="763" w:customStyle="1">
    <w:name w:val="Heading 2 Char"/>
    <w:basedOn w:val="755"/>
    <w:uiPriority w:val="9"/>
    <w:rPr>
      <w:rFonts w:ascii="Arial" w:hAnsi="Arial" w:eastAsia="Arial" w:cs="Arial"/>
      <w:sz w:val="34"/>
    </w:rPr>
  </w:style>
  <w:style w:type="character" w:styleId="764" w:customStyle="1">
    <w:name w:val="Heading 3 Char"/>
    <w:basedOn w:val="755"/>
    <w:uiPriority w:val="9"/>
    <w:rPr>
      <w:rFonts w:ascii="Arial" w:hAnsi="Arial" w:eastAsia="Arial" w:cs="Arial"/>
      <w:sz w:val="30"/>
      <w:szCs w:val="30"/>
    </w:rPr>
  </w:style>
  <w:style w:type="character" w:styleId="765" w:customStyle="1">
    <w:name w:val="Heading 4 Char"/>
    <w:basedOn w:val="755"/>
    <w:uiPriority w:val="9"/>
    <w:rPr>
      <w:rFonts w:ascii="Arial" w:hAnsi="Arial" w:eastAsia="Arial" w:cs="Arial"/>
      <w:b/>
      <w:bCs/>
      <w:sz w:val="26"/>
      <w:szCs w:val="26"/>
    </w:rPr>
  </w:style>
  <w:style w:type="character" w:styleId="766" w:customStyle="1">
    <w:name w:val="Heading 6 Char"/>
    <w:basedOn w:val="755"/>
    <w:uiPriority w:val="9"/>
    <w:rPr>
      <w:rFonts w:ascii="Arial" w:hAnsi="Arial" w:eastAsia="Arial" w:cs="Arial"/>
      <w:b/>
      <w:bCs/>
      <w:sz w:val="22"/>
      <w:szCs w:val="22"/>
    </w:rPr>
  </w:style>
  <w:style w:type="character" w:styleId="767" w:customStyle="1">
    <w:name w:val="Heading 7 Char"/>
    <w:basedOn w:val="75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68" w:customStyle="1">
    <w:name w:val="Heading 8 Char"/>
    <w:basedOn w:val="755"/>
    <w:uiPriority w:val="9"/>
    <w:rPr>
      <w:rFonts w:ascii="Arial" w:hAnsi="Arial" w:eastAsia="Arial" w:cs="Arial"/>
      <w:i/>
      <w:iCs/>
      <w:sz w:val="22"/>
      <w:szCs w:val="22"/>
    </w:rPr>
  </w:style>
  <w:style w:type="character" w:styleId="769" w:customStyle="1">
    <w:name w:val="Heading 9 Char"/>
    <w:basedOn w:val="755"/>
    <w:uiPriority w:val="9"/>
    <w:rPr>
      <w:rFonts w:ascii="Arial" w:hAnsi="Arial" w:eastAsia="Arial" w:cs="Arial"/>
      <w:i/>
      <w:iCs/>
      <w:sz w:val="21"/>
      <w:szCs w:val="21"/>
    </w:rPr>
  </w:style>
  <w:style w:type="paragraph" w:styleId="770">
    <w:name w:val="No Spacing"/>
    <w:uiPriority w:val="1"/>
    <w:qFormat/>
    <w:pPr>
      <w:spacing w:after="0" w:line="240" w:lineRule="auto"/>
    </w:pPr>
  </w:style>
  <w:style w:type="paragraph" w:styleId="771">
    <w:name w:val="Title"/>
    <w:basedOn w:val="745"/>
    <w:next w:val="745"/>
    <w:link w:val="77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72" w:customStyle="1">
    <w:name w:val="Название Знак"/>
    <w:basedOn w:val="755"/>
    <w:link w:val="771"/>
    <w:uiPriority w:val="10"/>
    <w:rPr>
      <w:sz w:val="48"/>
      <w:szCs w:val="48"/>
    </w:rPr>
  </w:style>
  <w:style w:type="paragraph" w:styleId="773">
    <w:name w:val="Subtitle"/>
    <w:basedOn w:val="745"/>
    <w:next w:val="745"/>
    <w:link w:val="774"/>
    <w:uiPriority w:val="11"/>
    <w:qFormat/>
    <w:pPr>
      <w:spacing w:before="200" w:after="200"/>
    </w:pPr>
    <w:rPr>
      <w:szCs w:val="24"/>
    </w:rPr>
  </w:style>
  <w:style w:type="character" w:styleId="774" w:customStyle="1">
    <w:name w:val="Подзаголовок Знак"/>
    <w:basedOn w:val="755"/>
    <w:link w:val="773"/>
    <w:uiPriority w:val="11"/>
    <w:rPr>
      <w:sz w:val="24"/>
      <w:szCs w:val="24"/>
    </w:rPr>
  </w:style>
  <w:style w:type="paragraph" w:styleId="775">
    <w:name w:val="Quote"/>
    <w:basedOn w:val="745"/>
    <w:next w:val="745"/>
    <w:link w:val="776"/>
    <w:uiPriority w:val="29"/>
    <w:qFormat/>
    <w:pPr>
      <w:ind w:left="720" w:right="720"/>
    </w:pPr>
    <w:rPr>
      <w:i/>
    </w:rPr>
  </w:style>
  <w:style w:type="character" w:styleId="776" w:customStyle="1">
    <w:name w:val="Цитата 2 Знак"/>
    <w:link w:val="775"/>
    <w:uiPriority w:val="29"/>
    <w:rPr>
      <w:i/>
    </w:rPr>
  </w:style>
  <w:style w:type="paragraph" w:styleId="777">
    <w:name w:val="Intense Quote"/>
    <w:basedOn w:val="745"/>
    <w:next w:val="745"/>
    <w:link w:val="778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78" w:customStyle="1">
    <w:name w:val="Выделенная цитата Знак"/>
    <w:link w:val="777"/>
    <w:uiPriority w:val="30"/>
    <w:rPr>
      <w:i/>
    </w:rPr>
  </w:style>
  <w:style w:type="character" w:styleId="779" w:customStyle="1">
    <w:name w:val="Header Char"/>
    <w:basedOn w:val="755"/>
    <w:uiPriority w:val="99"/>
  </w:style>
  <w:style w:type="character" w:styleId="780" w:customStyle="1">
    <w:name w:val="Footer Char"/>
    <w:basedOn w:val="755"/>
    <w:uiPriority w:val="99"/>
  </w:style>
  <w:style w:type="character" w:styleId="781" w:customStyle="1">
    <w:name w:val="Caption Char"/>
    <w:uiPriority w:val="99"/>
  </w:style>
  <w:style w:type="table" w:styleId="782" w:customStyle="1">
    <w:name w:val="Table Grid Light"/>
    <w:basedOn w:val="756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83" w:customStyle="1">
    <w:name w:val="Таблица простая 11"/>
    <w:basedOn w:val="756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84" w:customStyle="1">
    <w:name w:val="Таблица простая 21"/>
    <w:basedOn w:val="756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85" w:customStyle="1">
    <w:name w:val="Таблица простая 31"/>
    <w:basedOn w:val="75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86" w:customStyle="1">
    <w:name w:val="Таблица простая 41"/>
    <w:basedOn w:val="75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 w:customStyle="1">
    <w:name w:val="Таблица простая 51"/>
    <w:basedOn w:val="75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88" w:customStyle="1">
    <w:name w:val="Таблица-сетка 1 светлая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 w:customStyle="1">
    <w:name w:val="Grid Table 1 Light - Accent 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 w:customStyle="1">
    <w:name w:val="Grid Table 1 Light - Accent 2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 w:customStyle="1">
    <w:name w:val="Grid Table 1 Light - Accent 3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 w:customStyle="1">
    <w:name w:val="Grid Table 1 Light - Accent 4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 w:customStyle="1">
    <w:name w:val="Grid Table 1 Light - Accent 5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 w:customStyle="1">
    <w:name w:val="Grid Table 1 Light - Accent 6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 w:customStyle="1">
    <w:name w:val="Таблица-сетка 2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 w:customStyle="1">
    <w:name w:val="Grid Table 2 - Accent 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 w:customStyle="1">
    <w:name w:val="Grid Table 2 - Accent 2"/>
    <w:basedOn w:val="75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 w:customStyle="1">
    <w:name w:val="Grid Table 2 - Accent 3"/>
    <w:basedOn w:val="75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 w:customStyle="1">
    <w:name w:val="Grid Table 2 - Accent 4"/>
    <w:basedOn w:val="75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 w:customStyle="1">
    <w:name w:val="Grid Table 2 - Accent 5"/>
    <w:basedOn w:val="75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 w:customStyle="1">
    <w:name w:val="Grid Table 2 - Accent 6"/>
    <w:basedOn w:val="75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 w:customStyle="1">
    <w:name w:val="Таблица-сетка 3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 w:customStyle="1">
    <w:name w:val="Grid Table 3 - Accent 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 w:customStyle="1">
    <w:name w:val="Grid Table 3 - Accent 2"/>
    <w:basedOn w:val="75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 w:customStyle="1">
    <w:name w:val="Grid Table 3 - Accent 3"/>
    <w:basedOn w:val="75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 w:customStyle="1">
    <w:name w:val="Grid Table 3 - Accent 4"/>
    <w:basedOn w:val="75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 w:customStyle="1">
    <w:name w:val="Grid Table 3 - Accent 5"/>
    <w:basedOn w:val="75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 w:customStyle="1">
    <w:name w:val="Grid Table 3 - Accent 6"/>
    <w:basedOn w:val="75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 w:customStyle="1">
    <w:name w:val="Таблица-сетка 41"/>
    <w:basedOn w:val="756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10" w:customStyle="1">
    <w:name w:val="Grid Table 4 - Accent 1"/>
    <w:basedOn w:val="756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811" w:customStyle="1">
    <w:name w:val="Grid Table 4 - Accent 2"/>
    <w:basedOn w:val="756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812" w:customStyle="1">
    <w:name w:val="Grid Table 4 - Accent 3"/>
    <w:basedOn w:val="756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813" w:customStyle="1">
    <w:name w:val="Grid Table 4 - Accent 4"/>
    <w:basedOn w:val="756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814" w:customStyle="1">
    <w:name w:val="Grid Table 4 - Accent 5"/>
    <w:basedOn w:val="756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15" w:customStyle="1">
    <w:name w:val="Grid Table 4 - Accent 6"/>
    <w:basedOn w:val="756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16" w:customStyle="1">
    <w:name w:val="Таблица-сетка 5 темная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17" w:customStyle="1">
    <w:name w:val="Grid Table 5 Dark- Accent 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818" w:customStyle="1">
    <w:name w:val="Grid Table 5 Dark - Accent 2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819" w:customStyle="1">
    <w:name w:val="Grid Table 5 Dark - Accent 3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820" w:customStyle="1">
    <w:name w:val="Grid Table 5 Dark- Accent 4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821" w:customStyle="1">
    <w:name w:val="Grid Table 5 Dark - Accent 5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822" w:customStyle="1">
    <w:name w:val="Grid Table 5 Dark - Accent 6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823" w:customStyle="1">
    <w:name w:val="Таблица-сетка 6 цветная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24" w:customStyle="1">
    <w:name w:val="Grid Table 6 Colorful - Accent 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25" w:customStyle="1">
    <w:name w:val="Grid Table 6 Colorful - Accent 2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26" w:customStyle="1">
    <w:name w:val="Grid Table 6 Colorful - Accent 3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27" w:customStyle="1">
    <w:name w:val="Grid Table 6 Colorful - Accent 4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28" w:customStyle="1">
    <w:name w:val="Grid Table 6 Colorful - Accent 5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29" w:customStyle="1">
    <w:name w:val="Grid Table 6 Colorful - Accent 6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30" w:customStyle="1">
    <w:name w:val="Таблица-сетка 7 цветная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31" w:customStyle="1">
    <w:name w:val="Grid Table 7 Colorful - Accent 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32" w:customStyle="1">
    <w:name w:val="Grid Table 7 Colorful - Accent 2"/>
    <w:basedOn w:val="75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33" w:customStyle="1">
    <w:name w:val="Grid Table 7 Colorful - Accent 3"/>
    <w:basedOn w:val="75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34" w:customStyle="1">
    <w:name w:val="Grid Table 7 Colorful - Accent 4"/>
    <w:basedOn w:val="75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35" w:customStyle="1">
    <w:name w:val="Grid Table 7 Colorful - Accent 5"/>
    <w:basedOn w:val="75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36" w:customStyle="1">
    <w:name w:val="Grid Table 7 Colorful - Accent 6"/>
    <w:basedOn w:val="75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37" w:customStyle="1">
    <w:name w:val="Список-таблица 1 светлая1"/>
    <w:basedOn w:val="75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 w:customStyle="1">
    <w:name w:val="List Table 1 Light - Accent 1"/>
    <w:basedOn w:val="75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 w:customStyle="1">
    <w:name w:val="List Table 1 Light - Accent 2"/>
    <w:basedOn w:val="75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 w:customStyle="1">
    <w:name w:val="List Table 1 Light - Accent 3"/>
    <w:basedOn w:val="75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 w:customStyle="1">
    <w:name w:val="List Table 1 Light - Accent 4"/>
    <w:basedOn w:val="75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 w:customStyle="1">
    <w:name w:val="List Table 1 Light - Accent 5"/>
    <w:basedOn w:val="75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 w:customStyle="1">
    <w:name w:val="List Table 1 Light - Accent 6"/>
    <w:basedOn w:val="75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 w:customStyle="1">
    <w:name w:val="Список-таблица 2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45" w:customStyle="1">
    <w:name w:val="List Table 2 - Accent 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846" w:customStyle="1">
    <w:name w:val="List Table 2 - Accent 2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847" w:customStyle="1">
    <w:name w:val="List Table 2 - Accent 3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848" w:customStyle="1">
    <w:name w:val="List Table 2 - Accent 4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849" w:customStyle="1">
    <w:name w:val="List Table 2 - Accent 5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850" w:customStyle="1">
    <w:name w:val="List Table 2 - Accent 6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851" w:customStyle="1">
    <w:name w:val="Список-таблица 3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 w:customStyle="1">
    <w:name w:val="List Table 3 - Accent 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3" w:customStyle="1">
    <w:name w:val="List Table 3 - Accent 2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4" w:customStyle="1">
    <w:name w:val="List Table 3 - Accent 3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5" w:customStyle="1">
    <w:name w:val="List Table 3 - Accent 4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 w:customStyle="1">
    <w:name w:val="List Table 3 - Accent 5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7" w:customStyle="1">
    <w:name w:val="List Table 3 - Accent 6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 w:customStyle="1">
    <w:name w:val="Список-таблица 4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 w:customStyle="1">
    <w:name w:val="List Table 4 - Accent 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 w:customStyle="1">
    <w:name w:val="List Table 4 - Accent 2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 w:customStyle="1">
    <w:name w:val="List Table 4 - Accent 3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 w:customStyle="1">
    <w:name w:val="List Table 4 - Accent 4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 w:customStyle="1">
    <w:name w:val="List Table 4 - Accent 5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 w:customStyle="1">
    <w:name w:val="List Table 4 - Accent 6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 w:customStyle="1">
    <w:name w:val="Список-таблица 5 темная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66" w:customStyle="1">
    <w:name w:val="List Table 5 Dark - Accent 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67" w:customStyle="1">
    <w:name w:val="List Table 5 Dark - Accent 2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68" w:customStyle="1">
    <w:name w:val="List Table 5 Dark - Accent 3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69" w:customStyle="1">
    <w:name w:val="List Table 5 Dark - Accent 4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0" w:customStyle="1">
    <w:name w:val="List Table 5 Dark - Accent 5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1" w:customStyle="1">
    <w:name w:val="List Table 5 Dark - Accent 6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2" w:customStyle="1">
    <w:name w:val="Список-таблица 6 цветная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73" w:customStyle="1">
    <w:name w:val="List Table 6 Colorful - Accent 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74" w:customStyle="1">
    <w:name w:val="List Table 6 Colorful - Accent 2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875" w:customStyle="1">
    <w:name w:val="List Table 6 Colorful - Accent 3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876" w:customStyle="1">
    <w:name w:val="List Table 6 Colorful - Accent 4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877" w:customStyle="1">
    <w:name w:val="List Table 6 Colorful - Accent 5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878" w:customStyle="1">
    <w:name w:val="List Table 6 Colorful - Accent 6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79" w:customStyle="1">
    <w:name w:val="Список-таблица 7 цветная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0" w:customStyle="1">
    <w:name w:val="List Table 7 Colorful - Accent 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1" w:customStyle="1">
    <w:name w:val="List Table 7 Colorful - Accent 2"/>
    <w:basedOn w:val="75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2" w:customStyle="1">
    <w:name w:val="List Table 7 Colorful - Accent 3"/>
    <w:basedOn w:val="75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3" w:customStyle="1">
    <w:name w:val="List Table 7 Colorful - Accent 4"/>
    <w:basedOn w:val="75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4" w:customStyle="1">
    <w:name w:val="List Table 7 Colorful - Accent 5"/>
    <w:basedOn w:val="75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5" w:customStyle="1">
    <w:name w:val="List Table 7 Colorful - Accent 6"/>
    <w:basedOn w:val="75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6" w:customStyle="1">
    <w:name w:val="Lined - Accent"/>
    <w:basedOn w:val="7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87" w:customStyle="1">
    <w:name w:val="Lined - Accent 1"/>
    <w:basedOn w:val="7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88" w:customStyle="1">
    <w:name w:val="Lined - Accent 2"/>
    <w:basedOn w:val="7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89" w:customStyle="1">
    <w:name w:val="Lined - Accent 3"/>
    <w:basedOn w:val="7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90" w:customStyle="1">
    <w:name w:val="Lined - Accent 4"/>
    <w:basedOn w:val="7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91" w:customStyle="1">
    <w:name w:val="Lined - Accent 5"/>
    <w:basedOn w:val="7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92" w:customStyle="1">
    <w:name w:val="Lined - Accent 6"/>
    <w:basedOn w:val="7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93" w:customStyle="1">
    <w:name w:val="Bordered &amp; Lined - Accent"/>
    <w:basedOn w:val="7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94" w:customStyle="1">
    <w:name w:val="Bordered &amp; Lined - Accent 1"/>
    <w:basedOn w:val="7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95" w:customStyle="1">
    <w:name w:val="Bordered &amp; Lined - Accent 2"/>
    <w:basedOn w:val="7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96" w:customStyle="1">
    <w:name w:val="Bordered &amp; Lined - Accent 3"/>
    <w:basedOn w:val="7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97" w:customStyle="1">
    <w:name w:val="Bordered &amp; Lined - Accent 4"/>
    <w:basedOn w:val="7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98" w:customStyle="1">
    <w:name w:val="Bordered &amp; Lined - Accent 5"/>
    <w:basedOn w:val="7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99" w:customStyle="1">
    <w:name w:val="Bordered &amp; Lined - Accent 6"/>
    <w:basedOn w:val="75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00" w:customStyle="1">
    <w:name w:val="Bordered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01" w:customStyle="1">
    <w:name w:val="Bordered - Accent 1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02" w:customStyle="1">
    <w:name w:val="Bordered - Accent 2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903" w:customStyle="1">
    <w:name w:val="Bordered - Accent 3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904" w:customStyle="1">
    <w:name w:val="Bordered - Accent 4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905" w:customStyle="1">
    <w:name w:val="Bordered - Accent 5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906" w:customStyle="1">
    <w:name w:val="Bordered - Accent 6"/>
    <w:basedOn w:val="75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907" w:customStyle="1">
    <w:name w:val="Footnote Text Char"/>
    <w:uiPriority w:val="99"/>
    <w:rPr>
      <w:sz w:val="18"/>
    </w:rPr>
  </w:style>
  <w:style w:type="character" w:styleId="908" w:customStyle="1">
    <w:name w:val="Endnote Text Char"/>
    <w:uiPriority w:val="99"/>
    <w:rPr>
      <w:sz w:val="20"/>
    </w:rPr>
  </w:style>
  <w:style w:type="paragraph" w:styleId="909" w:customStyle="1">
    <w:name w:val="Пункт 2 уровня"/>
    <w:basedOn w:val="747"/>
    <w:link w:val="920"/>
    <w:pPr>
      <w:keepNext w:val="0"/>
      <w:spacing w:before="120"/>
    </w:pPr>
    <w:rPr>
      <w:b w:val="0"/>
      <w:sz w:val="28"/>
    </w:rPr>
  </w:style>
  <w:style w:type="paragraph" w:styleId="910" w:customStyle="1">
    <w:name w:val="Пункт 3 уровня"/>
    <w:basedOn w:val="748"/>
    <w:link w:val="918"/>
    <w:pPr>
      <w:keepNext w:val="0"/>
      <w:spacing w:before="120"/>
    </w:pPr>
    <w:rPr>
      <w:b w:val="0"/>
    </w:rPr>
  </w:style>
  <w:style w:type="paragraph" w:styleId="911" w:customStyle="1">
    <w:name w:val="Пункт 4 уровня"/>
    <w:basedOn w:val="749"/>
    <w:link w:val="916"/>
  </w:style>
  <w:style w:type="paragraph" w:styleId="912" w:customStyle="1">
    <w:name w:val="Основной текст (без отступа)"/>
    <w:basedOn w:val="913"/>
    <w:pPr>
      <w:ind w:firstLine="0"/>
      <w:spacing w:before="120" w:after="120"/>
    </w:pPr>
  </w:style>
  <w:style w:type="paragraph" w:styleId="913">
    <w:name w:val="Body Text"/>
    <w:basedOn w:val="745"/>
    <w:link w:val="914"/>
    <w:pPr>
      <w:ind w:firstLine="567"/>
    </w:pPr>
    <w:rPr>
      <w:sz w:val="28"/>
    </w:rPr>
  </w:style>
  <w:style w:type="character" w:styleId="914" w:customStyle="1">
    <w:name w:val="Основной текст Знак"/>
    <w:link w:val="913"/>
    <w:rPr>
      <w:rFonts w:ascii="Times New Roman" w:hAnsi="Times New Roman" w:eastAsia="Times New Roman" w:cs="Times New Roman"/>
      <w:color w:val="000000"/>
      <w:sz w:val="28"/>
      <w:szCs w:val="20"/>
      <w:lang w:eastAsia="ru-RU"/>
    </w:rPr>
  </w:style>
  <w:style w:type="character" w:styleId="915" w:customStyle="1">
    <w:name w:val="Заголовок 4 Знак"/>
    <w:link w:val="749"/>
    <w:uiPriority w:val="9"/>
    <w:rPr>
      <w:rFonts w:ascii="Times New Roman" w:hAnsi="Times New Roman" w:eastAsia="Times New Roman" w:cs="Times New Roman"/>
      <w:color w:val="000000"/>
      <w:sz w:val="28"/>
      <w:szCs w:val="20"/>
      <w:lang w:eastAsia="ru-RU"/>
    </w:rPr>
  </w:style>
  <w:style w:type="character" w:styleId="916" w:customStyle="1">
    <w:name w:val="Пункт 4 уровня Знак"/>
    <w:basedOn w:val="915"/>
    <w:link w:val="911"/>
    <w:rPr>
      <w:rFonts w:ascii="Times New Roman" w:hAnsi="Times New Roman" w:eastAsia="Times New Roman" w:cs="Times New Roman"/>
      <w:color w:val="000000"/>
      <w:sz w:val="28"/>
      <w:szCs w:val="20"/>
      <w:lang w:eastAsia="ru-RU"/>
    </w:rPr>
  </w:style>
  <w:style w:type="character" w:styleId="917" w:customStyle="1">
    <w:name w:val="Заголовок 3 Знак"/>
    <w:link w:val="748"/>
    <w:uiPriority w:val="9"/>
    <w:rPr>
      <w:rFonts w:ascii="Times New Roman" w:hAnsi="Times New Roman" w:eastAsia="Times New Roman" w:cs="Times New Roman"/>
      <w:b/>
      <w:bCs/>
      <w:color w:val="000000"/>
      <w:sz w:val="28"/>
      <w:szCs w:val="20"/>
      <w:lang w:eastAsia="ru-RU"/>
    </w:rPr>
  </w:style>
  <w:style w:type="character" w:styleId="918" w:customStyle="1">
    <w:name w:val="Пункт 3 уровня Знак"/>
    <w:link w:val="910"/>
    <w:rPr>
      <w:rFonts w:ascii="Times New Roman" w:hAnsi="Times New Roman" w:eastAsia="Times New Roman" w:cs="Times New Roman"/>
      <w:bCs/>
      <w:color w:val="000000"/>
      <w:sz w:val="28"/>
      <w:szCs w:val="20"/>
      <w:lang w:eastAsia="ru-RU"/>
    </w:rPr>
  </w:style>
  <w:style w:type="character" w:styleId="919" w:customStyle="1">
    <w:name w:val="Заголовок 2 Знак"/>
    <w:link w:val="747"/>
    <w:uiPriority w:val="9"/>
    <w:rPr>
      <w:rFonts w:ascii="Times New Roman" w:hAnsi="Times New Roman" w:eastAsia="Times New Roman" w:cs="Times New Roman"/>
      <w:b/>
      <w:bCs/>
      <w:color w:val="000000"/>
      <w:sz w:val="32"/>
      <w:szCs w:val="20"/>
      <w:lang w:eastAsia="ru-RU"/>
    </w:rPr>
  </w:style>
  <w:style w:type="character" w:styleId="920" w:customStyle="1">
    <w:name w:val="Пункт 2 уровня Знак"/>
    <w:link w:val="909"/>
    <w:rPr>
      <w:rFonts w:ascii="Times New Roman" w:hAnsi="Times New Roman" w:eastAsia="Times New Roman" w:cs="Times New Roman"/>
      <w:bCs/>
      <w:color w:val="000000"/>
      <w:sz w:val="28"/>
      <w:szCs w:val="20"/>
      <w:lang w:eastAsia="ru-RU"/>
    </w:rPr>
  </w:style>
  <w:style w:type="character" w:styleId="921" w:customStyle="1">
    <w:name w:val="Заголовок 1 Знак"/>
    <w:link w:val="746"/>
    <w:uiPriority w:val="9"/>
    <w:rPr>
      <w:rFonts w:ascii="Times New Roman" w:hAnsi="Times New Roman" w:eastAsia="Times New Roman" w:cs="Times New Roman"/>
      <w:b/>
      <w:bCs/>
      <w:color w:val="000000"/>
      <w:sz w:val="36"/>
      <w:szCs w:val="20"/>
      <w:lang w:eastAsia="ru-RU"/>
    </w:rPr>
  </w:style>
  <w:style w:type="character" w:styleId="922" w:customStyle="1">
    <w:name w:val="Заголовок 5 Знак"/>
    <w:basedOn w:val="755"/>
    <w:link w:val="750"/>
    <w:rPr>
      <w:rFonts w:ascii="Arial" w:hAnsi="Arial" w:eastAsia="Times New Roman" w:cs="Times New Roman"/>
      <w:szCs w:val="20"/>
    </w:rPr>
  </w:style>
  <w:style w:type="character" w:styleId="923" w:customStyle="1">
    <w:name w:val="Заголовок 6 Знак"/>
    <w:link w:val="751"/>
    <w:uiPriority w:val="9"/>
    <w:rPr>
      <w:rFonts w:ascii="Arial" w:hAnsi="Arial" w:eastAsia="Times New Roman" w:cs="Times New Roman"/>
      <w:i/>
      <w:szCs w:val="20"/>
    </w:rPr>
  </w:style>
  <w:style w:type="character" w:styleId="924" w:customStyle="1">
    <w:name w:val="Заголовок 7 Знак"/>
    <w:basedOn w:val="755"/>
    <w:link w:val="752"/>
    <w:uiPriority w:val="9"/>
    <w:rPr>
      <w:rFonts w:ascii="Arial" w:hAnsi="Arial" w:eastAsia="Times New Roman" w:cs="Times New Roman"/>
      <w:i/>
      <w:szCs w:val="20"/>
      <w:lang w:val="en-US"/>
    </w:rPr>
  </w:style>
  <w:style w:type="paragraph" w:styleId="925" w:customStyle="1">
    <w:name w:val="Таблица - наименование"/>
    <w:basedOn w:val="745"/>
    <w:qFormat/>
    <w:pPr>
      <w:jc w:val="left"/>
      <w:keepNext/>
      <w:spacing w:before="120"/>
    </w:pPr>
    <w:rPr>
      <w:color w:val="auto"/>
      <w:sz w:val="28"/>
    </w:rPr>
  </w:style>
  <w:style w:type="character" w:styleId="926">
    <w:name w:val="FollowedHyperlink"/>
    <w:uiPriority w:val="99"/>
    <w:rPr>
      <w:color w:val="800080"/>
      <w:u w:val="single"/>
    </w:rPr>
  </w:style>
  <w:style w:type="paragraph" w:styleId="927">
    <w:name w:val="Header"/>
    <w:basedOn w:val="745"/>
    <w:link w:val="928"/>
    <w:uiPriority w:val="99"/>
  </w:style>
  <w:style w:type="character" w:styleId="928" w:customStyle="1">
    <w:name w:val="Верхний колонтитул Знак"/>
    <w:basedOn w:val="755"/>
    <w:link w:val="927"/>
    <w:uiPriority w:val="99"/>
    <w:rPr>
      <w:rFonts w:ascii="Times New Roman" w:hAnsi="Times New Roman" w:eastAsia="Times New Roman" w:cs="Times New Roman"/>
      <w:color w:val="000000"/>
      <w:sz w:val="24"/>
      <w:szCs w:val="20"/>
      <w:lang w:eastAsia="ru-RU"/>
    </w:rPr>
  </w:style>
  <w:style w:type="character" w:styleId="929">
    <w:name w:val="Hyperlink"/>
    <w:uiPriority w:val="99"/>
    <w:rPr>
      <w:color w:val="0000ff"/>
      <w:u w:val="single"/>
    </w:rPr>
  </w:style>
  <w:style w:type="paragraph" w:styleId="930" w:customStyle="1">
    <w:name w:val="Заголовки без нумерации"/>
    <w:basedOn w:val="746"/>
    <w:next w:val="913"/>
    <w:pPr>
      <w:numPr>
        <w:ilvl w:val="0"/>
        <w:numId w:val="0"/>
      </w:numPr>
    </w:pPr>
  </w:style>
  <w:style w:type="paragraph" w:styleId="931">
    <w:name w:val="Footer"/>
    <w:link w:val="932"/>
    <w:uiPriority w:val="99"/>
    <w:pPr>
      <w:spacing w:after="0" w:line="240" w:lineRule="auto"/>
      <w:tabs>
        <w:tab w:val="center" w:pos="4677" w:leader="none"/>
        <w:tab w:val="right" w:pos="9355" w:leader="none"/>
      </w:tabs>
    </w:pPr>
    <w:rPr>
      <w:rFonts w:ascii="Arial" w:hAnsi="Arial" w:eastAsia="Times New Roman" w:cs="Times New Roman"/>
      <w:i/>
      <w:sz w:val="16"/>
      <w:szCs w:val="20"/>
      <w:lang w:val="en-US" w:eastAsia="ru-RU"/>
    </w:rPr>
  </w:style>
  <w:style w:type="character" w:styleId="932" w:customStyle="1">
    <w:name w:val="Нижний колонтитул Знак"/>
    <w:link w:val="931"/>
    <w:uiPriority w:val="99"/>
    <w:rPr>
      <w:rFonts w:ascii="Arial" w:hAnsi="Arial" w:eastAsia="Times New Roman" w:cs="Times New Roman"/>
      <w:i/>
      <w:sz w:val="16"/>
      <w:szCs w:val="20"/>
      <w:lang w:val="en-US" w:eastAsia="ru-RU"/>
    </w:rPr>
  </w:style>
  <w:style w:type="character" w:styleId="933">
    <w:name w:val="page number"/>
    <w:rPr>
      <w:iCs/>
      <w:sz w:val="28"/>
    </w:rPr>
  </w:style>
  <w:style w:type="paragraph" w:styleId="934">
    <w:name w:val="toc 4"/>
    <w:basedOn w:val="745"/>
    <w:next w:val="745"/>
    <w:uiPriority w:val="39"/>
    <w:pPr>
      <w:ind w:left="720"/>
    </w:pPr>
  </w:style>
  <w:style w:type="paragraph" w:styleId="935" w:customStyle="1">
    <w:name w:val="Таблица (10) - осн. текст"/>
    <w:basedOn w:val="745"/>
    <w:pPr>
      <w:ind w:firstLine="5"/>
      <w:jc w:val="left"/>
      <w:spacing w:after="60"/>
    </w:pPr>
    <w:rPr>
      <w:rFonts w:ascii="Arial" w:hAnsi="Arial"/>
      <w:sz w:val="20"/>
    </w:rPr>
  </w:style>
  <w:style w:type="paragraph" w:styleId="936" w:customStyle="1">
    <w:name w:val="Таблица (10) - список нум. 1"/>
    <w:basedOn w:val="935"/>
    <w:pPr>
      <w:numPr>
        <w:ilvl w:val="0"/>
        <w:numId w:val="3"/>
      </w:numPr>
      <w:ind w:left="227" w:hanging="227"/>
      <w:tabs>
        <w:tab w:val="clear" w:pos="360" w:leader="none"/>
      </w:tabs>
    </w:pPr>
    <w:rPr>
      <w:rFonts w:cs="Arial"/>
    </w:rPr>
  </w:style>
  <w:style w:type="paragraph" w:styleId="937">
    <w:name w:val="toc 1"/>
    <w:basedOn w:val="745"/>
    <w:next w:val="745"/>
    <w:uiPriority w:val="39"/>
    <w:pPr>
      <w:jc w:val="left"/>
      <w:spacing w:line="360" w:lineRule="auto"/>
      <w:tabs>
        <w:tab w:val="right" w:pos="9600" w:leader="dot"/>
        <w:tab w:val="right" w:pos="9923" w:leader="dot"/>
      </w:tabs>
    </w:pPr>
    <w:rPr>
      <w:color w:val="auto"/>
      <w:sz w:val="28"/>
      <w:szCs w:val="28"/>
      <w:lang w:eastAsia="en-US"/>
    </w:rPr>
  </w:style>
  <w:style w:type="paragraph" w:styleId="938">
    <w:name w:val="toc 2"/>
    <w:basedOn w:val="745"/>
    <w:next w:val="745"/>
    <w:uiPriority w:val="39"/>
    <w:pPr>
      <w:ind w:left="227"/>
      <w:spacing w:line="360" w:lineRule="auto"/>
      <w:tabs>
        <w:tab w:val="right" w:pos="-3135" w:leader="dot"/>
        <w:tab w:val="left" w:pos="228" w:leader="none"/>
        <w:tab w:val="right" w:pos="9600" w:leader="dot"/>
      </w:tabs>
    </w:pPr>
    <w:rPr>
      <w:color w:val="auto"/>
      <w:sz w:val="28"/>
      <w:szCs w:val="24"/>
    </w:rPr>
  </w:style>
  <w:style w:type="paragraph" w:styleId="939">
    <w:name w:val="toc 3"/>
    <w:basedOn w:val="745"/>
    <w:next w:val="745"/>
    <w:uiPriority w:val="39"/>
    <w:pPr>
      <w:ind w:left="629"/>
      <w:jc w:val="left"/>
      <w:spacing w:before="120" w:after="120"/>
      <w:tabs>
        <w:tab w:val="left" w:pos="627" w:leader="none"/>
        <w:tab w:val="right" w:pos="9923" w:leader="dot"/>
      </w:tabs>
    </w:pPr>
    <w:rPr>
      <w:rFonts w:ascii="Arial" w:hAnsi="Arial" w:cs="Arial"/>
      <w:color w:val="auto"/>
      <w:szCs w:val="24"/>
      <w:lang w:eastAsia="en-US"/>
    </w:rPr>
  </w:style>
  <w:style w:type="character" w:styleId="940" w:customStyle="1">
    <w:name w:val="Текст примечания Знак"/>
    <w:link w:val="941"/>
    <w:uiPriority w:val="99"/>
    <w:rPr>
      <w:color w:val="000000"/>
    </w:rPr>
  </w:style>
  <w:style w:type="paragraph" w:styleId="941">
    <w:name w:val="annotation text"/>
    <w:basedOn w:val="745"/>
    <w:link w:val="940"/>
    <w:uiPriority w:val="99"/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942" w:customStyle="1">
    <w:name w:val="Текст примечания Знак1"/>
    <w:basedOn w:val="755"/>
    <w:uiPriority w:val="99"/>
    <w:semiHidden/>
    <w:rPr>
      <w:rFonts w:ascii="Times New Roman" w:hAnsi="Times New Roman" w:eastAsia="Times New Roman" w:cs="Times New Roman"/>
      <w:color w:val="000000"/>
      <w:sz w:val="20"/>
      <w:szCs w:val="20"/>
      <w:lang w:eastAsia="ru-RU"/>
    </w:rPr>
  </w:style>
  <w:style w:type="paragraph" w:styleId="943" w:customStyle="1">
    <w:name w:val="Список маркированный уровень 1"/>
    <w:basedOn w:val="745"/>
    <w:pPr>
      <w:numPr>
        <w:ilvl w:val="0"/>
        <w:numId w:val="9"/>
      </w:numPr>
      <w:contextualSpacing/>
      <w:ind w:left="0" w:firstLine="567"/>
      <w:keepLines/>
      <w:spacing w:before="120" w:after="120" w:line="360" w:lineRule="auto"/>
      <w:tabs>
        <w:tab w:val="clear" w:pos="284" w:leader="none"/>
        <w:tab w:val="num" w:pos="993" w:leader="none"/>
      </w:tabs>
    </w:pPr>
    <w:rPr>
      <w:color w:val="auto"/>
      <w:sz w:val="28"/>
    </w:rPr>
  </w:style>
  <w:style w:type="paragraph" w:styleId="944" w:customStyle="1">
    <w:name w:val="Список маркированный уровень 2"/>
    <w:basedOn w:val="745"/>
    <w:pPr>
      <w:numPr>
        <w:ilvl w:val="0"/>
        <w:numId w:val="2"/>
      </w:numPr>
      <w:spacing w:before="120" w:after="120"/>
      <w:tabs>
        <w:tab w:val="left" w:pos="-2127" w:leader="none"/>
      </w:tabs>
    </w:pPr>
    <w:rPr>
      <w:color w:val="auto"/>
      <w:sz w:val="28"/>
    </w:rPr>
  </w:style>
  <w:style w:type="paragraph" w:styleId="945">
    <w:name w:val="Normal (Web)"/>
    <w:basedOn w:val="745"/>
    <w:uiPriority w:val="99"/>
    <w:rPr>
      <w:szCs w:val="24"/>
    </w:rPr>
  </w:style>
  <w:style w:type="paragraph" w:styleId="946" w:customStyle="1">
    <w:name w:val="Список нумерованный"/>
    <w:basedOn w:val="745"/>
    <w:next w:val="745"/>
    <w:pPr>
      <w:numPr>
        <w:ilvl w:val="0"/>
        <w:numId w:val="1"/>
      </w:numPr>
      <w:ind w:left="992" w:hanging="425"/>
      <w:spacing w:before="120" w:after="120"/>
      <w:tabs>
        <w:tab w:val="clear" w:pos="1418" w:leader="none"/>
      </w:tabs>
    </w:pPr>
    <w:rPr>
      <w:sz w:val="28"/>
    </w:rPr>
  </w:style>
  <w:style w:type="paragraph" w:styleId="947" w:customStyle="1">
    <w:name w:val="Таблица (10) - сп.марк.ур.1"/>
    <w:basedOn w:val="935"/>
    <w:uiPriority w:val="99"/>
    <w:pPr>
      <w:numPr>
        <w:ilvl w:val="0"/>
        <w:numId w:val="4"/>
      </w:numPr>
    </w:pPr>
  </w:style>
  <w:style w:type="paragraph" w:styleId="948">
    <w:name w:val="footnote text"/>
    <w:basedOn w:val="745"/>
    <w:link w:val="949"/>
    <w:semiHidden/>
    <w:qFormat/>
    <w:rPr>
      <w:rFonts w:ascii="Arial" w:hAnsi="Arial"/>
      <w:sz w:val="20"/>
    </w:rPr>
  </w:style>
  <w:style w:type="character" w:styleId="949" w:customStyle="1">
    <w:name w:val="Текст сноски Знак"/>
    <w:basedOn w:val="755"/>
    <w:link w:val="948"/>
    <w:semiHidden/>
    <w:rPr>
      <w:rFonts w:ascii="Arial" w:hAnsi="Arial" w:eastAsia="Times New Roman" w:cs="Times New Roman"/>
      <w:color w:val="000000"/>
      <w:sz w:val="20"/>
      <w:szCs w:val="20"/>
      <w:lang w:eastAsia="ru-RU"/>
    </w:rPr>
  </w:style>
  <w:style w:type="character" w:styleId="950">
    <w:name w:val="footnote reference"/>
    <w:qFormat/>
    <w:rPr>
      <w:vertAlign w:val="superscript"/>
    </w:rPr>
  </w:style>
  <w:style w:type="paragraph" w:styleId="951" w:customStyle="1">
    <w:name w:val="Таблица (10) - сп.марк.ур.2"/>
    <w:basedOn w:val="935"/>
    <w:pPr>
      <w:numPr>
        <w:ilvl w:val="0"/>
        <w:numId w:val="5"/>
      </w:numPr>
      <w:ind w:left="340" w:hanging="170"/>
      <w:tabs>
        <w:tab w:val="num" w:pos="342" w:leader="none"/>
        <w:tab w:val="clear" w:pos="1032" w:leader="none"/>
      </w:tabs>
    </w:pPr>
  </w:style>
  <w:style w:type="paragraph" w:styleId="952" w:customStyle="1">
    <w:name w:val="Заголовок приложения"/>
    <w:basedOn w:val="746"/>
    <w:next w:val="745"/>
    <w:pPr>
      <w:jc w:val="right"/>
      <w:spacing w:before="0"/>
    </w:pPr>
  </w:style>
  <w:style w:type="paragraph" w:styleId="953">
    <w:name w:val="toc 5"/>
    <w:basedOn w:val="745"/>
    <w:next w:val="745"/>
    <w:uiPriority w:val="39"/>
    <w:pPr>
      <w:ind w:left="960"/>
    </w:pPr>
  </w:style>
  <w:style w:type="paragraph" w:styleId="954">
    <w:name w:val="toc 6"/>
    <w:basedOn w:val="745"/>
    <w:next w:val="745"/>
    <w:uiPriority w:val="39"/>
    <w:pPr>
      <w:ind w:left="1200"/>
    </w:pPr>
  </w:style>
  <w:style w:type="paragraph" w:styleId="955">
    <w:name w:val="toc 7"/>
    <w:basedOn w:val="745"/>
    <w:next w:val="745"/>
    <w:uiPriority w:val="39"/>
    <w:pPr>
      <w:ind w:left="1440"/>
    </w:pPr>
  </w:style>
  <w:style w:type="paragraph" w:styleId="956">
    <w:name w:val="toc 8"/>
    <w:basedOn w:val="745"/>
    <w:next w:val="745"/>
    <w:uiPriority w:val="39"/>
    <w:pPr>
      <w:ind w:left="1680"/>
    </w:pPr>
  </w:style>
  <w:style w:type="paragraph" w:styleId="957">
    <w:name w:val="toc 9"/>
    <w:basedOn w:val="745"/>
    <w:next w:val="745"/>
    <w:uiPriority w:val="39"/>
    <w:pPr>
      <w:ind w:left="1920"/>
    </w:pPr>
  </w:style>
  <w:style w:type="character" w:styleId="958">
    <w:name w:val="annotation reference"/>
    <w:uiPriority w:val="99"/>
    <w:semiHidden/>
    <w:rPr>
      <w:sz w:val="16"/>
      <w:szCs w:val="16"/>
    </w:rPr>
  </w:style>
  <w:style w:type="paragraph" w:styleId="959" w:customStyle="1">
    <w:name w:val="Основной текст (центр/одинарный)"/>
    <w:basedOn w:val="913"/>
    <w:link w:val="960"/>
    <w:pPr>
      <w:ind w:firstLine="0"/>
      <w:jc w:val="center"/>
      <w:spacing w:before="120" w:after="120"/>
    </w:pPr>
  </w:style>
  <w:style w:type="character" w:styleId="960" w:customStyle="1">
    <w:name w:val="Основной текст (центр/одинарный) Знак"/>
    <w:link w:val="959"/>
    <w:rPr>
      <w:rFonts w:ascii="Times New Roman" w:hAnsi="Times New Roman" w:eastAsia="Times New Roman" w:cs="Times New Roman"/>
      <w:color w:val="000000"/>
      <w:sz w:val="28"/>
      <w:szCs w:val="20"/>
      <w:lang w:eastAsia="ru-RU"/>
    </w:rPr>
  </w:style>
  <w:style w:type="paragraph" w:styleId="961" w:customStyle="1">
    <w:name w:val="Список маркированный уровень 3"/>
    <w:basedOn w:val="745"/>
    <w:pPr>
      <w:numPr>
        <w:ilvl w:val="0"/>
        <w:numId w:val="6"/>
      </w:numPr>
      <w:tabs>
        <w:tab w:val="clear" w:pos="1701" w:leader="none"/>
      </w:tabs>
    </w:pPr>
    <w:rPr>
      <w:sz w:val="28"/>
    </w:rPr>
  </w:style>
  <w:style w:type="paragraph" w:styleId="962">
    <w:name w:val="Document Map"/>
    <w:basedOn w:val="745"/>
    <w:link w:val="963"/>
    <w:semiHidden/>
    <w:pPr>
      <w:shd w:val="clear" w:color="auto" w:fill="000080"/>
    </w:pPr>
    <w:rPr>
      <w:rFonts w:ascii="Tahoma" w:hAnsi="Tahoma" w:cs="Tahoma"/>
    </w:rPr>
  </w:style>
  <w:style w:type="character" w:styleId="963" w:customStyle="1">
    <w:name w:val="Схема документа Знак"/>
    <w:basedOn w:val="755"/>
    <w:link w:val="962"/>
    <w:semiHidden/>
    <w:rPr>
      <w:rFonts w:ascii="Tahoma" w:hAnsi="Tahoma" w:eastAsia="Times New Roman" w:cs="Tahoma"/>
      <w:color w:val="000000"/>
      <w:sz w:val="24"/>
      <w:szCs w:val="20"/>
      <w:shd w:val="clear" w:color="auto" w:fill="000080"/>
      <w:lang w:eastAsia="ru-RU"/>
    </w:rPr>
  </w:style>
  <w:style w:type="paragraph" w:styleId="964">
    <w:name w:val="table of figures"/>
    <w:basedOn w:val="913"/>
    <w:next w:val="745"/>
    <w:uiPriority w:val="99"/>
    <w:pPr>
      <w:ind w:firstLine="0"/>
      <w:spacing w:line="360" w:lineRule="auto"/>
      <w:tabs>
        <w:tab w:val="right" w:pos="9639" w:leader="dot"/>
      </w:tabs>
    </w:pPr>
  </w:style>
  <w:style w:type="paragraph" w:styleId="965" w:customStyle="1">
    <w:name w:val="Рисунок - наименование"/>
    <w:basedOn w:val="745"/>
    <w:qFormat/>
    <w:pPr>
      <w:jc w:val="center"/>
      <w:spacing w:before="120" w:after="120"/>
    </w:pPr>
    <w:rPr>
      <w:bCs/>
      <w:sz w:val="28"/>
    </w:rPr>
  </w:style>
  <w:style w:type="paragraph" w:styleId="966" w:customStyle="1">
    <w:name w:val="Таблица (8) - осн. текст"/>
    <w:basedOn w:val="745"/>
    <w:pPr>
      <w:ind w:left="57" w:right="57"/>
      <w:jc w:val="left"/>
    </w:pPr>
    <w:rPr>
      <w:rFonts w:ascii="Arial" w:hAnsi="Arial" w:cs="Arial"/>
      <w:sz w:val="16"/>
    </w:rPr>
  </w:style>
  <w:style w:type="paragraph" w:styleId="967">
    <w:name w:val="Balloon Text"/>
    <w:basedOn w:val="745"/>
    <w:link w:val="968"/>
    <w:uiPriority w:val="99"/>
    <w:semiHidden/>
    <w:rPr>
      <w:rFonts w:ascii="Tahoma" w:hAnsi="Tahoma" w:cs="Tahoma"/>
      <w:sz w:val="16"/>
      <w:szCs w:val="16"/>
    </w:rPr>
  </w:style>
  <w:style w:type="character" w:styleId="968" w:customStyle="1">
    <w:name w:val="Текст выноски Знак"/>
    <w:basedOn w:val="755"/>
    <w:link w:val="967"/>
    <w:uiPriority w:val="99"/>
    <w:semiHidden/>
    <w:rPr>
      <w:rFonts w:ascii="Tahoma" w:hAnsi="Tahoma" w:eastAsia="Times New Roman" w:cs="Tahoma"/>
      <w:color w:val="000000"/>
      <w:sz w:val="16"/>
      <w:szCs w:val="16"/>
      <w:lang w:eastAsia="ru-RU"/>
    </w:rPr>
  </w:style>
  <w:style w:type="paragraph" w:styleId="969" w:customStyle="1">
    <w:name w:val="Титульный лист - текст"/>
    <w:link w:val="970"/>
    <w:pPr>
      <w:spacing w:after="0" w:line="240" w:lineRule="auto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970" w:customStyle="1">
    <w:name w:val="Титульный лист - текст Знак"/>
    <w:link w:val="969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971" w:customStyle="1">
    <w:name w:val="Список общий (ручная нумерация)"/>
    <w:basedOn w:val="913"/>
    <w:next w:val="745"/>
    <w:pPr>
      <w:ind w:left="851" w:hanging="284"/>
      <w:spacing w:before="120" w:after="120"/>
    </w:pPr>
  </w:style>
  <w:style w:type="paragraph" w:styleId="972">
    <w:name w:val="annotation subject"/>
    <w:basedOn w:val="941"/>
    <w:next w:val="941"/>
    <w:link w:val="973"/>
    <w:uiPriority w:val="99"/>
    <w:semiHidden/>
    <w:rPr>
      <w:b/>
      <w:bCs/>
    </w:rPr>
  </w:style>
  <w:style w:type="character" w:styleId="973" w:customStyle="1">
    <w:name w:val="Тема примечания Знак"/>
    <w:basedOn w:val="942"/>
    <w:link w:val="972"/>
    <w:uiPriority w:val="99"/>
    <w:semiHidden/>
    <w:rPr>
      <w:rFonts w:ascii="Times New Roman" w:hAnsi="Times New Roman" w:eastAsia="Times New Roman" w:cs="Times New Roman"/>
      <w:b/>
      <w:bCs/>
      <w:color w:val="000000"/>
      <w:sz w:val="20"/>
      <w:szCs w:val="20"/>
      <w:lang w:eastAsia="ru-RU"/>
    </w:rPr>
  </w:style>
  <w:style w:type="paragraph" w:styleId="974" w:customStyle="1">
    <w:name w:val="Нумерация"/>
    <w:basedOn w:val="745"/>
    <w:pPr>
      <w:numPr>
        <w:ilvl w:val="0"/>
        <w:numId w:val="7"/>
      </w:numPr>
      <w:ind w:left="924" w:hanging="357"/>
      <w:jc w:val="left"/>
      <w:spacing w:line="500" w:lineRule="exact"/>
      <w:tabs>
        <w:tab w:val="left" w:pos="1134" w:leader="none"/>
      </w:tabs>
    </w:pPr>
    <w:rPr>
      <w:rFonts w:ascii="Arial" w:hAnsi="Arial"/>
      <w:color w:val="auto"/>
    </w:rPr>
  </w:style>
  <w:style w:type="paragraph" w:styleId="975" w:customStyle="1">
    <w:name w:val="Пункт 3 уровня без нумерации"/>
    <w:basedOn w:val="910"/>
    <w:pPr>
      <w:ind w:firstLine="567"/>
    </w:pPr>
  </w:style>
  <w:style w:type="paragraph" w:styleId="976">
    <w:name w:val="index 1"/>
    <w:basedOn w:val="745"/>
    <w:next w:val="745"/>
    <w:semiHidden/>
    <w:pPr>
      <w:ind w:left="240" w:hanging="240"/>
    </w:pPr>
  </w:style>
  <w:style w:type="table" w:styleId="977">
    <w:name w:val="Table Grid"/>
    <w:basedOn w:val="756"/>
    <w:uiPriority w:val="59"/>
    <w:pPr>
      <w:ind w:firstLine="567"/>
      <w:jc w:val="both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78" w:customStyle="1">
    <w:name w:val="Титльный лист - заголовок документа"/>
    <w:basedOn w:val="745"/>
    <w:pPr>
      <w:jc w:val="center"/>
    </w:pPr>
    <w:rPr>
      <w:rFonts w:ascii="Arial" w:hAnsi="Arial"/>
      <w:b/>
      <w:sz w:val="36"/>
    </w:rPr>
  </w:style>
  <w:style w:type="paragraph" w:styleId="979" w:customStyle="1">
    <w:name w:val="Титульный лист - название документа"/>
    <w:basedOn w:val="978"/>
    <w:link w:val="980"/>
    <w:rPr>
      <w:b w:val="0"/>
    </w:rPr>
  </w:style>
  <w:style w:type="character" w:styleId="980" w:customStyle="1">
    <w:name w:val="Титульный лист - название документа Знак"/>
    <w:link w:val="979"/>
    <w:rPr>
      <w:rFonts w:ascii="Arial" w:hAnsi="Arial" w:eastAsia="Times New Roman" w:cs="Times New Roman"/>
      <w:color w:val="000000"/>
      <w:sz w:val="36"/>
      <w:szCs w:val="20"/>
      <w:lang w:eastAsia="ru-RU"/>
    </w:rPr>
  </w:style>
  <w:style w:type="paragraph" w:styleId="981">
    <w:name w:val="endnote text"/>
    <w:basedOn w:val="745"/>
    <w:link w:val="982"/>
    <w:rPr>
      <w:sz w:val="20"/>
    </w:rPr>
  </w:style>
  <w:style w:type="character" w:styleId="982" w:customStyle="1">
    <w:name w:val="Текст концевой сноски Знак"/>
    <w:link w:val="981"/>
    <w:rPr>
      <w:rFonts w:ascii="Times New Roman" w:hAnsi="Times New Roman" w:eastAsia="Times New Roman" w:cs="Times New Roman"/>
      <w:color w:val="000000"/>
      <w:sz w:val="20"/>
      <w:szCs w:val="20"/>
      <w:lang w:eastAsia="ru-RU"/>
    </w:rPr>
  </w:style>
  <w:style w:type="character" w:styleId="983">
    <w:name w:val="endnote reference"/>
    <w:rPr>
      <w:vertAlign w:val="superscript"/>
    </w:rPr>
  </w:style>
  <w:style w:type="paragraph" w:styleId="984" w:customStyle="1">
    <w:name w:val="Таблица (12) - Заголовки"/>
    <w:basedOn w:val="745"/>
    <w:qFormat/>
    <w:pPr>
      <w:jc w:val="center"/>
    </w:pPr>
    <w:rPr>
      <w:b/>
    </w:rPr>
  </w:style>
  <w:style w:type="paragraph" w:styleId="985" w:customStyle="1">
    <w:name w:val="Таблица (12) - осн. текст"/>
    <w:basedOn w:val="912"/>
    <w:qFormat/>
    <w:pPr>
      <w:jc w:val="left"/>
      <w:spacing w:before="60" w:after="60"/>
    </w:pPr>
    <w:rPr>
      <w:sz w:val="24"/>
    </w:rPr>
  </w:style>
  <w:style w:type="table" w:styleId="986" w:customStyle="1">
    <w:name w:val="Таблица (12)"/>
    <w:basedOn w:val="756"/>
    <w:pPr>
      <w:spacing w:after="0" w:line="240" w:lineRule="auto"/>
    </w:pPr>
    <w:rPr>
      <w:rFonts w:ascii="Times New Roman" w:hAnsi="Times New Roman" w:eastAsia="Times New Roman" w:cs="Times New Roman"/>
      <w:sz w:val="24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57" w:type="dxa"/>
        <w:top w:w="57" w:type="dxa"/>
        <w:right w:w="57" w:type="dxa"/>
        <w:bottom w:w="57" w:type="dxa"/>
      </w:tblCellMar>
    </w:tblPr>
    <w:tcPr>
      <w:vAlign w:val="center"/>
    </w:tcPr>
    <w:tblStylePr w:type="firstRow">
      <w:rPr>
        <w:rFonts w:ascii="Times New Roman" w:hAnsi="Times New Roman"/>
        <w:b/>
        <w:i w:val="0"/>
        <w:sz w:val="24"/>
      </w:rPr>
      <w:pPr>
        <w:jc w:val="left"/>
      </w:pPr>
      <w:tcPr>
        <w:shd w:val="clear" w:color="auto" w:fill="d9d9d9"/>
        <w:tc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tcBorders>
      </w:tcPr>
    </w:tblStylePr>
  </w:style>
  <w:style w:type="table" w:styleId="987">
    <w:name w:val="Table Elegant"/>
    <w:basedOn w:val="756"/>
    <w:pPr>
      <w:jc w:val="both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988">
    <w:name w:val="Table Web 1"/>
    <w:basedOn w:val="756"/>
    <w:pPr>
      <w:jc w:val="both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989" w:customStyle="1">
    <w:name w:val="Светлый список1"/>
    <w:basedOn w:val="756"/>
    <w:uiPriority w:val="61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StyleRowBandSize w:val="1"/>
      <w:tblStyleColBandSize w:val="1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band1Horz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/>
      </w:rPr>
      <w:pPr>
        <w:spacing w:before="0" w:after="0" w:line="240" w:lineRule="auto"/>
      </w:pPr>
      <w:tcPr>
        <w:shd w:val="clear" w:color="auto" w:fill="000000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character" w:styleId="990" w:customStyle="1">
    <w:name w:val="Выделение жирным шрифтом"/>
    <w:qFormat/>
    <w:rPr>
      <w:b/>
    </w:rPr>
  </w:style>
  <w:style w:type="character" w:styleId="991" w:customStyle="1">
    <w:name w:val="Выделение курсивом"/>
    <w:qFormat/>
    <w:rPr>
      <w:i/>
    </w:rPr>
  </w:style>
  <w:style w:type="character" w:styleId="992" w:customStyle="1">
    <w:name w:val="Выделение подчеркиванием"/>
    <w:qFormat/>
    <w:rPr>
      <w:u w:val="single"/>
    </w:rPr>
  </w:style>
  <w:style w:type="paragraph" w:styleId="993">
    <w:name w:val="List Paragraph"/>
    <w:basedOn w:val="745"/>
    <w:link w:val="1058"/>
    <w:uiPriority w:val="34"/>
    <w:qFormat/>
    <w:pPr>
      <w:ind w:left="708"/>
    </w:pPr>
    <w:rPr>
      <w:sz w:val="28"/>
    </w:rPr>
  </w:style>
  <w:style w:type="paragraph" w:styleId="994">
    <w:name w:val="Caption"/>
    <w:basedOn w:val="745"/>
    <w:next w:val="745"/>
    <w:link w:val="1079"/>
    <w:uiPriority w:val="35"/>
    <w:qFormat/>
    <w:rPr>
      <w:bCs/>
      <w:sz w:val="28"/>
    </w:rPr>
  </w:style>
  <w:style w:type="character" w:styleId="995" w:customStyle="1">
    <w:name w:val="я_Технический стиль 1 Знак"/>
    <w:link w:val="996"/>
    <w:rPr>
      <w:rFonts w:ascii="Arial" w:hAnsi="Arial" w:cs="Arial"/>
      <w:b/>
      <w:bCs/>
      <w:color w:val="000000"/>
      <w:sz w:val="24"/>
      <w:szCs w:val="24"/>
    </w:rPr>
  </w:style>
  <w:style w:type="paragraph" w:styleId="996" w:customStyle="1">
    <w:name w:val="я_Технический стиль 1"/>
    <w:basedOn w:val="745"/>
    <w:link w:val="995"/>
    <w:qFormat/>
    <w:pPr>
      <w:ind w:left="142" w:right="140"/>
      <w:jc w:val="center"/>
      <w:pBdr>
        <w:bottom w:val="single" w:color="000000" w:sz="12" w:space="1"/>
      </w:pBdr>
    </w:pPr>
    <w:rPr>
      <w:rFonts w:ascii="Arial" w:hAnsi="Arial" w:cs="Arial" w:eastAsiaTheme="minorHAnsi"/>
      <w:b/>
      <w:bCs/>
      <w:szCs w:val="24"/>
      <w:lang w:eastAsia="en-US"/>
    </w:rPr>
  </w:style>
  <w:style w:type="paragraph" w:styleId="997" w:customStyle="1">
    <w:name w:val="я_Технический стиль 2"/>
    <w:basedOn w:val="969"/>
    <w:link w:val="998"/>
    <w:qFormat/>
    <w:rPr>
      <w:rFonts w:cs="Arial"/>
      <w:u w:val="single"/>
    </w:rPr>
  </w:style>
  <w:style w:type="character" w:styleId="998" w:customStyle="1">
    <w:name w:val="я_Технический стиль 2 Знак"/>
    <w:link w:val="997"/>
    <w:rPr>
      <w:rFonts w:ascii="Times New Roman" w:hAnsi="Times New Roman" w:eastAsia="Times New Roman" w:cs="Arial"/>
      <w:sz w:val="28"/>
      <w:szCs w:val="20"/>
      <w:u w:val="single"/>
      <w:lang w:eastAsia="ru-RU"/>
    </w:rPr>
  </w:style>
  <w:style w:type="paragraph" w:styleId="999" w:customStyle="1">
    <w:name w:val="я_Технический стиль 3"/>
    <w:basedOn w:val="969"/>
    <w:link w:val="1000"/>
    <w:qFormat/>
    <w:rPr>
      <w:rFonts w:ascii="Arial" w:hAnsi="Arial" w:cs="Arial"/>
      <w:b/>
    </w:rPr>
  </w:style>
  <w:style w:type="character" w:styleId="1000" w:customStyle="1">
    <w:name w:val="я_Технический стиль 3 Знак"/>
    <w:link w:val="999"/>
    <w:rPr>
      <w:rFonts w:ascii="Arial" w:hAnsi="Arial" w:eastAsia="Times New Roman" w:cs="Arial"/>
      <w:b/>
      <w:sz w:val="28"/>
      <w:szCs w:val="20"/>
      <w:lang w:eastAsia="ru-RU"/>
    </w:rPr>
  </w:style>
  <w:style w:type="character" w:styleId="1001" w:customStyle="1">
    <w:name w:val="Выделение цветом (желтый)"/>
    <w:qFormat/>
    <w:rPr>
      <w:shd w:val="clear" w:color="auto" w:fill="ffff00"/>
    </w:rPr>
  </w:style>
  <w:style w:type="paragraph" w:styleId="1002" w:customStyle="1">
    <w:name w:val="Заголовок_5"/>
    <w:basedOn w:val="745"/>
    <w:pPr>
      <w:numPr>
        <w:ilvl w:val="0"/>
        <w:numId w:val="8"/>
      </w:numPr>
      <w:ind w:left="1008" w:hanging="1008"/>
      <w:spacing w:before="360" w:after="240"/>
      <w:tabs>
        <w:tab w:val="num" w:pos="1008" w:leader="none"/>
      </w:tabs>
      <w:outlineLvl w:val="4"/>
    </w:pPr>
    <w:rPr>
      <w:color w:val="auto"/>
      <w:sz w:val="28"/>
      <w:szCs w:val="28"/>
      <w:lang w:eastAsia="en-US"/>
    </w:rPr>
  </w:style>
  <w:style w:type="paragraph" w:styleId="1003" w:customStyle="1">
    <w:name w:val="ЕПБС_Название таблицы"/>
    <w:basedOn w:val="994"/>
    <w:qFormat/>
    <w:pPr>
      <w:ind w:firstLine="357"/>
      <w:jc w:val="right"/>
      <w:keepNext/>
      <w:spacing w:before="120" w:line="360" w:lineRule="exact"/>
    </w:pPr>
    <w:rPr>
      <w:color w:val="auto"/>
    </w:rPr>
  </w:style>
  <w:style w:type="paragraph" w:styleId="1004" w:customStyle="1">
    <w:name w:val="_List_NoNum_l1"/>
    <w:basedOn w:val="745"/>
    <w:link w:val="1005"/>
    <w:qFormat/>
    <w:pPr>
      <w:numPr>
        <w:ilvl w:val="0"/>
        <w:numId w:val="10"/>
      </w:numPr>
      <w:ind w:left="1134" w:firstLine="0"/>
      <w:spacing w:line="400" w:lineRule="exact"/>
    </w:pPr>
    <w:rPr>
      <w:color w:val="auto"/>
      <w:sz w:val="28"/>
      <w:szCs w:val="24"/>
    </w:rPr>
  </w:style>
  <w:style w:type="character" w:styleId="1005" w:customStyle="1">
    <w:name w:val="_List_NoNum_l1 Знак"/>
    <w:basedOn w:val="755"/>
    <w:link w:val="1004"/>
    <w:rPr>
      <w:rFonts w:ascii="Times New Roman" w:hAnsi="Times New Roman" w:eastAsia="Times New Roman" w:cs="Times New Roman"/>
      <w:sz w:val="28"/>
      <w:szCs w:val="24"/>
      <w:lang w:eastAsia="ru-RU"/>
    </w:rPr>
  </w:style>
  <w:style w:type="paragraph" w:styleId="1006" w:customStyle="1">
    <w:name w:val="_List 1"/>
    <w:basedOn w:val="745"/>
    <w:link w:val="1007"/>
    <w:qFormat/>
    <w:pPr>
      <w:numPr>
        <w:ilvl w:val="0"/>
        <w:numId w:val="11"/>
      </w:numPr>
      <w:jc w:val="left"/>
      <w:spacing w:line="360" w:lineRule="auto"/>
    </w:pPr>
    <w:rPr>
      <w:rFonts w:eastAsia="Calibri"/>
      <w:color w:val="auto"/>
      <w:sz w:val="28"/>
      <w:lang w:val="en-US"/>
    </w:rPr>
  </w:style>
  <w:style w:type="character" w:styleId="1007" w:customStyle="1">
    <w:name w:val="_List 1 Знак"/>
    <w:link w:val="1006"/>
    <w:rPr>
      <w:rFonts w:ascii="Times New Roman" w:hAnsi="Times New Roman" w:eastAsia="Calibri" w:cs="Times New Roman"/>
      <w:sz w:val="28"/>
      <w:szCs w:val="20"/>
      <w:lang w:val="en-US" w:eastAsia="ru-RU"/>
    </w:rPr>
  </w:style>
  <w:style w:type="paragraph" w:styleId="1008" w:customStyle="1">
    <w:name w:val="Список 21"/>
    <w:basedOn w:val="745"/>
    <w:qFormat/>
    <w:pPr>
      <w:numPr>
        <w:ilvl w:val="2"/>
        <w:numId w:val="11"/>
      </w:numPr>
      <w:ind w:left="720" w:hanging="720"/>
      <w:spacing w:before="120" w:after="120" w:line="360" w:lineRule="exact"/>
      <w:tabs>
        <w:tab w:val="num" w:pos="720" w:leader="none"/>
        <w:tab w:val="clear" w:pos="2160" w:leader="none"/>
      </w:tabs>
    </w:pPr>
    <w:rPr>
      <w:rFonts w:eastAsia="Calibri"/>
      <w:color w:val="auto"/>
      <w:sz w:val="28"/>
      <w:lang w:val="en-US"/>
    </w:rPr>
  </w:style>
  <w:style w:type="paragraph" w:styleId="1009" w:customStyle="1">
    <w:name w:val="_Head_2"/>
    <w:basedOn w:val="1020"/>
    <w:next w:val="1011"/>
    <w:link w:val="1010"/>
    <w:qFormat/>
    <w:pPr>
      <w:ind w:left="578" w:hanging="578"/>
      <w:keepLines/>
      <w:keepNext/>
    </w:pPr>
  </w:style>
  <w:style w:type="character" w:styleId="1010" w:customStyle="1">
    <w:name w:val="_Head_2 Знак"/>
    <w:link w:val="1009"/>
    <w:rPr>
      <w:rFonts w:ascii="Times New Roman" w:hAnsi="Times New Roman" w:eastAsia="Times New Roman" w:cs="Times New Roman"/>
      <w:b/>
      <w:sz w:val="32"/>
      <w:szCs w:val="24"/>
    </w:rPr>
  </w:style>
  <w:style w:type="paragraph" w:styleId="1011" w:customStyle="1">
    <w:name w:val="_General"/>
    <w:basedOn w:val="745"/>
    <w:link w:val="1013"/>
    <w:qFormat/>
    <w:pPr>
      <w:ind w:firstLine="357"/>
      <w:spacing w:line="360" w:lineRule="auto"/>
    </w:pPr>
    <w:rPr>
      <w:color w:val="auto"/>
      <w:sz w:val="28"/>
      <w:szCs w:val="24"/>
    </w:rPr>
  </w:style>
  <w:style w:type="paragraph" w:styleId="1012" w:customStyle="1">
    <w:name w:val="L-1"/>
    <w:basedOn w:val="1011"/>
    <w:next w:val="1011"/>
    <w:qFormat/>
    <w:pPr>
      <w:ind w:firstLine="0"/>
      <w:pageBreakBefore/>
      <w:spacing w:before="240" w:after="60"/>
      <w:outlineLvl w:val="0"/>
    </w:pPr>
    <w:rPr>
      <w:b/>
      <w:sz w:val="32"/>
      <w:szCs w:val="36"/>
    </w:rPr>
  </w:style>
  <w:style w:type="character" w:styleId="1013" w:customStyle="1">
    <w:name w:val="_General Знак"/>
    <w:link w:val="1011"/>
    <w:rPr>
      <w:rFonts w:ascii="Times New Roman" w:hAnsi="Times New Roman" w:eastAsia="Times New Roman" w:cs="Times New Roman"/>
      <w:sz w:val="28"/>
      <w:szCs w:val="24"/>
      <w:lang w:eastAsia="ru-RU"/>
    </w:rPr>
  </w:style>
  <w:style w:type="paragraph" w:styleId="1014" w:customStyle="1">
    <w:name w:val="L-2"/>
    <w:basedOn w:val="1011"/>
    <w:next w:val="1011"/>
    <w:qFormat/>
    <w:pPr>
      <w:ind w:firstLine="0"/>
      <w:spacing w:before="240" w:after="60"/>
      <w:tabs>
        <w:tab w:val="left" w:pos="936" w:leader="none"/>
      </w:tabs>
      <w:outlineLvl w:val="1"/>
    </w:pPr>
    <w:rPr>
      <w:b/>
      <w:sz w:val="30"/>
      <w:szCs w:val="30"/>
    </w:rPr>
  </w:style>
  <w:style w:type="paragraph" w:styleId="1015" w:customStyle="1">
    <w:name w:val="L-3"/>
    <w:basedOn w:val="747"/>
    <w:qFormat/>
    <w:pPr>
      <w:spacing w:before="240" w:after="60" w:line="360" w:lineRule="exact"/>
      <w:tabs>
        <w:tab w:val="left" w:pos="1077" w:leader="none"/>
      </w:tabs>
      <w:outlineLvl w:val="2"/>
    </w:pPr>
    <w:rPr>
      <w:iCs/>
      <w:color w:val="auto"/>
      <w:sz w:val="28"/>
      <w:szCs w:val="28"/>
    </w:rPr>
  </w:style>
  <w:style w:type="paragraph" w:styleId="1016" w:customStyle="1">
    <w:name w:val="_Head_1"/>
    <w:basedOn w:val="1019"/>
    <w:next w:val="1011"/>
    <w:link w:val="1017"/>
    <w:qFormat/>
  </w:style>
  <w:style w:type="character" w:styleId="1017" w:customStyle="1">
    <w:name w:val="_Head_1 Знак"/>
    <w:link w:val="1016"/>
    <w:rPr>
      <w:rFonts w:ascii="Times New Roman" w:hAnsi="Times New Roman" w:eastAsia="Times New Roman" w:cs="Times New Roman"/>
      <w:b/>
      <w:caps/>
      <w:sz w:val="36"/>
      <w:szCs w:val="24"/>
    </w:rPr>
  </w:style>
  <w:style w:type="paragraph" w:styleId="1018" w:customStyle="1">
    <w:name w:val="_List 2"/>
    <w:basedOn w:val="1006"/>
    <w:qFormat/>
    <w:pPr>
      <w:numPr>
        <w:ilvl w:val="1"/>
      </w:numPr>
      <w:ind w:left="2340"/>
      <w:jc w:val="both"/>
      <w:tabs>
        <w:tab w:val="clear" w:pos="1440" w:leader="none"/>
      </w:tabs>
    </w:pPr>
    <w:rPr>
      <w:rFonts w:eastAsia="Times New Roman"/>
      <w:szCs w:val="28"/>
    </w:rPr>
  </w:style>
  <w:style w:type="paragraph" w:styleId="1019" w:customStyle="1">
    <w:name w:val="Заголовок_1"/>
    <w:basedOn w:val="745"/>
    <w:next w:val="745"/>
    <w:pPr>
      <w:numPr>
        <w:ilvl w:val="0"/>
        <w:numId w:val="13"/>
      </w:numPr>
      <w:pageBreakBefore/>
      <w:spacing w:before="120" w:after="120"/>
      <w:outlineLvl w:val="0"/>
    </w:pPr>
    <w:rPr>
      <w:b/>
      <w:caps/>
      <w:color w:val="auto"/>
      <w:sz w:val="36"/>
      <w:szCs w:val="24"/>
      <w:lang w:eastAsia="en-US"/>
    </w:rPr>
  </w:style>
  <w:style w:type="paragraph" w:styleId="1020" w:customStyle="1">
    <w:name w:val="Заголовок_2"/>
    <w:basedOn w:val="1019"/>
    <w:next w:val="745"/>
    <w:pPr>
      <w:numPr>
        <w:ilvl w:val="1"/>
      </w:numPr>
      <w:pageBreakBefore w:val="0"/>
      <w:outlineLvl w:val="1"/>
    </w:pPr>
    <w:rPr>
      <w:caps w:val="0"/>
      <w:sz w:val="32"/>
    </w:rPr>
  </w:style>
  <w:style w:type="paragraph" w:styleId="1021" w:customStyle="1">
    <w:name w:val="Заголовок_3"/>
    <w:basedOn w:val="1020"/>
    <w:next w:val="745"/>
    <w:pPr>
      <w:numPr>
        <w:ilvl w:val="2"/>
      </w:numPr>
      <w:ind w:left="1077" w:hanging="180"/>
      <w:tabs>
        <w:tab w:val="clear" w:pos="720" w:leader="none"/>
        <w:tab w:val="num" w:pos="1077" w:leader="none"/>
        <w:tab w:val="num" w:pos="2160" w:leader="none"/>
      </w:tabs>
      <w:outlineLvl w:val="2"/>
    </w:pPr>
  </w:style>
  <w:style w:type="paragraph" w:styleId="1022" w:customStyle="1">
    <w:name w:val="_Head_5"/>
    <w:next w:val="1011"/>
    <w:qFormat/>
    <w:pPr>
      <w:spacing w:before="120" w:after="120" w:line="240" w:lineRule="auto"/>
    </w:pPr>
    <w:rPr>
      <w:rFonts w:ascii="Times New Roman" w:hAnsi="Times New Roman" w:eastAsia="Times New Roman" w:cs="Times New Roman"/>
      <w:b/>
      <w:bCs/>
      <w:iCs/>
      <w:sz w:val="28"/>
      <w:szCs w:val="28"/>
      <w:lang w:eastAsia="ru-RU"/>
    </w:rPr>
  </w:style>
  <w:style w:type="paragraph" w:styleId="1023" w:customStyle="1">
    <w:name w:val="_Head_4"/>
    <w:qFormat/>
    <w:pPr>
      <w:spacing w:before="120" w:after="120" w:line="240" w:lineRule="auto"/>
    </w:pPr>
    <w:rPr>
      <w:rFonts w:ascii="Times New Roman" w:hAnsi="Times New Roman" w:eastAsia="Times New Roman" w:cs="Times New Roman"/>
      <w:b/>
      <w:bCs/>
      <w:iCs/>
      <w:sz w:val="28"/>
      <w:szCs w:val="28"/>
      <w:lang w:eastAsia="ru-RU"/>
    </w:rPr>
  </w:style>
  <w:style w:type="paragraph" w:styleId="1024" w:customStyle="1">
    <w:name w:val="_Head_3"/>
    <w:basedOn w:val="1015"/>
    <w:next w:val="1011"/>
    <w:link w:val="1025"/>
    <w:qFormat/>
    <w:pPr>
      <w:keepLines/>
    </w:pPr>
  </w:style>
  <w:style w:type="character" w:styleId="1025" w:customStyle="1">
    <w:name w:val="_Head_3 Знак"/>
    <w:link w:val="1024"/>
    <w:rPr>
      <w:rFonts w:ascii="Times New Roman" w:hAnsi="Times New Roman" w:eastAsia="Times New Roman" w:cs="Times New Roman"/>
      <w:b/>
      <w:bCs/>
      <w:iCs/>
      <w:sz w:val="28"/>
      <w:szCs w:val="28"/>
      <w:lang w:eastAsia="ru-RU"/>
    </w:rPr>
  </w:style>
  <w:style w:type="paragraph" w:styleId="1026" w:customStyle="1">
    <w:name w:val="_Tbl_Name"/>
    <w:basedOn w:val="994"/>
    <w:link w:val="1027"/>
    <w:qFormat/>
    <w:pPr>
      <w:jc w:val="right"/>
      <w:keepLines/>
      <w:keepNext/>
      <w:spacing w:before="120" w:after="120"/>
    </w:pPr>
    <w:rPr>
      <w:color w:val="auto"/>
    </w:rPr>
  </w:style>
  <w:style w:type="character" w:styleId="1027" w:customStyle="1">
    <w:name w:val="_Tbl_Name Знак"/>
    <w:link w:val="1026"/>
    <w:rPr>
      <w:rFonts w:ascii="Times New Roman" w:hAnsi="Times New Roman" w:eastAsia="Times New Roman" w:cs="Times New Roman"/>
      <w:bCs/>
      <w:sz w:val="28"/>
      <w:szCs w:val="20"/>
    </w:rPr>
  </w:style>
  <w:style w:type="paragraph" w:styleId="1028" w:customStyle="1">
    <w:name w:val="_Tbl_General_12"/>
    <w:basedOn w:val="745"/>
    <w:link w:val="1029"/>
    <w:qFormat/>
    <w:rPr>
      <w:szCs w:val="24"/>
    </w:rPr>
  </w:style>
  <w:style w:type="character" w:styleId="1029" w:customStyle="1">
    <w:name w:val="_Tbl_General_12 Знак"/>
    <w:link w:val="1028"/>
    <w:rPr>
      <w:rFonts w:ascii="Times New Roman" w:hAnsi="Times New Roman" w:eastAsia="Times New Roman" w:cs="Times New Roman"/>
      <w:color w:val="000000"/>
      <w:sz w:val="24"/>
      <w:szCs w:val="24"/>
    </w:rPr>
  </w:style>
  <w:style w:type="paragraph" w:styleId="1030" w:customStyle="1">
    <w:name w:val="_Tbl_Head"/>
    <w:basedOn w:val="745"/>
    <w:link w:val="1031"/>
    <w:qFormat/>
    <w:pPr>
      <w:jc w:val="center"/>
      <w:keepNext/>
      <w:spacing w:after="60" w:line="280" w:lineRule="exact"/>
    </w:pPr>
    <w:rPr>
      <w:b/>
      <w:bCs/>
      <w:szCs w:val="24"/>
    </w:rPr>
  </w:style>
  <w:style w:type="character" w:styleId="1031" w:customStyle="1">
    <w:name w:val="_Tbl_Head Знак"/>
    <w:link w:val="1030"/>
    <w:rPr>
      <w:rFonts w:ascii="Times New Roman" w:hAnsi="Times New Roman" w:eastAsia="Times New Roman" w:cs="Times New Roman"/>
      <w:b/>
      <w:bCs/>
      <w:color w:val="000000"/>
      <w:sz w:val="24"/>
      <w:szCs w:val="24"/>
    </w:rPr>
  </w:style>
  <w:style w:type="paragraph" w:styleId="1032" w:customStyle="1">
    <w:name w:val="_EB_Table_List_Mark"/>
    <w:link w:val="1033"/>
    <w:pPr>
      <w:ind w:left="720" w:hanging="360"/>
      <w:spacing w:before="60" w:after="60" w:line="240" w:lineRule="auto"/>
      <w:tabs>
        <w:tab w:val="left" w:pos="170" w:leader="none"/>
      </w:tabs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1033" w:customStyle="1">
    <w:name w:val="_EB_Table_List_Mark Знак"/>
    <w:link w:val="1032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1034">
    <w:name w:val="Strong"/>
    <w:basedOn w:val="755"/>
    <w:uiPriority w:val="22"/>
    <w:qFormat/>
    <w:rPr>
      <w:b/>
      <w:bCs/>
    </w:rPr>
  </w:style>
  <w:style w:type="paragraph" w:styleId="1035" w:customStyle="1">
    <w:name w:val="Обычный_марк"/>
    <w:basedOn w:val="745"/>
    <w:pPr>
      <w:numPr>
        <w:ilvl w:val="0"/>
        <w:numId w:val="14"/>
      </w:numPr>
      <w:ind w:left="0" w:firstLine="709"/>
      <w:spacing w:line="360" w:lineRule="exact"/>
      <w:tabs>
        <w:tab w:val="left" w:pos="284" w:leader="none"/>
        <w:tab w:val="left" w:pos="1134" w:leader="none"/>
      </w:tabs>
    </w:pPr>
    <w:rPr>
      <w:color w:val="auto"/>
      <w:sz w:val="28"/>
      <w:szCs w:val="24"/>
    </w:rPr>
  </w:style>
  <w:style w:type="paragraph" w:styleId="1036" w:customStyle="1">
    <w:name w:val="General"/>
    <w:link w:val="1037"/>
    <w:qFormat/>
    <w:pPr>
      <w:ind w:firstLine="567"/>
      <w:jc w:val="both"/>
      <w:spacing w:before="120" w:after="120" w:line="360" w:lineRule="exact"/>
    </w:pPr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styleId="1037" w:customStyle="1">
    <w:name w:val="General Знак"/>
    <w:link w:val="1036"/>
    <w:rPr>
      <w:rFonts w:ascii="Times New Roman" w:hAnsi="Times New Roman" w:eastAsia="Times New Roman" w:cs="Times New Roman"/>
      <w:sz w:val="28"/>
      <w:szCs w:val="28"/>
      <w:lang w:eastAsia="ru-RU"/>
    </w:rPr>
  </w:style>
  <w:style w:type="paragraph" w:styleId="1038" w:customStyle="1">
    <w:name w:val="_EB_Table_norm"/>
    <w:pPr>
      <w:contextualSpacing/>
      <w:jc w:val="both"/>
      <w:spacing w:before="60" w:after="60" w:line="240" w:lineRule="auto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1039" w:customStyle="1">
    <w:name w:val="Стандартный HTML Знак"/>
    <w:link w:val="1040"/>
    <w:rPr>
      <w:rFonts w:ascii="Courier New" w:hAnsi="Courier New" w:cs="Courier New"/>
    </w:rPr>
  </w:style>
  <w:style w:type="paragraph" w:styleId="1040">
    <w:name w:val="HTML Preformatted"/>
    <w:basedOn w:val="745"/>
    <w:link w:val="1039"/>
    <w:semiHidden/>
    <w:unhideWhenUsed/>
    <w:rPr>
      <w:rFonts w:ascii="Courier New" w:hAnsi="Courier New" w:cs="Courier New" w:eastAsiaTheme="minorHAnsi"/>
      <w:color w:val="auto"/>
      <w:sz w:val="22"/>
      <w:szCs w:val="22"/>
      <w:lang w:eastAsia="en-US"/>
    </w:rPr>
  </w:style>
  <w:style w:type="character" w:styleId="1041" w:customStyle="1">
    <w:name w:val="Стандартный HTML Знак1"/>
    <w:basedOn w:val="755"/>
    <w:uiPriority w:val="99"/>
    <w:semiHidden/>
    <w:rPr>
      <w:rFonts w:ascii="Consolas" w:hAnsi="Consolas" w:eastAsia="Times New Roman" w:cs="Times New Roman"/>
      <w:color w:val="000000"/>
      <w:sz w:val="20"/>
      <w:szCs w:val="20"/>
      <w:lang w:eastAsia="ru-RU"/>
    </w:rPr>
  </w:style>
  <w:style w:type="table" w:styleId="1042" w:customStyle="1">
    <w:name w:val="Светлый список2"/>
    <w:basedOn w:val="756"/>
    <w:uiPriority w:val="61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StyleRowBandSize w:val="1"/>
      <w:tblStyleColBandSize w:val="1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band1Horz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/>
      </w:rPr>
      <w:pPr>
        <w:spacing w:before="0" w:after="0" w:line="240" w:lineRule="auto"/>
      </w:pPr>
      <w:tcPr>
        <w:shd w:val="clear" w:color="auto" w:fill="000000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character" w:styleId="1043" w:customStyle="1">
    <w:name w:val="Heading 5 Char"/>
    <w:rPr>
      <w:rFonts w:ascii="Calibri" w:hAnsi="Calibri" w:cs="Times New Roman"/>
      <w:b/>
      <w:bCs/>
      <w:i/>
      <w:iCs/>
      <w:sz w:val="26"/>
      <w:szCs w:val="26"/>
    </w:rPr>
  </w:style>
  <w:style w:type="paragraph" w:styleId="1044" w:customStyle="1">
    <w:name w:val="_OTR_List_mark1"/>
    <w:link w:val="1045"/>
    <w:pPr>
      <w:ind w:left="851" w:hanging="284"/>
      <w:spacing w:after="0" w:line="240" w:lineRule="auto"/>
      <w:tabs>
        <w:tab w:val="num" w:pos="851" w:leader="none"/>
      </w:tabs>
    </w:pPr>
    <w:rPr>
      <w:rFonts w:ascii="Times New Roman" w:hAnsi="Times New Roman" w:eastAsia="Times New Roman" w:cs="Times New Roman"/>
      <w:sz w:val="24"/>
      <w:lang w:eastAsia="ru-RU"/>
    </w:rPr>
  </w:style>
  <w:style w:type="character" w:styleId="1045" w:customStyle="1">
    <w:name w:val="_OTR_List_mark1 Знак"/>
    <w:link w:val="1044"/>
    <w:rPr>
      <w:rFonts w:ascii="Times New Roman" w:hAnsi="Times New Roman" w:eastAsia="Times New Roman" w:cs="Times New Roman"/>
      <w:sz w:val="24"/>
      <w:lang w:eastAsia="ru-RU"/>
    </w:rPr>
  </w:style>
  <w:style w:type="paragraph" w:styleId="1046" w:customStyle="1">
    <w:name w:val="_List_n1"/>
    <w:link w:val="1047"/>
    <w:qFormat/>
    <w:pPr>
      <w:numPr>
        <w:ilvl w:val="0"/>
        <w:numId w:val="15"/>
      </w:numPr>
      <w:spacing w:after="0" w:line="360" w:lineRule="auto"/>
    </w:pPr>
    <w:rPr>
      <w:rFonts w:ascii="Times New Roman" w:hAnsi="Times New Roman" w:eastAsia="Times New Roman" w:cs="Times New Roman"/>
      <w:color w:val="000000"/>
      <w:sz w:val="28"/>
      <w:szCs w:val="24"/>
      <w:lang w:eastAsia="ru-RU"/>
    </w:rPr>
  </w:style>
  <w:style w:type="character" w:styleId="1047" w:customStyle="1">
    <w:name w:val="_List_n1 Знак"/>
    <w:basedOn w:val="1013"/>
    <w:link w:val="1046"/>
    <w:rPr>
      <w:rFonts w:ascii="Times New Roman" w:hAnsi="Times New Roman" w:eastAsia="Times New Roman" w:cs="Times New Roman"/>
      <w:color w:val="000000"/>
      <w:sz w:val="28"/>
      <w:szCs w:val="24"/>
      <w:lang w:eastAsia="ru-RU"/>
    </w:rPr>
  </w:style>
  <w:style w:type="paragraph" w:styleId="1048" w:customStyle="1">
    <w:name w:val="T_ОН_Таблица изменений"/>
    <w:basedOn w:val="745"/>
    <w:link w:val="1049"/>
    <w:uiPriority w:val="99"/>
    <w:pPr>
      <w:jc w:val="center"/>
      <w:spacing w:before="120"/>
    </w:pPr>
    <w:rPr>
      <w:rFonts w:ascii="ISOCPEUR" w:hAnsi="ISOCPEUR"/>
      <w:i/>
      <w:color w:val="auto"/>
      <w:sz w:val="18"/>
      <w:szCs w:val="14"/>
    </w:rPr>
  </w:style>
  <w:style w:type="character" w:styleId="1049" w:customStyle="1">
    <w:name w:val="T_ОН_Таблица изменений Знак"/>
    <w:link w:val="1048"/>
    <w:uiPriority w:val="99"/>
    <w:rPr>
      <w:rFonts w:ascii="ISOCPEUR" w:hAnsi="ISOCPEUR" w:eastAsia="Times New Roman" w:cs="Times New Roman"/>
      <w:i/>
      <w:sz w:val="18"/>
      <w:szCs w:val="14"/>
      <w:lang w:eastAsia="ru-RU"/>
    </w:rPr>
  </w:style>
  <w:style w:type="paragraph" w:styleId="1050" w:customStyle="1">
    <w:name w:val="T_ОН_Заголовки"/>
    <w:basedOn w:val="745"/>
    <w:uiPriority w:val="99"/>
    <w:pPr>
      <w:jc w:val="center"/>
      <w:spacing w:before="120"/>
      <w:widowControl w:val="off"/>
    </w:pPr>
    <w:rPr>
      <w:rFonts w:ascii="ISOCPEUR" w:hAnsi="ISOCPEUR" w:cs="Arial"/>
      <w:i/>
      <w:color w:val="auto"/>
      <w:sz w:val="20"/>
      <w:szCs w:val="18"/>
    </w:rPr>
  </w:style>
  <w:style w:type="paragraph" w:styleId="1051" w:customStyle="1">
    <w:name w:val="T_ОН_Дата"/>
    <w:basedOn w:val="745"/>
    <w:link w:val="1052"/>
    <w:uiPriority w:val="99"/>
    <w:pPr>
      <w:jc w:val="center"/>
      <w:spacing w:before="120"/>
    </w:pPr>
    <w:rPr>
      <w:rFonts w:ascii="ISOCPEUR" w:hAnsi="ISOCPEUR"/>
      <w:i/>
      <w:color w:val="auto"/>
      <w:sz w:val="16"/>
      <w:szCs w:val="16"/>
    </w:rPr>
  </w:style>
  <w:style w:type="character" w:styleId="1052" w:customStyle="1">
    <w:name w:val="T_ОН_Дата Знак"/>
    <w:link w:val="1051"/>
    <w:uiPriority w:val="99"/>
    <w:rPr>
      <w:rFonts w:ascii="ISOCPEUR" w:hAnsi="ISOCPEUR" w:eastAsia="Times New Roman" w:cs="Times New Roman"/>
      <w:i/>
      <w:sz w:val="16"/>
      <w:szCs w:val="16"/>
      <w:lang w:eastAsia="ru-RU"/>
    </w:rPr>
  </w:style>
  <w:style w:type="paragraph" w:styleId="1053" w:customStyle="1">
    <w:name w:val="T_Тит_Обозначение"/>
    <w:basedOn w:val="745"/>
    <w:uiPriority w:val="99"/>
    <w:pPr>
      <w:jc w:val="center"/>
      <w:spacing w:before="120"/>
      <w:widowControl w:val="off"/>
    </w:pPr>
    <w:rPr>
      <w:rFonts w:ascii="ISOCPEUR" w:hAnsi="ISOCPEUR" w:cs="Arial"/>
      <w:i/>
      <w:color w:val="auto"/>
      <w:sz w:val="38"/>
      <w:szCs w:val="32"/>
    </w:rPr>
  </w:style>
  <w:style w:type="paragraph" w:styleId="1054" w:customStyle="1">
    <w:name w:val="T_ОН_Лист 2"/>
    <w:basedOn w:val="745"/>
    <w:uiPriority w:val="99"/>
    <w:pPr>
      <w:jc w:val="center"/>
      <w:spacing w:before="40"/>
    </w:pPr>
    <w:rPr>
      <w:rFonts w:ascii="ISOCPEUR" w:hAnsi="ISOCPEUR"/>
      <w:i/>
      <w:color w:val="auto"/>
      <w:sz w:val="22"/>
      <w:szCs w:val="24"/>
    </w:rPr>
  </w:style>
  <w:style w:type="paragraph" w:styleId="1055" w:customStyle="1">
    <w:name w:val="T_ОН_Номер листа"/>
    <w:basedOn w:val="745"/>
    <w:uiPriority w:val="99"/>
    <w:pPr>
      <w:jc w:val="center"/>
      <w:spacing w:before="60"/>
      <w:widowControl w:val="off"/>
    </w:pPr>
    <w:rPr>
      <w:rFonts w:ascii="ISOCPEUR" w:hAnsi="ISOCPEUR" w:cs="Arial"/>
      <w:i/>
      <w:color w:val="auto"/>
      <w:sz w:val="28"/>
      <w:szCs w:val="18"/>
      <w:lang w:val="en-US"/>
    </w:rPr>
  </w:style>
  <w:style w:type="paragraph" w:styleId="1056" w:customStyle="1">
    <w:name w:val="T_ОН_Фирма"/>
    <w:basedOn w:val="745"/>
    <w:link w:val="1057"/>
    <w:uiPriority w:val="99"/>
    <w:pPr>
      <w:jc w:val="center"/>
      <w:spacing w:before="120"/>
    </w:pPr>
    <w:rPr>
      <w:rFonts w:ascii="ISOCPEUR" w:hAnsi="ISOCPEUR"/>
      <w:i/>
      <w:color w:val="auto"/>
      <w:sz w:val="22"/>
      <w:szCs w:val="21"/>
    </w:rPr>
  </w:style>
  <w:style w:type="character" w:styleId="1057" w:customStyle="1">
    <w:name w:val="T_ОН_Фирма Знак"/>
    <w:link w:val="1056"/>
    <w:uiPriority w:val="99"/>
    <w:rPr>
      <w:rFonts w:ascii="ISOCPEUR" w:hAnsi="ISOCPEUR" w:eastAsia="Times New Roman" w:cs="Times New Roman"/>
      <w:i/>
      <w:szCs w:val="21"/>
      <w:lang w:eastAsia="ru-RU"/>
    </w:rPr>
  </w:style>
  <w:style w:type="character" w:styleId="1058" w:customStyle="1">
    <w:name w:val="Абзац списка Знак"/>
    <w:link w:val="993"/>
    <w:uiPriority w:val="34"/>
    <w:rPr>
      <w:rFonts w:ascii="Times New Roman" w:hAnsi="Times New Roman" w:eastAsia="Times New Roman" w:cs="Times New Roman"/>
      <w:color w:val="000000"/>
      <w:sz w:val="28"/>
      <w:szCs w:val="20"/>
      <w:lang w:eastAsia="ru-RU"/>
    </w:rPr>
  </w:style>
  <w:style w:type="character" w:styleId="1059" w:customStyle="1">
    <w:name w:val="Заголовок 8 Знак"/>
    <w:basedOn w:val="755"/>
    <w:link w:val="753"/>
    <w:uiPriority w:val="9"/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character" w:styleId="1060" w:customStyle="1">
    <w:name w:val="Заголовок 9 Знак"/>
    <w:basedOn w:val="755"/>
    <w:link w:val="754"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1061" w:customStyle="1">
    <w:name w:val="Гипертекстовая ссылка"/>
    <w:uiPriority w:val="99"/>
    <w:rPr>
      <w:rFonts w:cs="Times New Roman"/>
      <w:b w:val="0"/>
      <w:color w:val="106bbe"/>
    </w:rPr>
  </w:style>
  <w:style w:type="paragraph" w:styleId="1062" w:customStyle="1">
    <w:name w:val="OTR_Normal"/>
    <w:basedOn w:val="745"/>
    <w:pPr>
      <w:ind w:firstLine="567"/>
      <w:spacing w:before="60" w:after="120"/>
    </w:pPr>
    <w:rPr>
      <w:color w:val="auto"/>
      <w:sz w:val="28"/>
      <w:lang w:eastAsia="zh-CN"/>
    </w:rPr>
  </w:style>
  <w:style w:type="paragraph" w:styleId="1063" w:customStyle="1">
    <w:name w:val="По умолчанию"/>
    <w:pPr>
      <w:spacing w:before="160"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Helvetica Neue" w:hAnsi="Helvetica Neue" w:eastAsia="Arial Unicode MS" w:cs="Arial Unicode MS"/>
      <w:color w:val="000000"/>
      <w:sz w:val="24"/>
      <w:szCs w:val="24"/>
      <w:lang w:eastAsia="ru-RU"/>
    </w:rPr>
  </w:style>
  <w:style w:type="paragraph" w:styleId="1064" w:customStyle="1">
    <w:name w:val="список"/>
    <w:basedOn w:val="745"/>
    <w:pPr>
      <w:numPr>
        <w:ilvl w:val="0"/>
        <w:numId w:val="16"/>
      </w:numPr>
      <w:ind w:left="0" w:firstLine="709"/>
      <w:keepLines/>
      <w:spacing w:line="360" w:lineRule="auto"/>
      <w:tabs>
        <w:tab w:val="left" w:pos="708" w:leader="none"/>
        <w:tab w:val="left" w:pos="1416" w:leader="none"/>
        <w:tab w:val="left" w:pos="2124" w:leader="none"/>
        <w:tab w:val="left" w:pos="2832" w:leader="none"/>
        <w:tab w:val="left" w:pos="3540" w:leader="none"/>
        <w:tab w:val="left" w:pos="4248" w:leader="none"/>
        <w:tab w:val="left" w:pos="4956" w:leader="none"/>
        <w:tab w:val="left" w:pos="5664" w:leader="none"/>
        <w:tab w:val="left" w:pos="6372" w:leader="none"/>
        <w:tab w:val="left" w:pos="7080" w:leader="none"/>
        <w:tab w:val="left" w:pos="7788" w:leader="none"/>
        <w:tab w:val="left" w:pos="8496" w:leader="none"/>
        <w:tab w:val="left" w:pos="9204" w:leader="none"/>
        <w:tab w:val="left" w:pos="9912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eastAsia="Arial Unicode MS" w:cs="Arial Unicode MS"/>
      <w:sz w:val="28"/>
      <w:szCs w:val="24"/>
    </w:rPr>
  </w:style>
  <w:style w:type="table" w:styleId="1065" w:customStyle="1">
    <w:name w:val="Table Normal"/>
    <w:pPr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Arial Unicode MS" w:cs="Times New Roman"/>
      <w:sz w:val="20"/>
      <w:szCs w:val="20"/>
      <w:lang w:eastAsia="ru-RU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1066" w:customStyle="1">
    <w:name w:val="Таблица_шапка"/>
    <w:basedOn w:val="984"/>
    <w:link w:val="1067"/>
    <w:qFormat/>
  </w:style>
  <w:style w:type="character" w:styleId="1067" w:customStyle="1">
    <w:name w:val="Таблица_шапка Знак"/>
    <w:basedOn w:val="755"/>
    <w:link w:val="1066"/>
    <w:rPr>
      <w:rFonts w:ascii="Arial" w:hAnsi="Arial" w:eastAsia="Times New Roman" w:cs="Arial"/>
      <w:b/>
      <w:color w:val="000000"/>
      <w:sz w:val="28"/>
      <w:szCs w:val="20"/>
      <w:lang w:eastAsia="ru-RU"/>
    </w:rPr>
  </w:style>
  <w:style w:type="paragraph" w:styleId="1068" w:customStyle="1">
    <w:name w:val="список таблиц"/>
    <w:basedOn w:val="1064"/>
    <w:pPr>
      <w:numPr>
        <w:ilvl w:val="0"/>
        <w:numId w:val="0"/>
      </w:numPr>
      <w:spacing w:line="240" w:lineRule="auto"/>
      <w:tabs>
        <w:tab w:val="left" w:pos="567" w:leader="none"/>
      </w:tabs>
    </w:pPr>
    <w:rPr>
      <w:sz w:val="20"/>
    </w:rPr>
  </w:style>
  <w:style w:type="paragraph" w:styleId="1069" w:customStyle="1">
    <w:name w:val="По умолчанию A"/>
    <w:pPr>
      <w:ind w:firstLine="709"/>
      <w:jc w:val="both"/>
      <w:keepLines/>
      <w:spacing w:before="160" w:after="0" w:line="36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Helvetica Neue" w:hAnsi="Helvetica Neue" w:eastAsia="Arial Unicode MS" w:cs="Arial Unicode MS"/>
      <w:color w:val="000000"/>
      <w:sz w:val="24"/>
      <w:szCs w:val="24"/>
      <w:lang w:eastAsia="ru-RU"/>
    </w:rPr>
  </w:style>
  <w:style w:type="paragraph" w:styleId="1070">
    <w:name w:val="TOC Heading"/>
    <w:basedOn w:val="930"/>
    <w:next w:val="745"/>
    <w:uiPriority w:val="39"/>
    <w:unhideWhenUsed/>
    <w:qFormat/>
  </w:style>
  <w:style w:type="paragraph" w:styleId="1071" w:customStyle="1">
    <w:name w:val="Перечень рисунков1"/>
    <w:basedOn w:val="964"/>
    <w:next w:val="912"/>
    <w:qFormat/>
    <w:rPr>
      <w:rFonts w:eastAsiaTheme="majorEastAsia" w:cstheme="minorBidi"/>
    </w:rPr>
  </w:style>
  <w:style w:type="paragraph" w:styleId="1072" w:customStyle="1">
    <w:name w:val="Таблица_название"/>
    <w:basedOn w:val="925"/>
    <w:link w:val="1073"/>
    <w:qFormat/>
    <w:pPr>
      <w:ind w:firstLine="567"/>
    </w:pPr>
  </w:style>
  <w:style w:type="character" w:styleId="1073" w:customStyle="1">
    <w:name w:val="Таблица_название Знак"/>
    <w:basedOn w:val="755"/>
    <w:link w:val="1072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1074" w:customStyle="1">
    <w:name w:val="Таблица_текст"/>
    <w:basedOn w:val="745"/>
    <w:link w:val="1075"/>
    <w:qFormat/>
    <w:pPr>
      <w:contextualSpacing/>
      <w:ind w:firstLine="567"/>
      <w:keepLines/>
    </w:pPr>
    <w:rPr>
      <w:color w:val="auto"/>
      <w:sz w:val="28"/>
      <w:szCs w:val="24"/>
    </w:rPr>
  </w:style>
  <w:style w:type="character" w:styleId="1075" w:customStyle="1">
    <w:name w:val="Таблица_текст Знак"/>
    <w:basedOn w:val="755"/>
    <w:link w:val="1074"/>
    <w:rPr>
      <w:rFonts w:ascii="Times New Roman" w:hAnsi="Times New Roman" w:eastAsia="Times New Roman" w:cs="Times New Roman"/>
      <w:sz w:val="28"/>
      <w:szCs w:val="24"/>
      <w:lang w:eastAsia="ru-RU"/>
    </w:rPr>
  </w:style>
  <w:style w:type="paragraph" w:styleId="1076">
    <w:name w:val="List Number"/>
    <w:basedOn w:val="745"/>
    <w:link w:val="1077"/>
    <w:uiPriority w:val="99"/>
    <w:unhideWhenUsed/>
    <w:pPr>
      <w:numPr>
        <w:ilvl w:val="0"/>
        <w:numId w:val="17"/>
      </w:numPr>
      <w:contextualSpacing/>
      <w:keepLines/>
      <w:spacing w:line="360" w:lineRule="auto"/>
      <w:tabs>
        <w:tab w:val="left" w:pos="1066" w:leader="none"/>
      </w:tabs>
    </w:pPr>
    <w:rPr>
      <w:color w:val="auto"/>
      <w:sz w:val="28"/>
      <w:szCs w:val="28"/>
    </w:rPr>
  </w:style>
  <w:style w:type="character" w:styleId="1077" w:customStyle="1">
    <w:name w:val="Нумерованный список Знак"/>
    <w:link w:val="1076"/>
    <w:uiPriority w:val="99"/>
    <w:rPr>
      <w:rFonts w:ascii="Times New Roman" w:hAnsi="Times New Roman" w:eastAsia="Times New Roman" w:cs="Times New Roman"/>
      <w:sz w:val="28"/>
      <w:szCs w:val="28"/>
      <w:lang w:eastAsia="ru-RU"/>
    </w:rPr>
  </w:style>
  <w:style w:type="paragraph" w:styleId="1078">
    <w:name w:val="List Number 2"/>
    <w:basedOn w:val="745"/>
    <w:uiPriority w:val="99"/>
    <w:unhideWhenUsed/>
    <w:pPr>
      <w:contextualSpacing/>
      <w:ind w:left="1426" w:hanging="360"/>
      <w:keepLines/>
      <w:spacing w:line="360" w:lineRule="auto"/>
      <w:tabs>
        <w:tab w:val="left" w:pos="1418" w:leader="none"/>
      </w:tabs>
    </w:pPr>
    <w:rPr>
      <w:color w:val="auto"/>
      <w:sz w:val="28"/>
      <w:szCs w:val="28"/>
    </w:rPr>
  </w:style>
  <w:style w:type="character" w:styleId="1079" w:customStyle="1">
    <w:name w:val="Название объекта Знак"/>
    <w:link w:val="994"/>
    <w:uiPriority w:val="35"/>
    <w:rPr>
      <w:rFonts w:ascii="Times New Roman" w:hAnsi="Times New Roman" w:eastAsia="Times New Roman" w:cs="Times New Roman"/>
      <w:bCs/>
      <w:color w:val="000000"/>
      <w:sz w:val="28"/>
      <w:szCs w:val="20"/>
      <w:lang w:eastAsia="ru-RU"/>
    </w:rPr>
  </w:style>
  <w:style w:type="character" w:styleId="1080" w:customStyle="1">
    <w:name w:val="Нет"/>
  </w:style>
  <w:style w:type="paragraph" w:styleId="1081" w:customStyle="1">
    <w:name w:val="Рисунок"/>
    <w:qFormat/>
    <w:pPr>
      <w:jc w:val="center"/>
      <w:keepNext/>
      <w:spacing w:before="240" w:after="0" w:line="360" w:lineRule="auto"/>
    </w:pPr>
    <w:rPr>
      <w:rFonts w:ascii="Times New Roman" w:hAnsi="Times New Roman" w:eastAsia="Times New Roman" w:cs="Times New Roman"/>
      <w:sz w:val="28"/>
      <w:szCs w:val="28"/>
      <w:lang w:eastAsia="ru-RU"/>
    </w:rPr>
  </w:style>
  <w:style w:type="paragraph" w:styleId="1082" w:customStyle="1">
    <w:name w:val="Стиль текста таблицы"/>
    <w:basedOn w:val="745"/>
    <w:qFormat/>
    <w:pPr>
      <w:ind w:firstLine="567"/>
    </w:pPr>
    <w:rPr>
      <w:color w:val="auto"/>
      <w:sz w:val="28"/>
      <w:szCs w:val="24"/>
    </w:rPr>
  </w:style>
  <w:style w:type="paragraph" w:styleId="1083">
    <w:name w:val="List Bullet"/>
    <w:basedOn w:val="745"/>
    <w:link w:val="1084"/>
    <w:uiPriority w:val="99"/>
    <w:unhideWhenUsed/>
    <w:pPr>
      <w:numPr>
        <w:ilvl w:val="0"/>
        <w:numId w:val="18"/>
      </w:numPr>
      <w:contextualSpacing/>
      <w:keepLines/>
      <w:spacing w:line="360" w:lineRule="auto"/>
      <w:tabs>
        <w:tab w:val="left" w:pos="1066" w:leader="none"/>
      </w:tabs>
    </w:pPr>
    <w:rPr>
      <w:color w:val="auto"/>
      <w:sz w:val="28"/>
      <w:szCs w:val="28"/>
    </w:rPr>
  </w:style>
  <w:style w:type="character" w:styleId="1084" w:customStyle="1">
    <w:name w:val="Маркированный список Знак"/>
    <w:link w:val="1083"/>
    <w:uiPriority w:val="99"/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styleId="1085" w:customStyle="1">
    <w:name w:val="blk"/>
    <w:basedOn w:val="755"/>
  </w:style>
  <w:style w:type="paragraph" w:styleId="1086" w:customStyle="1">
    <w:name w:val="_ASFK_List_mark1"/>
    <w:pPr>
      <w:ind w:left="851" w:hanging="284"/>
      <w:spacing w:after="0" w:line="240" w:lineRule="auto"/>
      <w:tabs>
        <w:tab w:val="num" w:pos="851" w:leader="none"/>
      </w:tabs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1087" w:customStyle="1">
    <w:name w:val="Таблица (12) - осн. текст♫"/>
    <w:qFormat/>
    <w:pPr>
      <w:ind w:left="28" w:right="28"/>
      <w:spacing w:after="0"/>
    </w:pPr>
    <w:rPr>
      <w:rFonts w:ascii="+Times New Roman" w:hAnsi="+Times New Roman" w:eastAsia="Times New Roman" w:cs="Times New Roman"/>
      <w:color w:val="000000"/>
      <w:sz w:val="24"/>
      <w:szCs w:val="20"/>
      <w:lang w:eastAsia="ru-RU"/>
    </w:rPr>
  </w:style>
  <w:style w:type="paragraph" w:styleId="1088" w:customStyle="1">
    <w:name w:val="_ASFK_Table_norm"/>
    <w:pPr>
      <w:contextualSpacing/>
      <w:spacing w:before="60" w:after="60" w:line="240" w:lineRule="auto"/>
    </w:pPr>
    <w:rPr>
      <w:rFonts w:ascii="Times New Roman" w:hAnsi="Times New Roman" w:eastAsia="Times New Roman" w:cs="Times New Roman"/>
      <w:szCs w:val="20"/>
      <w:lang w:eastAsia="zh-CN"/>
    </w:rPr>
  </w:style>
  <w:style w:type="numbering" w:styleId="1089" w:customStyle="1">
    <w:name w:val="Импортированный стиль 1"/>
    <w:pPr>
      <w:numPr>
        <w:ilvl w:val="0"/>
        <w:numId w:val="19"/>
      </w:numPr>
    </w:pPr>
  </w:style>
  <w:style w:type="paragraph" w:styleId="1090" w:customStyle="1">
    <w:name w:val="Обычный1"/>
    <w:qFormat/>
    <w:rPr>
      <w:rFonts w:ascii="Calibri" w:hAnsi="Calibri" w:eastAsia="Calibri" w:cs="Calibri"/>
      <w:color w:val="000000"/>
      <w:lang w:eastAsia="ru-RU"/>
    </w:rPr>
  </w:style>
  <w:style w:type="paragraph" w:styleId="1091">
    <w:name w:val="List Number 3"/>
    <w:basedOn w:val="745"/>
    <w:uiPriority w:val="99"/>
    <w:unhideWhenUsed/>
    <w:pPr>
      <w:numPr>
        <w:ilvl w:val="0"/>
        <w:numId w:val="20"/>
      </w:numPr>
      <w:contextualSpacing/>
      <w:ind w:left="0" w:firstLine="709"/>
      <w:keepLines/>
      <w:spacing w:line="360" w:lineRule="auto"/>
      <w:tabs>
        <w:tab w:val="left" w:pos="1066" w:leader="none"/>
      </w:tabs>
    </w:pPr>
    <w:rPr>
      <w:color w:val="auto"/>
      <w:szCs w:val="28"/>
    </w:rPr>
  </w:style>
  <w:style w:type="paragraph" w:styleId="1092">
    <w:name w:val="List Number 4"/>
    <w:basedOn w:val="745"/>
    <w:uiPriority w:val="99"/>
    <w:unhideWhenUsed/>
    <w:pPr>
      <w:numPr>
        <w:ilvl w:val="0"/>
        <w:numId w:val="21"/>
      </w:numPr>
      <w:contextualSpacing/>
      <w:ind w:left="1066" w:firstLine="0"/>
      <w:keepLines/>
      <w:spacing w:line="360" w:lineRule="auto"/>
      <w:tabs>
        <w:tab w:val="left" w:pos="1423" w:leader="none"/>
      </w:tabs>
    </w:pPr>
    <w:rPr>
      <w:color w:val="auto"/>
      <w:szCs w:val="28"/>
    </w:rPr>
  </w:style>
  <w:style w:type="numbering" w:styleId="1093" w:customStyle="1">
    <w:name w:val="WW_OutlineListStyle"/>
    <w:basedOn w:val="757"/>
    <w:pPr>
      <w:numPr>
        <w:ilvl w:val="0"/>
        <w:numId w:val="22"/>
      </w:numPr>
    </w:pPr>
  </w:style>
  <w:style w:type="numbering" w:styleId="1094" w:customStyle="1">
    <w:name w:val="Импортированный стиль 2"/>
    <w:pPr>
      <w:numPr>
        <w:ilvl w:val="0"/>
        <w:numId w:val="23"/>
      </w:numPr>
    </w:pPr>
  </w:style>
  <w:style w:type="paragraph" w:styleId="1095" w:customStyle="1">
    <w:name w:val="_ASFK_List_num2"/>
    <w:basedOn w:val="1096"/>
    <w:pPr>
      <w:numPr>
        <w:ilvl w:val="1"/>
      </w:numPr>
      <w:ind w:left="1077" w:hanging="652"/>
      <w:tabs>
        <w:tab w:val="num" w:pos="360" w:leader="none"/>
        <w:tab w:val="num" w:pos="1077" w:leader="none"/>
        <w:tab w:val="num" w:pos="1440" w:leader="none"/>
        <w:tab w:val="clear" w:pos="1588" w:leader="none"/>
      </w:tabs>
    </w:pPr>
    <w:rPr>
      <w:szCs w:val="24"/>
    </w:rPr>
  </w:style>
  <w:style w:type="paragraph" w:styleId="1096" w:customStyle="1">
    <w:name w:val="_ASFK_List_num"/>
    <w:link w:val="1097"/>
    <w:pPr>
      <w:numPr>
        <w:ilvl w:val="0"/>
        <w:numId w:val="24"/>
      </w:numPr>
      <w:contextualSpacing/>
      <w:spacing w:before="120" w:after="120" w:line="240" w:lineRule="auto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1097" w:customStyle="1">
    <w:name w:val="_ASFK_List_num Знак Знак"/>
    <w:link w:val="1096"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1098" w:customStyle="1">
    <w:name w:val="Рисунок_название"/>
    <w:basedOn w:val="745"/>
    <w:link w:val="1099"/>
    <w:qFormat/>
    <w:pPr>
      <w:contextualSpacing/>
      <w:jc w:val="center"/>
      <w:keepLines/>
      <w:spacing w:before="240" w:after="240"/>
    </w:pPr>
    <w:rPr>
      <w:bCs/>
      <w:color w:val="auto"/>
      <w:szCs w:val="24"/>
    </w:rPr>
  </w:style>
  <w:style w:type="character" w:styleId="1099" w:customStyle="1">
    <w:name w:val="Рисунок_название Знак"/>
    <w:basedOn w:val="755"/>
    <w:link w:val="1098"/>
    <w:rPr>
      <w:rFonts w:ascii="Times New Roman" w:hAnsi="Times New Roman" w:eastAsia="Times New Roman" w:cs="Times New Roman"/>
      <w:bCs/>
      <w:sz w:val="24"/>
      <w:szCs w:val="24"/>
      <w:lang w:eastAsia="ru-RU"/>
    </w:rPr>
  </w:style>
  <w:style w:type="paragraph" w:styleId="1100" w:customStyle="1">
    <w:name w:val="Таблица текст"/>
    <w:basedOn w:val="745"/>
    <w:link w:val="1101"/>
    <w:qFormat/>
    <w:pPr>
      <w:contextualSpacing/>
    </w:pPr>
    <w:rPr>
      <w:color w:val="auto"/>
      <w:szCs w:val="24"/>
      <w:lang w:eastAsia="en-US" w:bidi="en-US"/>
    </w:rPr>
  </w:style>
  <w:style w:type="character" w:styleId="1101" w:customStyle="1">
    <w:name w:val="Таблица текст Знак"/>
    <w:link w:val="1100"/>
    <w:rPr>
      <w:rFonts w:ascii="Times New Roman" w:hAnsi="Times New Roman" w:eastAsia="Times New Roman" w:cs="Times New Roman"/>
      <w:sz w:val="24"/>
      <w:szCs w:val="24"/>
      <w:lang w:bidi="en-US"/>
    </w:rPr>
  </w:style>
  <w:style w:type="paragraph" w:styleId="1102">
    <w:name w:val="Revision"/>
    <w:hidden/>
    <w:uiPriority w:val="99"/>
    <w:semiHidden/>
    <w:pPr>
      <w:spacing w:after="0" w:line="240" w:lineRule="auto"/>
    </w:pPr>
  </w:style>
  <w:style w:type="paragraph" w:styleId="1103" w:customStyle="1">
    <w:name w:val="Основной текст.MsoNormal"/>
    <w:basedOn w:val="913"/>
    <w:uiPriority w:val="99"/>
    <w:pPr>
      <w:spacing w:after="283"/>
      <w:widowControl w:val="off"/>
    </w:pPr>
    <w:rPr>
      <w:rFonts w:eastAsia="SimSun" w:cs="Mangal"/>
      <w:sz w:val="24"/>
      <w:szCs w:val="24"/>
      <w:lang w:eastAsia="zh-CN" w:bidi="hi-IN"/>
    </w:rPr>
  </w:style>
  <w:style w:type="character" w:styleId="1104" w:customStyle="1">
    <w:name w:val="krista-excel-wrapper-spancontainer"/>
    <w:basedOn w:val="755"/>
  </w:style>
  <w:style w:type="paragraph" w:styleId="1105">
    <w:name w:val="Normal Indent"/>
    <w:basedOn w:val="745"/>
    <w:uiPriority w:val="99"/>
    <w:unhideWhenUsed/>
    <w:pPr>
      <w:contextualSpacing/>
      <w:ind w:firstLine="567"/>
      <w:keepLines/>
      <w:spacing w:line="360" w:lineRule="auto"/>
    </w:pPr>
    <w:rPr>
      <w:color w:val="auto"/>
      <w:sz w:val="28"/>
      <w:szCs w:val="28"/>
    </w:rPr>
  </w:style>
  <w:style w:type="paragraph" w:styleId="1106" w:customStyle="1">
    <w:name w:val="Основной"/>
    <w:basedOn w:val="745"/>
    <w:pPr>
      <w:ind w:firstLine="709"/>
      <w:spacing w:line="360" w:lineRule="auto"/>
    </w:pPr>
    <w:rPr>
      <w:color w:val="auto"/>
      <w:sz w:val="28"/>
      <w:szCs w:val="28"/>
    </w:rPr>
  </w:style>
  <w:style w:type="paragraph" w:styleId="1107" w:customStyle="1">
    <w:name w:val="Перечни заголовок"/>
    <w:basedOn w:val="930"/>
    <w:qFormat/>
  </w:style>
  <w:style w:type="paragraph" w:styleId="1108">
    <w:name w:val="Body Text Indent"/>
    <w:basedOn w:val="745"/>
    <w:link w:val="1109"/>
    <w:uiPriority w:val="99"/>
    <w:semiHidden/>
    <w:unhideWhenUsed/>
    <w:pPr>
      <w:ind w:left="283"/>
      <w:spacing w:after="120"/>
    </w:pPr>
  </w:style>
  <w:style w:type="character" w:styleId="1109" w:customStyle="1">
    <w:name w:val="Основной текст с отступом Знак"/>
    <w:basedOn w:val="755"/>
    <w:link w:val="1108"/>
    <w:uiPriority w:val="99"/>
    <w:semiHidden/>
    <w:rPr>
      <w:rFonts w:ascii="Times New Roman" w:hAnsi="Times New Roman" w:eastAsia="Times New Roman" w:cs="Times New Roman"/>
      <w:color w:val="000000"/>
      <w:sz w:val="24"/>
      <w:szCs w:val="20"/>
      <w:lang w:eastAsia="ru-RU"/>
    </w:rPr>
  </w:style>
  <w:style w:type="paragraph" w:styleId="1110" w:customStyle="1">
    <w:name w:val="Web_Список_1"/>
    <w:basedOn w:val="745"/>
    <w:link w:val="1111"/>
    <w:qFormat/>
    <w:pPr>
      <w:ind w:firstLine="709"/>
      <w:spacing w:line="360" w:lineRule="auto"/>
      <w:tabs>
        <w:tab w:val="left" w:pos="993" w:leader="none"/>
      </w:tabs>
    </w:pPr>
    <w:rPr>
      <w:color w:val="auto"/>
      <w:szCs w:val="24"/>
    </w:rPr>
  </w:style>
  <w:style w:type="character" w:styleId="1111" w:customStyle="1">
    <w:name w:val="Web_Список_1 Знак"/>
    <w:link w:val="111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112">
    <w:name w:val="List Bullet 3"/>
    <w:basedOn w:val="745"/>
    <w:uiPriority w:val="99"/>
    <w:unhideWhenUsed/>
    <w:pPr>
      <w:contextualSpacing/>
      <w:ind w:left="926" w:hanging="360"/>
      <w:tabs>
        <w:tab w:val="num" w:pos="926" w:leader="none"/>
      </w:tabs>
    </w:pPr>
  </w:style>
  <w:style w:type="paragraph" w:styleId="1113">
    <w:name w:val="List Bullet 4"/>
    <w:basedOn w:val="745"/>
    <w:uiPriority w:val="99"/>
    <w:unhideWhenUsed/>
    <w:pPr>
      <w:contextualSpacing/>
      <w:ind w:left="1209" w:hanging="360"/>
      <w:tabs>
        <w:tab w:val="num" w:pos="1209" w:leader="none"/>
      </w:tabs>
    </w:pPr>
  </w:style>
  <w:style w:type="paragraph" w:styleId="1114">
    <w:name w:val="List Bullet 5"/>
    <w:basedOn w:val="745"/>
    <w:uiPriority w:val="99"/>
    <w:unhideWhenUsed/>
    <w:pPr>
      <w:contextualSpacing/>
      <w:ind w:left="1492" w:hanging="360"/>
      <w:tabs>
        <w:tab w:val="num" w:pos="1492" w:leader="none"/>
      </w:tabs>
    </w:pPr>
  </w:style>
  <w:style w:type="paragraph" w:styleId="1115">
    <w:name w:val="List Bullet 2"/>
    <w:basedOn w:val="745"/>
    <w:uiPriority w:val="99"/>
    <w:unhideWhenUsed/>
    <w:pPr>
      <w:contextualSpacing/>
      <w:ind w:left="643" w:hanging="360"/>
      <w:tabs>
        <w:tab w:val="num" w:pos="643" w:leader="none"/>
      </w:tabs>
    </w:pPr>
  </w:style>
  <w:style w:type="paragraph" w:styleId="1116">
    <w:name w:val="Body Text Indent 3"/>
    <w:basedOn w:val="745"/>
    <w:link w:val="1117"/>
    <w:uiPriority w:val="99"/>
    <w:unhideWhenUsed/>
    <w:pPr>
      <w:ind w:left="283"/>
      <w:spacing w:after="120"/>
    </w:pPr>
    <w:rPr>
      <w:sz w:val="16"/>
      <w:szCs w:val="16"/>
    </w:rPr>
  </w:style>
  <w:style w:type="character" w:styleId="1117" w:customStyle="1">
    <w:name w:val="Основной текст с отступом 3 Знак"/>
    <w:basedOn w:val="755"/>
    <w:link w:val="1116"/>
    <w:uiPriority w:val="99"/>
    <w:rPr>
      <w:rFonts w:ascii="Times New Roman" w:hAnsi="Times New Roman" w:eastAsia="Times New Roman" w:cs="Times New Roman"/>
      <w:color w:val="000000"/>
      <w:sz w:val="16"/>
      <w:szCs w:val="16"/>
      <w:lang w:eastAsia="ru-RU"/>
    </w:rPr>
  </w:style>
  <w:style w:type="paragraph" w:styleId="1118">
    <w:name w:val="Body Text Indent 2"/>
    <w:basedOn w:val="745"/>
    <w:link w:val="1119"/>
    <w:uiPriority w:val="99"/>
    <w:unhideWhenUsed/>
    <w:pPr>
      <w:ind w:left="283"/>
      <w:spacing w:after="120" w:line="480" w:lineRule="auto"/>
    </w:pPr>
  </w:style>
  <w:style w:type="character" w:styleId="1119" w:customStyle="1">
    <w:name w:val="Основной текст с отступом 2 Знак"/>
    <w:basedOn w:val="755"/>
    <w:link w:val="1118"/>
    <w:uiPriority w:val="99"/>
    <w:rPr>
      <w:rFonts w:ascii="Times New Roman" w:hAnsi="Times New Roman" w:eastAsia="Times New Roman" w:cs="Times New Roman"/>
      <w:color w:val="000000"/>
      <w:sz w:val="24"/>
      <w:szCs w:val="20"/>
      <w:lang w:eastAsia="ru-RU"/>
    </w:rPr>
  </w:style>
  <w:style w:type="numbering" w:styleId="1120" w:customStyle="1">
    <w:name w:val="Нет списка1"/>
    <w:next w:val="757"/>
    <w:uiPriority w:val="99"/>
    <w:semiHidden/>
    <w:unhideWhenUsed/>
  </w:style>
  <w:style w:type="table" w:styleId="1121" w:customStyle="1">
    <w:name w:val="Сетка таблицы1"/>
    <w:basedOn w:val="756"/>
    <w:next w:val="977"/>
    <w:uiPriority w:val="59"/>
    <w:pPr>
      <w:ind w:firstLine="567"/>
      <w:jc w:val="both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122" w:customStyle="1">
    <w:name w:val="Таблица (12)1"/>
    <w:basedOn w:val="756"/>
    <w:pPr>
      <w:spacing w:after="0" w:line="240" w:lineRule="auto"/>
    </w:pPr>
    <w:rPr>
      <w:rFonts w:ascii="Times New Roman" w:hAnsi="Times New Roman" w:eastAsia="Times New Roman" w:cs="Times New Roman"/>
      <w:sz w:val="24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57" w:type="dxa"/>
        <w:top w:w="57" w:type="dxa"/>
        <w:right w:w="57" w:type="dxa"/>
        <w:bottom w:w="57" w:type="dxa"/>
      </w:tblCellMar>
    </w:tblPr>
    <w:tcPr>
      <w:vAlign w:val="center"/>
    </w:tcPr>
    <w:tblStylePr w:type="firstRow">
      <w:rPr>
        <w:rFonts w:ascii="Times New Roman" w:hAnsi="Times New Roman"/>
        <w:b/>
        <w:i w:val="0"/>
        <w:sz w:val="24"/>
      </w:rPr>
      <w:pPr>
        <w:jc w:val="left"/>
      </w:pPr>
      <w:tcPr>
        <w:shd w:val="clear" w:color="auto" w:fill="d9d9d9"/>
        <w:tc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tcBorders>
      </w:tcPr>
    </w:tblStylePr>
  </w:style>
  <w:style w:type="table" w:styleId="1123" w:customStyle="1">
    <w:name w:val="Изысканная таблица1"/>
    <w:basedOn w:val="756"/>
    <w:next w:val="987"/>
    <w:pPr>
      <w:jc w:val="both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1124" w:customStyle="1">
    <w:name w:val="Веб-таблица 11"/>
    <w:basedOn w:val="756"/>
    <w:next w:val="988"/>
    <w:pPr>
      <w:jc w:val="both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</w:tblStylePr>
  </w:style>
  <w:style w:type="table" w:styleId="1125" w:customStyle="1">
    <w:name w:val="Светлый список11"/>
    <w:basedOn w:val="756"/>
    <w:uiPriority w:val="61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StyleRowBandSize w:val="1"/>
      <w:tblStyleColBandSize w:val="1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band1Horz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/>
      </w:rPr>
      <w:pPr>
        <w:spacing w:before="0" w:after="0" w:line="240" w:lineRule="auto"/>
      </w:pPr>
      <w:tcPr>
        <w:shd w:val="clear" w:color="auto" w:fill="000000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126" w:customStyle="1">
    <w:name w:val="Светлый список21"/>
    <w:basedOn w:val="756"/>
    <w:uiPriority w:val="61"/>
    <w:pPr>
      <w:spacing w:after="0" w:line="240" w:lineRule="auto"/>
    </w:pPr>
    <w:rPr>
      <w:rFonts w:ascii="Calibri" w:hAnsi="Calibri" w:eastAsia="Times New Roman" w:cs="Times New Roman"/>
      <w:lang w:eastAsia="ru-RU"/>
    </w:rPr>
    <w:tblPr>
      <w:tblStyleRowBandSize w:val="1"/>
      <w:tblStyleColBandSize w:val="1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band1Horz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/>
      </w:rPr>
      <w:pPr>
        <w:spacing w:before="0" w:after="0" w:line="240" w:lineRule="auto"/>
      </w:pPr>
      <w:tcPr>
        <w:shd w:val="clear" w:color="auto" w:fill="000000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before="0" w:after="0" w:line="240" w:lineRule="auto"/>
      </w:pPr>
      <w:tcPr>
        <w:tcBorders>
          <w:top w:val="sing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127" w:customStyle="1">
    <w:name w:val="Table Normal1"/>
    <w:pPr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Arial Unicode MS" w:cs="Times New Roman"/>
      <w:sz w:val="20"/>
      <w:szCs w:val="20"/>
      <w:lang w:eastAsia="ru-RU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1128" w:customStyle="1">
    <w:name w:val="Основной текст документа"/>
    <w:basedOn w:val="912"/>
    <w:qFormat/>
    <w:pPr>
      <w:contextualSpacing/>
      <w:ind w:firstLine="567"/>
      <w:spacing w:line="360" w:lineRule="auto"/>
    </w:pPr>
  </w:style>
  <w:style w:type="character" w:styleId="1129" w:customStyle="1">
    <w:name w:val="docdata"/>
    <w:basedOn w:val="755"/>
  </w:style>
  <w:style w:type="paragraph" w:styleId="1130" w:customStyle="1">
    <w:name w:val="Заголовок 31"/>
    <w:next w:val="745"/>
    <w:uiPriority w:val="9"/>
    <w:unhideWhenUsed/>
    <w:qFormat/>
    <w:pPr>
      <w:contextualSpacing/>
      <w:jc w:val="both"/>
      <w:spacing w:before="240" w:after="240" w:line="360" w:lineRule="auto"/>
      <w:tabs>
        <w:tab w:val="left" w:pos="1843" w:leader="none"/>
      </w:tabs>
      <w:outlineLvl w:val="2"/>
    </w:pPr>
    <w:rPr>
      <w:rFonts w:ascii="Times New Roman" w:hAnsi="Times New Roman" w:eastAsia="Times New Roman" w:cs="Times New Roman"/>
      <w:bCs/>
      <w:sz w:val="28"/>
      <w:szCs w:val="28"/>
      <w:lang w:eastAsia="ru-RU"/>
    </w:rPr>
  </w:style>
  <w:style w:type="paragraph" w:styleId="1131" w:customStyle="1">
    <w:name w:val="Заголовок 11"/>
    <w:basedOn w:val="745"/>
    <w:next w:val="745"/>
    <w:uiPriority w:val="9"/>
    <w:qFormat/>
    <w:pPr>
      <w:contextualSpacing/>
      <w:ind w:firstLine="709"/>
      <w:keepLines/>
      <w:keepNext/>
      <w:spacing w:before="240" w:after="240" w:line="360" w:lineRule="auto"/>
      <w:tabs>
        <w:tab w:val="num" w:pos="1134" w:leader="none"/>
      </w:tabs>
      <w:outlineLvl w:val="0"/>
    </w:pPr>
    <w:rPr>
      <w:b/>
      <w:bCs/>
      <w:color w:val="auto"/>
      <w:sz w:val="32"/>
      <w:szCs w:val="28"/>
    </w:rPr>
  </w:style>
  <w:style w:type="paragraph" w:styleId="1132" w:customStyle="1">
    <w:name w:val="Заголовок 21"/>
    <w:next w:val="745"/>
    <w:uiPriority w:val="9"/>
    <w:unhideWhenUsed/>
    <w:qFormat/>
    <w:pPr>
      <w:contextualSpacing/>
      <w:ind w:firstLine="709"/>
      <w:jc w:val="both"/>
      <w:keepNext/>
      <w:spacing w:before="240" w:after="240" w:line="360" w:lineRule="auto"/>
      <w:tabs>
        <w:tab w:val="num" w:pos="1134" w:leader="none"/>
        <w:tab w:val="left" w:pos="1418" w:leader="none"/>
      </w:tabs>
      <w:outlineLvl w:val="1"/>
    </w:pPr>
    <w:rPr>
      <w:rFonts w:ascii="Times New Roman" w:hAnsi="Times New Roman" w:eastAsia="Times New Roman" w:cs="Times New Roman"/>
      <w:b/>
      <w:bCs/>
      <w:sz w:val="28"/>
      <w:szCs w:val="26"/>
      <w:lang w:eastAsia="ru-RU"/>
    </w:rPr>
  </w:style>
  <w:style w:type="paragraph" w:styleId="1133" w:customStyle="1">
    <w:name w:val="Заголовок 41"/>
    <w:basedOn w:val="745"/>
    <w:next w:val="745"/>
    <w:uiPriority w:val="9"/>
    <w:unhideWhenUsed/>
    <w:qFormat/>
    <w:pPr>
      <w:contextualSpacing/>
      <w:ind w:firstLine="709"/>
      <w:keepLines/>
      <w:keepNext/>
      <w:spacing w:line="360" w:lineRule="auto"/>
      <w:tabs>
        <w:tab w:val="num" w:pos="709" w:leader="none"/>
      </w:tabs>
      <w:outlineLvl w:val="3"/>
    </w:pPr>
    <w:rPr>
      <w:bCs/>
      <w:iCs/>
      <w:color w:val="auto"/>
      <w:sz w:val="28"/>
      <w:szCs w:val="28"/>
    </w:rPr>
  </w:style>
  <w:style w:type="paragraph" w:styleId="1134" w:customStyle="1">
    <w:name w:val="Заголовок 51"/>
    <w:basedOn w:val="745"/>
    <w:next w:val="745"/>
    <w:uiPriority w:val="9"/>
    <w:semiHidden/>
    <w:pPr>
      <w:contextualSpacing/>
      <w:ind w:firstLine="709"/>
      <w:keepLines/>
      <w:keepNext/>
      <w:spacing w:line="360" w:lineRule="auto"/>
      <w:tabs>
        <w:tab w:val="num" w:pos="709" w:leader="none"/>
      </w:tabs>
      <w:outlineLvl w:val="4"/>
    </w:pPr>
    <w:rPr>
      <w:color w:val="auto"/>
      <w:sz w:val="28"/>
      <w:szCs w:val="28"/>
    </w:rPr>
  </w:style>
  <w:style w:type="paragraph" w:styleId="1135" w:customStyle="1">
    <w:name w:val="Заголовок 61"/>
    <w:basedOn w:val="745"/>
    <w:next w:val="745"/>
    <w:uiPriority w:val="9"/>
    <w:unhideWhenUsed/>
    <w:qFormat/>
    <w:pPr>
      <w:contextualSpacing/>
      <w:ind w:firstLine="709"/>
      <w:jc w:val="center"/>
      <w:keepLines/>
      <w:keepNext/>
      <w:pageBreakBefore/>
      <w:outlineLvl w:val="5"/>
    </w:pPr>
    <w:rPr>
      <w:b/>
      <w:iCs/>
      <w:color w:val="auto"/>
      <w:sz w:val="32"/>
      <w:szCs w:val="28"/>
    </w:rPr>
  </w:style>
  <w:style w:type="paragraph" w:styleId="1136" w:customStyle="1">
    <w:name w:val="Заголовок 71"/>
    <w:basedOn w:val="745"/>
    <w:next w:val="745"/>
    <w:uiPriority w:val="9"/>
    <w:unhideWhenUsed/>
    <w:qFormat/>
    <w:pPr>
      <w:contextualSpacing/>
      <w:ind w:firstLine="709"/>
      <w:keepLines/>
      <w:keepNext/>
      <w:spacing w:before="200" w:line="360" w:lineRule="auto"/>
      <w:tabs>
        <w:tab w:val="num" w:pos="709" w:leader="none"/>
      </w:tabs>
      <w:outlineLvl w:val="6"/>
    </w:pPr>
    <w:rPr>
      <w:b/>
      <w:iCs/>
      <w:color w:val="auto"/>
      <w:sz w:val="28"/>
      <w:szCs w:val="28"/>
    </w:rPr>
  </w:style>
  <w:style w:type="paragraph" w:styleId="1137" w:customStyle="1">
    <w:name w:val="Заголовок 81"/>
    <w:basedOn w:val="745"/>
    <w:next w:val="745"/>
    <w:uiPriority w:val="9"/>
    <w:unhideWhenUsed/>
    <w:qFormat/>
    <w:pPr>
      <w:contextualSpacing/>
      <w:ind w:firstLine="709"/>
      <w:keepLines/>
      <w:keepNext/>
      <w:spacing w:line="360" w:lineRule="auto"/>
      <w:tabs>
        <w:tab w:val="num" w:pos="709" w:leader="none"/>
      </w:tabs>
      <w:outlineLvl w:val="7"/>
    </w:pPr>
    <w:rPr>
      <w:color w:val="auto"/>
    </w:rPr>
  </w:style>
  <w:style w:type="paragraph" w:styleId="1138" w:customStyle="1">
    <w:name w:val="16652"/>
    <w:basedOn w:val="745"/>
    <w:pPr>
      <w:jc w:val="left"/>
      <w:spacing w:before="100" w:beforeAutospacing="1" w:after="100" w:afterAutospacing="1"/>
    </w:pPr>
    <w:rPr>
      <w:color w:val="auto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emf"/><Relationship Id="rId61" Type="http://schemas.openxmlformats.org/officeDocument/2006/relationships/oleObject" Target="embeddings/oleObject1.bin"/><Relationship Id="rId62" Type="http://schemas.openxmlformats.org/officeDocument/2006/relationships/image" Target="media/image51.emf"/><Relationship Id="rId63" Type="http://schemas.openxmlformats.org/officeDocument/2006/relationships/oleObject" Target="embeddings/oleObject2.bin"/><Relationship Id="rId64" Type="http://schemas.openxmlformats.org/officeDocument/2006/relationships/image" Target="media/image52.emf"/><Relationship Id="rId65" Type="http://schemas.openxmlformats.org/officeDocument/2006/relationships/oleObject" Target="embeddings/oleObject3.bin"/><Relationship Id="rId66" Type="http://schemas.openxmlformats.org/officeDocument/2006/relationships/image" Target="media/image53.emf"/><Relationship Id="rId67" Type="http://schemas.openxmlformats.org/officeDocument/2006/relationships/oleObject" Target="embeddings/oleObject4.bin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70" Type="http://schemas.openxmlformats.org/officeDocument/2006/relationships/image" Target="media/image56.png"/><Relationship Id="rId71" Type="http://schemas.onlyoffice.com/commentsDocument" Target="commentsDocument.xml" /><Relationship Id="rId72" Type="http://schemas.onlyoffice.com/commentsExtendedDocument" Target="commentsExtendedDocument.xml" /><Relationship Id="rId73" Type="http://schemas.onlyoffice.com/commentsIdsDocument" Target="commentsIdsDocument.xml" 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52550-21F1-4D30-9929-7C011474E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Р7-Офис/7.4.0.351</Application>
  <Company>SPecialiST RePack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balabanova</dc:creator>
  <cp:revision>9</cp:revision>
  <dcterms:created xsi:type="dcterms:W3CDTF">2025-01-14T09:21:00Z</dcterms:created>
  <dcterms:modified xsi:type="dcterms:W3CDTF">2025-01-15T09:32:06Z</dcterms:modified>
</cp:coreProperties>
</file>