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93"/>
        <w:rPr>
          <w:lang w:val="en-US"/>
        </w:rPr>
      </w:pPr>
      <w:r/>
      <w:bookmarkStart w:id="0" w:name="_Toc108532179"/>
      <w:r/>
      <w:bookmarkStart w:id="1" w:name="_Toc139273517"/>
      <w:r/>
      <w:bookmarkStart w:id="2" w:name="_Toc139276187"/>
      <w:r/>
      <w:bookmarkStart w:id="3" w:name="_Toc139279463"/>
      <w:r>
        <w:rPr>
          <w:lang w:val="en-US"/>
        </w:rPr>
      </w:r>
      <w:r>
        <w:rPr>
          <w:lang w:val="en-US"/>
        </w:rPr>
      </w:r>
    </w:p>
    <w:p>
      <w:pPr>
        <w:pStyle w:val="993"/>
        <w:rPr>
          <w:lang w:val="en-US"/>
        </w:rPr>
      </w:pPr>
      <w:r>
        <w:rPr>
          <w:lang w:val="en-US"/>
        </w:rPr>
      </w:r>
      <w:r>
        <w:rPr>
          <w:lang w:val="en-US"/>
        </w:rPr>
      </w:r>
      <w:r>
        <w:rPr>
          <w:lang w:val="en-US"/>
        </w:rPr>
      </w:r>
    </w:p>
    <w:p>
      <w:pPr>
        <w:pStyle w:val="993"/>
        <w:rPr>
          <w:lang w:val="en-US"/>
        </w:rPr>
      </w:pPr>
      <w:r>
        <w:rPr>
          <w:lang w:val="en-US"/>
        </w:rPr>
      </w:r>
      <w:r>
        <w:rPr>
          <w:lang w:val="en-US"/>
        </w:rPr>
      </w:r>
      <w:r>
        <w:rPr>
          <w:lang w:val="en-US"/>
        </w:rPr>
      </w:r>
    </w:p>
    <w:p>
      <w:pPr>
        <w:pStyle w:val="993"/>
        <w:rPr>
          <w:lang w:val="en-US"/>
        </w:rPr>
      </w:pPr>
      <w:r>
        <w:rPr>
          <w:lang w:val="en-US"/>
        </w:rPr>
      </w:r>
      <w:r>
        <w:rPr>
          <w:lang w:val="en-US"/>
        </w:rPr>
      </w:r>
      <w:r>
        <w:rPr>
          <w:lang w:val="en-US"/>
        </w:rPr>
      </w:r>
    </w:p>
    <w:p>
      <w:pPr>
        <w:pStyle w:val="993"/>
        <w:rPr>
          <w:lang w:val="en-US"/>
        </w:rPr>
      </w:pPr>
      <w:r>
        <w:rPr>
          <w:lang w:val="en-US"/>
        </w:rPr>
      </w:r>
      <w:r>
        <w:rPr>
          <w:lang w:val="en-US"/>
        </w:rPr>
      </w:r>
      <w:r>
        <w:rPr>
          <w:lang w:val="en-US"/>
        </w:rPr>
      </w:r>
    </w:p>
    <w:p>
      <w:pPr>
        <w:pStyle w:val="993"/>
        <w:rPr>
          <w:lang w:val="en-US"/>
        </w:rPr>
      </w:pPr>
      <w:r>
        <w:rPr>
          <w:lang w:val="en-US"/>
        </w:rPr>
      </w:r>
      <w:r>
        <w:rPr>
          <w:lang w:val="en-US"/>
        </w:rPr>
      </w:r>
      <w:r>
        <w:rPr>
          <w:lang w:val="en-US"/>
        </w:rPr>
      </w:r>
    </w:p>
    <w:p>
      <w:pPr>
        <w:pStyle w:val="993"/>
      </w:pPr>
      <w:r>
        <w:t xml:space="preserve">Государственная интегрированная информационная система управления общественными финансами «Электронный бюджет»</w:t>
      </w:r>
      <w:r/>
    </w:p>
    <w:p>
      <w:pPr>
        <w:pStyle w:val="993"/>
      </w:pPr>
      <w:r/>
      <w:r/>
    </w:p>
    <w:p>
      <w:pPr>
        <w:pStyle w:val="993"/>
      </w:pPr>
      <w:r>
        <w:t xml:space="preserve">Единый портал бюджетной системы Российской Федерации</w:t>
      </w:r>
      <w:r/>
    </w:p>
    <w:p>
      <w:pPr>
        <w:pStyle w:val="993"/>
        <w:rPr>
          <w:bCs/>
          <w:sz w:val="32"/>
          <w:szCs w:val="32"/>
        </w:rPr>
      </w:pPr>
      <w:r>
        <w:rPr>
          <w:bCs/>
          <w:sz w:val="32"/>
          <w:szCs w:val="32"/>
        </w:rPr>
      </w:r>
      <w:r>
        <w:rPr>
          <w:bCs/>
          <w:sz w:val="32"/>
          <w:szCs w:val="32"/>
        </w:rPr>
      </w:r>
      <w:r>
        <w:rPr>
          <w:bCs/>
          <w:sz w:val="32"/>
          <w:szCs w:val="32"/>
        </w:rPr>
      </w:r>
    </w:p>
    <w:p>
      <w:pPr>
        <w:pStyle w:val="993"/>
        <w:rPr>
          <w:bCs/>
          <w:sz w:val="32"/>
          <w:szCs w:val="32"/>
        </w:rPr>
      </w:pPr>
      <w:r>
        <w:rPr>
          <w:bCs/>
          <w:sz w:val="32"/>
          <w:szCs w:val="32"/>
        </w:rPr>
      </w:r>
      <w:r>
        <w:rPr>
          <w:bCs/>
          <w:sz w:val="32"/>
          <w:szCs w:val="32"/>
        </w:rPr>
      </w:r>
      <w:r>
        <w:rPr>
          <w:bCs/>
          <w:sz w:val="32"/>
          <w:szCs w:val="32"/>
        </w:rPr>
      </w:r>
    </w:p>
    <w:p>
      <w:pPr>
        <w:pStyle w:val="993"/>
        <w:rPr>
          <w:bCs/>
          <w:sz w:val="32"/>
          <w:szCs w:val="32"/>
        </w:rPr>
      </w:pPr>
      <w:r>
        <w:rPr>
          <w:bCs/>
          <w:sz w:val="32"/>
          <w:szCs w:val="32"/>
        </w:rPr>
      </w:r>
      <w:r>
        <w:rPr>
          <w:bCs/>
          <w:sz w:val="32"/>
          <w:szCs w:val="32"/>
        </w:rPr>
      </w:r>
      <w:r>
        <w:rPr>
          <w:bCs/>
          <w:sz w:val="32"/>
          <w:szCs w:val="32"/>
        </w:rPr>
      </w:r>
    </w:p>
    <w:p>
      <w:pPr>
        <w:pStyle w:val="994"/>
        <w:rPr>
          <w:rFonts w:eastAsia="Century Gothic"/>
        </w:rPr>
      </w:pPr>
      <w:r>
        <w:rPr>
          <w:rFonts w:eastAsia="Century Gothic"/>
        </w:rPr>
        <w:t xml:space="preserve">Инструкция по работе с единым порталом в части работы с документами формуляров по формированию перечней государственных (муниципальных) услуг в социальной сфере</w:t>
      </w:r>
      <w:r>
        <w:rPr>
          <w:rFonts w:eastAsia="Century Gothic"/>
        </w:rPr>
      </w:r>
      <w:r>
        <w:rPr>
          <w:rFonts w:eastAsia="Century Gothic"/>
        </w:rPr>
      </w:r>
    </w:p>
    <w:p>
      <w:pPr>
        <w:pStyle w:val="993"/>
        <w:rPr>
          <w:rFonts w:eastAsia="Century Gothic"/>
          <w:sz w:val="32"/>
          <w:szCs w:val="32"/>
        </w:rPr>
      </w:pPr>
      <w:r>
        <w:rPr>
          <w:rFonts w:eastAsia="Century Gothic"/>
          <w:sz w:val="32"/>
          <w:szCs w:val="32"/>
        </w:rPr>
      </w:r>
      <w:r>
        <w:rPr>
          <w:rFonts w:eastAsia="Century Gothic"/>
          <w:sz w:val="32"/>
          <w:szCs w:val="32"/>
        </w:rPr>
      </w:r>
      <w:r>
        <w:rPr>
          <w:rFonts w:eastAsia="Century Gothic"/>
          <w:sz w:val="32"/>
          <w:szCs w:val="32"/>
        </w:rPr>
      </w:r>
    </w:p>
    <w:p>
      <w:pPr>
        <w:pStyle w:val="993"/>
        <w:rPr>
          <w:rFonts w:eastAsia="Century Gothic"/>
          <w:sz w:val="32"/>
          <w:szCs w:val="32"/>
        </w:rPr>
      </w:pPr>
      <w:r>
        <w:rPr>
          <w:rFonts w:eastAsia="Century Gothic"/>
          <w:sz w:val="32"/>
          <w:szCs w:val="32"/>
        </w:rPr>
      </w:r>
      <w:r>
        <w:rPr>
          <w:rFonts w:eastAsia="Century Gothic"/>
          <w:sz w:val="32"/>
          <w:szCs w:val="32"/>
        </w:rPr>
      </w:r>
      <w:r>
        <w:rPr>
          <w:rFonts w:eastAsia="Century Gothic"/>
          <w:sz w:val="32"/>
          <w:szCs w:val="32"/>
        </w:rPr>
      </w:r>
    </w:p>
    <w:p>
      <w:pPr>
        <w:pStyle w:val="993"/>
        <w:rPr>
          <w:rFonts w:eastAsia="Century Gothic"/>
          <w:sz w:val="32"/>
          <w:szCs w:val="32"/>
        </w:rPr>
      </w:pPr>
      <w:r>
        <w:rPr>
          <w:rFonts w:eastAsia="Century Gothic"/>
          <w:sz w:val="32"/>
          <w:szCs w:val="32"/>
        </w:rPr>
      </w:r>
      <w:r>
        <w:rPr>
          <w:rFonts w:eastAsia="Century Gothic"/>
          <w:sz w:val="32"/>
          <w:szCs w:val="32"/>
        </w:rPr>
      </w:r>
      <w:r>
        <w:rPr>
          <w:rFonts w:eastAsia="Century Gothic"/>
          <w:sz w:val="32"/>
          <w:szCs w:val="32"/>
        </w:rPr>
      </w:r>
    </w:p>
    <w:p>
      <w:pPr>
        <w:pStyle w:val="993"/>
        <w:rPr>
          <w:rFonts w:eastAsia="Century Gothic"/>
          <w:sz w:val="32"/>
          <w:szCs w:val="32"/>
        </w:rPr>
      </w:pPr>
      <w:r>
        <w:rPr>
          <w:rFonts w:eastAsia="Century Gothic"/>
          <w:sz w:val="32"/>
          <w:szCs w:val="32"/>
        </w:rPr>
      </w:r>
      <w:r>
        <w:rPr>
          <w:rFonts w:eastAsia="Century Gothic"/>
          <w:sz w:val="32"/>
          <w:szCs w:val="32"/>
        </w:rPr>
      </w:r>
      <w:r>
        <w:rPr>
          <w:rFonts w:eastAsia="Century Gothic"/>
          <w:sz w:val="32"/>
          <w:szCs w:val="32"/>
        </w:rPr>
      </w:r>
    </w:p>
    <w:p>
      <w:pPr>
        <w:pStyle w:val="993"/>
        <w:rPr>
          <w:rFonts w:eastAsia="Century Gothic"/>
          <w:sz w:val="32"/>
          <w:szCs w:val="32"/>
        </w:rPr>
      </w:pPr>
      <w:r>
        <w:rPr>
          <w:rFonts w:eastAsia="Century Gothic"/>
          <w:sz w:val="32"/>
          <w:szCs w:val="32"/>
        </w:rPr>
      </w:r>
      <w:r>
        <w:rPr>
          <w:rFonts w:eastAsia="Century Gothic"/>
          <w:sz w:val="32"/>
          <w:szCs w:val="32"/>
        </w:rPr>
      </w:r>
      <w:r>
        <w:rPr>
          <w:rFonts w:eastAsia="Century Gothic"/>
          <w:sz w:val="32"/>
          <w:szCs w:val="32"/>
        </w:rPr>
      </w:r>
    </w:p>
    <w:p>
      <w:pPr>
        <w:pStyle w:val="991"/>
        <w:rPr>
          <w:rFonts w:eastAsia="Century Gothic"/>
        </w:rPr>
      </w:pPr>
      <w:r>
        <w:t xml:space="preserve">Листов: </w:t>
      </w:r>
      <w:r>
        <w:fldChar w:fldCharType="begin"/>
      </w:r>
      <w:r>
        <w:instrText xml:space="preserve"> PAGEREF str \h </w:instrText>
      </w:r>
      <w:r>
        <w:fldChar w:fldCharType="separate"/>
      </w:r>
      <w:r>
        <w:t xml:space="preserve">37</w:t>
      </w:r>
      <w:r>
        <w:fldChar w:fldCharType="end"/>
      </w:r>
      <w:bookmarkEnd w:id="0"/>
      <w:r/>
      <w:bookmarkEnd w:id="1"/>
      <w:r/>
      <w:bookmarkEnd w:id="2"/>
      <w:r/>
      <w:bookmarkEnd w:id="3"/>
      <w:r>
        <w:rPr>
          <w:rFonts w:eastAsia="Century Gothic"/>
        </w:rPr>
      </w:r>
      <w:r>
        <w:rPr>
          <w:rFonts w:eastAsia="Century Gothic"/>
        </w:rPr>
      </w:r>
    </w:p>
    <w:p>
      <w:r/>
      <w:r/>
    </w:p>
    <w:p>
      <w:pPr>
        <w:sectPr>
          <w:footerReference w:type="default" r:id="rId9"/>
          <w:footnotePr/>
          <w:endnotePr/>
          <w:type w:val="nextPage"/>
          <w:pgSz w:w="11906" w:h="16838" w:orient="portrait"/>
          <w:pgMar w:top="1134" w:right="850" w:bottom="1134" w:left="1701" w:header="708" w:footer="708" w:gutter="0"/>
          <w:cols w:num="1" w:sep="0" w:space="708" w:equalWidth="1"/>
          <w:docGrid w:linePitch="360"/>
          <w:titlePg/>
        </w:sectPr>
      </w:pPr>
      <w:r/>
      <w:r/>
    </w:p>
    <w:p>
      <w:pPr>
        <w:pStyle w:val="996"/>
        <w:ind w:firstLine="709"/>
        <w:spacing w:before="240" w:after="240"/>
      </w:pPr>
      <w:r>
        <w:t xml:space="preserve">Содержание</w:t>
      </w:r>
      <w:r/>
    </w:p>
    <w:p>
      <w:pPr>
        <w:pStyle w:val="977"/>
        <w:rPr>
          <w:rFonts w:asciiTheme="minorHAnsi" w:hAnsiTheme="minorHAnsi" w:eastAsiaTheme="minorEastAsia" w:cstheme="minorBidi"/>
          <w:sz w:val="22"/>
          <w:szCs w:val="22"/>
          <w:lang w:eastAsia="ru-RU"/>
        </w:rPr>
      </w:pPr>
      <w:r>
        <w:fldChar w:fldCharType="begin"/>
      </w:r>
      <w:r>
        <w:instrText xml:space="preserve"> TOC \o "2-3" \h \z \t "Заголовок 1;1" </w:instrText>
      </w:r>
      <w:r>
        <w:fldChar w:fldCharType="separate"/>
      </w:r>
      <w:hyperlink w:tooltip="#_Toc192083289" w:anchor="_Toc192083289" w:history="1">
        <w:r>
          <w:rPr>
            <w:rStyle w:val="966"/>
          </w:rPr>
          <w:t xml:space="preserve">Полезная информация</w:t>
        </w:r>
        <w:r>
          <w:tab/>
        </w:r>
        <w:r>
          <w:fldChar w:fldCharType="begin"/>
        </w:r>
        <w:r>
          <w:instrText xml:space="preserve"> PAGEREF _Toc192083289 \h </w:instrText>
        </w:r>
        <w:r>
          <w:fldChar w:fldCharType="separate"/>
        </w:r>
        <w:r>
          <w:t xml:space="preserve">4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</w:p>
    <w:p>
      <w:pPr>
        <w:pStyle w:val="977"/>
        <w:rPr>
          <w:rFonts w:asciiTheme="minorHAnsi" w:hAnsiTheme="minorHAnsi" w:eastAsiaTheme="minorEastAsia" w:cstheme="minorBidi"/>
          <w:sz w:val="22"/>
          <w:szCs w:val="22"/>
          <w:lang w:eastAsia="ru-RU"/>
        </w:rPr>
      </w:pPr>
      <w:r/>
      <w:hyperlink w:tooltip="#_Toc192083290" w:anchor="_Toc192083290" w:history="1">
        <w:r>
          <w:rPr>
            <w:rStyle w:val="966"/>
          </w:rPr>
          <w:t xml:space="preserve">Перечень сокращений</w:t>
        </w:r>
        <w:r>
          <w:tab/>
        </w:r>
        <w:r>
          <w:fldChar w:fldCharType="begin"/>
        </w:r>
        <w:r>
          <w:instrText xml:space="preserve"> PAGEREF _Toc192083290 \h </w:instrText>
        </w:r>
        <w:r>
          <w:fldChar w:fldCharType="separate"/>
        </w:r>
        <w:r>
          <w:t xml:space="preserve">5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</w:p>
    <w:p>
      <w:pPr>
        <w:pStyle w:val="977"/>
        <w:rPr>
          <w:rFonts w:asciiTheme="minorHAnsi" w:hAnsiTheme="minorHAnsi" w:eastAsiaTheme="minorEastAsia" w:cstheme="minorBidi"/>
          <w:sz w:val="22"/>
          <w:szCs w:val="22"/>
          <w:lang w:eastAsia="ru-RU"/>
        </w:rPr>
      </w:pPr>
      <w:r/>
      <w:hyperlink w:tooltip="#_Toc192083291" w:anchor="_Toc192083291" w:history="1">
        <w:r>
          <w:rPr>
            <w:rStyle w:val="966"/>
          </w:rPr>
          <w:t xml:space="preserve">1</w:t>
        </w:r>
        <w:r>
          <w:rPr>
            <w:rFonts w:asciiTheme="minorHAnsi" w:hAnsiTheme="minorHAnsi" w:eastAsiaTheme="minorEastAsia" w:cstheme="minorBidi"/>
            <w:sz w:val="22"/>
            <w:szCs w:val="22"/>
            <w:lang w:eastAsia="ru-RU"/>
          </w:rPr>
          <w:tab/>
        </w:r>
        <w:r>
          <w:rPr>
            <w:rStyle w:val="966"/>
          </w:rPr>
          <w:t xml:space="preserve">Роли пользователей, назначаемые в ПОИБ СОБИ ФК</w:t>
        </w:r>
        <w:r>
          <w:tab/>
        </w:r>
        <w:r>
          <w:fldChar w:fldCharType="begin"/>
        </w:r>
        <w:r>
          <w:instrText xml:space="preserve"> PAGEREF _Toc192083291 \h </w:instrText>
        </w:r>
        <w:r>
          <w:fldChar w:fldCharType="separate"/>
        </w:r>
        <w:r>
          <w:t xml:space="preserve">6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</w:p>
    <w:p>
      <w:pPr>
        <w:pStyle w:val="977"/>
        <w:rPr>
          <w:rFonts w:asciiTheme="minorHAnsi" w:hAnsiTheme="minorHAnsi" w:eastAsiaTheme="minorEastAsia" w:cstheme="minorBidi"/>
          <w:sz w:val="22"/>
          <w:szCs w:val="22"/>
          <w:lang w:eastAsia="ru-RU"/>
        </w:rPr>
      </w:pPr>
      <w:r/>
      <w:hyperlink w:tooltip="#_Toc192083292" w:anchor="_Toc192083292" w:history="1">
        <w:r>
          <w:rPr>
            <w:rStyle w:val="966"/>
          </w:rPr>
          <w:t xml:space="preserve">2</w:t>
        </w:r>
        <w:r>
          <w:rPr>
            <w:rFonts w:asciiTheme="minorHAnsi" w:hAnsiTheme="minorHAnsi" w:eastAsiaTheme="minorEastAsia" w:cstheme="minorBidi"/>
            <w:sz w:val="22"/>
            <w:szCs w:val="22"/>
            <w:lang w:eastAsia="ru-RU"/>
          </w:rPr>
          <w:tab/>
        </w:r>
        <w:r>
          <w:rPr>
            <w:rStyle w:val="966"/>
          </w:rPr>
          <w:t xml:space="preserve">Формирование перечня услуг в социальной сфере</w:t>
        </w:r>
        <w:r>
          <w:tab/>
        </w:r>
        <w:r>
          <w:fldChar w:fldCharType="begin"/>
        </w:r>
        <w:r>
          <w:instrText xml:space="preserve"> PAGEREF _Toc192083292 \h </w:instrText>
        </w:r>
        <w:r>
          <w:fldChar w:fldCharType="separate"/>
        </w:r>
        <w:r>
          <w:t xml:space="preserve">12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</w:p>
    <w:p>
      <w:pPr>
        <w:pStyle w:val="978"/>
        <w:rPr>
          <w:rFonts w:asciiTheme="minorHAnsi" w:hAnsiTheme="minorHAnsi" w:eastAsiaTheme="minorEastAsia" w:cstheme="minorBidi"/>
          <w:sz w:val="22"/>
          <w:szCs w:val="22"/>
          <w:lang w:eastAsia="ru-RU"/>
        </w:rPr>
      </w:pPr>
      <w:r/>
      <w:hyperlink w:tooltip="#_Toc192083293" w:anchor="_Toc192083293" w:history="1">
        <w:r>
          <w:rPr>
            <w:rStyle w:val="966"/>
          </w:rPr>
          <w:t xml:space="preserve">2.1</w:t>
        </w:r>
        <w:r>
          <w:rPr>
            <w:rFonts w:asciiTheme="minorHAnsi" w:hAnsiTheme="minorHAnsi" w:eastAsiaTheme="minorEastAsia" w:cstheme="minorBidi"/>
            <w:sz w:val="22"/>
            <w:szCs w:val="22"/>
            <w:lang w:eastAsia="ru-RU"/>
          </w:rPr>
          <w:tab/>
        </w:r>
        <w:r>
          <w:rPr>
            <w:rStyle w:val="966"/>
          </w:rPr>
          <w:t xml:space="preserve">Работа сотрудников ГАБС в Личном кабинете ЕПБС</w:t>
        </w:r>
        <w:r>
          <w:tab/>
        </w:r>
        <w:r>
          <w:fldChar w:fldCharType="begin"/>
        </w:r>
        <w:r>
          <w:instrText xml:space="preserve"> PAGEREF _Toc192083293 \h </w:instrText>
        </w:r>
        <w:r>
          <w:fldChar w:fldCharType="separate"/>
        </w:r>
        <w:r>
          <w:t xml:space="preserve">12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</w:p>
    <w:p>
      <w:pPr>
        <w:pStyle w:val="978"/>
        <w:rPr>
          <w:rFonts w:asciiTheme="minorHAnsi" w:hAnsiTheme="minorHAnsi" w:eastAsiaTheme="minorEastAsia" w:cstheme="minorBidi"/>
          <w:sz w:val="22"/>
          <w:szCs w:val="22"/>
          <w:lang w:eastAsia="ru-RU"/>
        </w:rPr>
      </w:pPr>
      <w:r/>
      <w:hyperlink w:tooltip="#_Toc192083294" w:anchor="_Toc192083294" w:history="1">
        <w:r>
          <w:rPr>
            <w:rStyle w:val="966"/>
          </w:rPr>
          <w:t xml:space="preserve">2.2</w:t>
        </w:r>
        <w:r>
          <w:rPr>
            <w:rFonts w:asciiTheme="minorHAnsi" w:hAnsiTheme="minorHAnsi" w:eastAsiaTheme="minorEastAsia" w:cstheme="minorBidi"/>
            <w:sz w:val="22"/>
            <w:szCs w:val="22"/>
            <w:lang w:eastAsia="ru-RU"/>
          </w:rPr>
          <w:tab/>
        </w:r>
        <w:r>
          <w:rPr>
            <w:rStyle w:val="966"/>
          </w:rPr>
          <w:t xml:space="preserve">Работа сотрудников финансовых органов субъекта РФ, финансовых </w:t>
        </w:r>
        <w:r>
          <w:rPr>
            <w:rStyle w:val="966"/>
          </w:rPr>
          <w:t xml:space="preserve">органов муниципального образования, органов государственной власти субъекта РФ, органов власти местного самоуправления муниципального образования, уполномоченных органов в Личном кабинете ЕПБС (после назначения ролей в ПОИБ СОБИ ФК или передачи полномочий)</w:t>
        </w:r>
        <w:r>
          <w:tab/>
        </w:r>
        <w:r>
          <w:fldChar w:fldCharType="begin"/>
        </w:r>
        <w:r>
          <w:instrText xml:space="preserve"> PAGEREF _Toc192083294 \h </w:instrText>
        </w:r>
        <w:r>
          <w:fldChar w:fldCharType="separate"/>
        </w:r>
        <w:r>
          <w:t xml:space="preserve">17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</w:p>
    <w:p>
      <w:pPr>
        <w:pStyle w:val="977"/>
        <w:rPr>
          <w:rFonts w:asciiTheme="minorHAnsi" w:hAnsiTheme="minorHAnsi" w:eastAsiaTheme="minorEastAsia" w:cstheme="minorBidi"/>
          <w:sz w:val="22"/>
          <w:szCs w:val="22"/>
          <w:lang w:eastAsia="ru-RU"/>
        </w:rPr>
      </w:pPr>
      <w:r/>
      <w:hyperlink w:tooltip="#_Toc192083295" w:anchor="_Toc192083295" w:history="1">
        <w:r>
          <w:rPr>
            <w:rStyle w:val="966"/>
          </w:rPr>
          <w:t xml:space="preserve">3</w:t>
        </w:r>
        <w:r>
          <w:rPr>
            <w:rFonts w:asciiTheme="minorHAnsi" w:hAnsiTheme="minorHAnsi" w:eastAsiaTheme="minorEastAsia" w:cstheme="minorBidi"/>
            <w:sz w:val="22"/>
            <w:szCs w:val="22"/>
            <w:lang w:eastAsia="ru-RU"/>
          </w:rPr>
          <w:tab/>
        </w:r>
        <w:r>
          <w:rPr>
            <w:rStyle w:val="966"/>
          </w:rPr>
          <w:t xml:space="preserve">Размещение перечня услуг по социальному заказу на единый портал бюджетной системы Российской Федерации</w:t>
        </w:r>
        <w:r>
          <w:tab/>
        </w:r>
        <w:r>
          <w:fldChar w:fldCharType="begin"/>
        </w:r>
        <w:r>
          <w:instrText xml:space="preserve"> PAGEREF _Toc192083295 \h </w:instrText>
        </w:r>
        <w:r>
          <w:fldChar w:fldCharType="separate"/>
        </w:r>
        <w:r>
          <w:t xml:space="preserve">24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</w:p>
    <w:p>
      <w:pPr>
        <w:pStyle w:val="978"/>
        <w:rPr>
          <w:rFonts w:asciiTheme="minorHAnsi" w:hAnsiTheme="minorHAnsi" w:eastAsiaTheme="minorEastAsia" w:cstheme="minorBidi"/>
          <w:sz w:val="22"/>
          <w:szCs w:val="22"/>
          <w:lang w:eastAsia="ru-RU"/>
        </w:rPr>
      </w:pPr>
      <w:r/>
      <w:hyperlink w:tooltip="#_Toc192083296" w:anchor="_Toc192083296" w:history="1">
        <w:r>
          <w:rPr>
            <w:rStyle w:val="966"/>
          </w:rPr>
          <w:t xml:space="preserve">3.1</w:t>
        </w:r>
        <w:r>
          <w:rPr>
            <w:rFonts w:asciiTheme="minorHAnsi" w:hAnsiTheme="minorHAnsi" w:eastAsiaTheme="minorEastAsia" w:cstheme="minorBidi"/>
            <w:sz w:val="22"/>
            <w:szCs w:val="22"/>
            <w:lang w:eastAsia="ru-RU"/>
          </w:rPr>
          <w:tab/>
        </w:r>
        <w:r>
          <w:rPr>
            <w:rStyle w:val="966"/>
          </w:rPr>
          <w:t xml:space="preserve">Согласование и утверждение набора данных</w:t>
        </w:r>
        <w:r>
          <w:tab/>
        </w:r>
        <w:r>
          <w:fldChar w:fldCharType="begin"/>
        </w:r>
        <w:r>
          <w:instrText xml:space="preserve"> PAGEREF _Toc192083296 \h </w:instrText>
        </w:r>
        <w:r>
          <w:fldChar w:fldCharType="separate"/>
        </w:r>
        <w:r>
          <w:t xml:space="preserve">24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</w:p>
    <w:p>
      <w:pPr>
        <w:pStyle w:val="978"/>
        <w:rPr>
          <w:rFonts w:asciiTheme="minorHAnsi" w:hAnsiTheme="minorHAnsi" w:eastAsiaTheme="minorEastAsia" w:cstheme="minorBidi"/>
          <w:sz w:val="22"/>
          <w:szCs w:val="22"/>
          <w:lang w:eastAsia="ru-RU"/>
        </w:rPr>
      </w:pPr>
      <w:r/>
      <w:hyperlink w:tooltip="#_Toc192083297" w:anchor="_Toc192083297" w:history="1">
        <w:r>
          <w:rPr>
            <w:rStyle w:val="966"/>
          </w:rPr>
          <w:t xml:space="preserve">3.2</w:t>
        </w:r>
        <w:r>
          <w:rPr>
            <w:rFonts w:asciiTheme="minorHAnsi" w:hAnsiTheme="minorHAnsi" w:eastAsiaTheme="minorEastAsia" w:cstheme="minorBidi"/>
            <w:sz w:val="22"/>
            <w:szCs w:val="22"/>
            <w:lang w:eastAsia="ru-RU"/>
          </w:rPr>
          <w:tab/>
        </w:r>
        <w:r>
          <w:rPr>
            <w:rStyle w:val="966"/>
          </w:rPr>
          <w:t xml:space="preserve">Публикация набора данных в Открытую часть ЕПБС</w:t>
        </w:r>
        <w:r>
          <w:tab/>
        </w:r>
        <w:r>
          <w:fldChar w:fldCharType="begin"/>
        </w:r>
        <w:r>
          <w:instrText xml:space="preserve"> PAGEREF _Toc192083297 \h </w:instrText>
        </w:r>
        <w:r>
          <w:fldChar w:fldCharType="separate"/>
        </w:r>
        <w:r>
          <w:t xml:space="preserve">25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</w:p>
    <w:p>
      <w:pPr>
        <w:pStyle w:val="978"/>
        <w:rPr>
          <w:rFonts w:asciiTheme="minorHAnsi" w:hAnsiTheme="minorHAnsi" w:eastAsiaTheme="minorEastAsia" w:cstheme="minorBidi"/>
          <w:sz w:val="22"/>
          <w:szCs w:val="22"/>
          <w:lang w:eastAsia="ru-RU"/>
        </w:rPr>
      </w:pPr>
      <w:r/>
      <w:hyperlink w:tooltip="#_Toc192083298" w:anchor="_Toc192083298" w:history="1">
        <w:r>
          <w:rPr>
            <w:rStyle w:val="966"/>
          </w:rPr>
          <w:t xml:space="preserve">3.3</w:t>
        </w:r>
        <w:r>
          <w:rPr>
            <w:rFonts w:asciiTheme="minorHAnsi" w:hAnsiTheme="minorHAnsi" w:eastAsiaTheme="minorEastAsia" w:cstheme="minorBidi"/>
            <w:sz w:val="22"/>
            <w:szCs w:val="22"/>
            <w:lang w:eastAsia="ru-RU"/>
          </w:rPr>
          <w:tab/>
        </w:r>
        <w:r>
          <w:rPr>
            <w:rStyle w:val="966"/>
          </w:rPr>
          <w:t xml:space="preserve">Снятие с публикации</w:t>
        </w:r>
        <w:r>
          <w:tab/>
        </w:r>
        <w:r>
          <w:fldChar w:fldCharType="begin"/>
        </w:r>
        <w:r>
          <w:instrText xml:space="preserve"> PAGEREF _Toc192083298 \h </w:instrText>
        </w:r>
        <w:r>
          <w:fldChar w:fldCharType="separate"/>
        </w:r>
        <w:r>
          <w:t xml:space="preserve">26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</w:p>
    <w:p>
      <w:pPr>
        <w:pStyle w:val="978"/>
        <w:rPr>
          <w:rFonts w:asciiTheme="minorHAnsi" w:hAnsiTheme="minorHAnsi" w:eastAsiaTheme="minorEastAsia" w:cstheme="minorBidi"/>
          <w:sz w:val="22"/>
          <w:szCs w:val="22"/>
          <w:lang w:eastAsia="ru-RU"/>
        </w:rPr>
      </w:pPr>
      <w:r/>
      <w:hyperlink w:tooltip="#_Toc192083299" w:anchor="_Toc192083299" w:history="1">
        <w:r>
          <w:rPr>
            <w:rStyle w:val="966"/>
          </w:rPr>
          <w:t xml:space="preserve">3.4</w:t>
        </w:r>
        <w:r>
          <w:rPr>
            <w:rFonts w:asciiTheme="minorHAnsi" w:hAnsiTheme="minorHAnsi" w:eastAsiaTheme="minorEastAsia" w:cstheme="minorBidi"/>
            <w:sz w:val="22"/>
            <w:szCs w:val="22"/>
            <w:lang w:eastAsia="ru-RU"/>
          </w:rPr>
          <w:tab/>
        </w:r>
        <w:r>
          <w:rPr>
            <w:rStyle w:val="966"/>
          </w:rPr>
          <w:t xml:space="preserve">Создание новой версии перечня услуг по социальному заказу</w:t>
        </w:r>
        <w:r>
          <w:tab/>
        </w:r>
        <w:r>
          <w:fldChar w:fldCharType="begin"/>
        </w:r>
        <w:r>
          <w:instrText xml:space="preserve"> PAGEREF _Toc192083299 \h </w:instrText>
        </w:r>
        <w:r>
          <w:fldChar w:fldCharType="separate"/>
        </w:r>
        <w:r>
          <w:t xml:space="preserve">27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</w:p>
    <w:p>
      <w:pPr>
        <w:pStyle w:val="978"/>
        <w:rPr>
          <w:rFonts w:asciiTheme="minorHAnsi" w:hAnsiTheme="minorHAnsi" w:eastAsiaTheme="minorEastAsia" w:cstheme="minorBidi"/>
          <w:sz w:val="22"/>
          <w:szCs w:val="22"/>
          <w:lang w:eastAsia="ru-RU"/>
        </w:rPr>
      </w:pPr>
      <w:r/>
      <w:hyperlink w:tooltip="#_Toc192083300" w:anchor="_Toc192083300" w:history="1">
        <w:r>
          <w:rPr>
            <w:rStyle w:val="966"/>
          </w:rPr>
          <w:t xml:space="preserve">3.5</w:t>
        </w:r>
        <w:r>
          <w:rPr>
            <w:rFonts w:asciiTheme="minorHAnsi" w:hAnsiTheme="minorHAnsi" w:eastAsiaTheme="minorEastAsia" w:cstheme="minorBidi"/>
            <w:sz w:val="22"/>
            <w:szCs w:val="22"/>
            <w:lang w:eastAsia="ru-RU"/>
          </w:rPr>
          <w:tab/>
        </w:r>
        <w:r>
          <w:rPr>
            <w:rStyle w:val="966"/>
          </w:rPr>
          <w:t xml:space="preserve">Копирование перечня услуг по социальному заказу</w:t>
        </w:r>
        <w:r>
          <w:tab/>
        </w:r>
        <w:r>
          <w:fldChar w:fldCharType="begin"/>
        </w:r>
        <w:r>
          <w:instrText xml:space="preserve"> PAGEREF _Toc192083300 \h </w:instrText>
        </w:r>
        <w:r>
          <w:fldChar w:fldCharType="separate"/>
        </w:r>
        <w:r>
          <w:t xml:space="preserve">27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</w:p>
    <w:p>
      <w:pPr>
        <w:pStyle w:val="977"/>
        <w:rPr>
          <w:rFonts w:asciiTheme="minorHAnsi" w:hAnsiTheme="minorHAnsi" w:eastAsiaTheme="minorEastAsia" w:cstheme="minorBidi"/>
          <w:sz w:val="22"/>
          <w:szCs w:val="22"/>
          <w:lang w:eastAsia="ru-RU"/>
        </w:rPr>
      </w:pPr>
      <w:r/>
      <w:hyperlink w:tooltip="#_Toc192083301" w:anchor="_Toc192083301" w:history="1">
        <w:r>
          <w:rPr>
            <w:rStyle w:val="966"/>
          </w:rPr>
          <w:t xml:space="preserve">4</w:t>
        </w:r>
        <w:r>
          <w:rPr>
            <w:rFonts w:asciiTheme="minorHAnsi" w:hAnsiTheme="minorHAnsi" w:eastAsiaTheme="minorEastAsia" w:cstheme="minorBidi"/>
            <w:sz w:val="22"/>
            <w:szCs w:val="22"/>
            <w:lang w:eastAsia="ru-RU"/>
          </w:rPr>
          <w:tab/>
        </w:r>
        <w:r>
          <w:rPr>
            <w:rStyle w:val="966"/>
          </w:rPr>
          <w:t xml:space="preserve">Передача полномочий по ведению перечней услуг в социальной сфере от имени органов государственной власти субъекта РФ, органа местного самоуправления МО, ФО субъекта РФ, ФО МО, в случае принятия такого решения</w:t>
        </w:r>
        <w:r>
          <w:tab/>
        </w:r>
        <w:r>
          <w:fldChar w:fldCharType="begin"/>
        </w:r>
        <w:r>
          <w:instrText xml:space="preserve"> PAGEREF _Toc192083301 \h </w:instrText>
        </w:r>
        <w:r>
          <w:fldChar w:fldCharType="separate"/>
        </w:r>
        <w:r>
          <w:t xml:space="preserve">28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</w:p>
    <w:p>
      <w:pPr>
        <w:pStyle w:val="978"/>
        <w:rPr>
          <w:rFonts w:asciiTheme="minorHAnsi" w:hAnsiTheme="minorHAnsi" w:eastAsiaTheme="minorEastAsia" w:cstheme="minorBidi"/>
          <w:sz w:val="22"/>
          <w:szCs w:val="22"/>
          <w:lang w:eastAsia="ru-RU"/>
        </w:rPr>
      </w:pPr>
      <w:r/>
      <w:hyperlink w:tooltip="#_Toc192083302" w:anchor="_Toc192083302" w:history="1">
        <w:r>
          <w:rPr>
            <w:rStyle w:val="966"/>
          </w:rPr>
          <w:t xml:space="preserve">4.1</w:t>
        </w:r>
        <w:r>
          <w:rPr>
            <w:rFonts w:asciiTheme="minorHAnsi" w:hAnsiTheme="minorHAnsi" w:eastAsiaTheme="minorEastAsia" w:cstheme="minorBidi"/>
            <w:sz w:val="22"/>
            <w:szCs w:val="22"/>
            <w:lang w:eastAsia="ru-RU"/>
          </w:rPr>
          <w:tab/>
        </w:r>
        <w:r>
          <w:rPr>
            <w:rStyle w:val="966"/>
          </w:rPr>
          <w:t xml:space="preserve">Формирование уведомления передачи полномочий по ведению перечней услуг</w:t>
        </w:r>
        <w:r>
          <w:tab/>
        </w:r>
        <w:r>
          <w:fldChar w:fldCharType="begin"/>
        </w:r>
        <w:r>
          <w:instrText xml:space="preserve"> PAGEREF _Toc192083302 \h </w:instrText>
        </w:r>
        <w:r>
          <w:fldChar w:fldCharType="separate"/>
        </w:r>
        <w:r>
          <w:t xml:space="preserve">28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</w:p>
    <w:p>
      <w:pPr>
        <w:pStyle w:val="978"/>
        <w:rPr>
          <w:rFonts w:asciiTheme="minorHAnsi" w:hAnsiTheme="minorHAnsi" w:eastAsiaTheme="minorEastAsia" w:cstheme="minorBidi"/>
          <w:sz w:val="22"/>
          <w:szCs w:val="22"/>
          <w:lang w:eastAsia="ru-RU"/>
        </w:rPr>
      </w:pPr>
      <w:r/>
      <w:hyperlink w:tooltip="#_Toc192083303" w:anchor="_Toc192083303" w:history="1">
        <w:r>
          <w:rPr>
            <w:rStyle w:val="966"/>
          </w:rPr>
          <w:t xml:space="preserve">4.2</w:t>
        </w:r>
        <w:r>
          <w:rPr>
            <w:rFonts w:asciiTheme="minorHAnsi" w:hAnsiTheme="minorHAnsi" w:eastAsiaTheme="minorEastAsia" w:cstheme="minorBidi"/>
            <w:sz w:val="22"/>
            <w:szCs w:val="22"/>
            <w:lang w:eastAsia="ru-RU"/>
          </w:rPr>
          <w:tab/>
        </w:r>
        <w:r>
          <w:rPr>
            <w:rStyle w:val="966"/>
          </w:rPr>
          <w:t xml:space="preserve">Согласование и утверждение уведомления передачи полномочий</w:t>
        </w:r>
        <w:r>
          <w:tab/>
        </w:r>
        <w:r>
          <w:fldChar w:fldCharType="begin"/>
        </w:r>
        <w:r>
          <w:instrText xml:space="preserve"> PAGEREF _Toc192083303 \h </w:instrText>
        </w:r>
        <w:r>
          <w:fldChar w:fldCharType="separate"/>
        </w:r>
        <w:r>
          <w:t xml:space="preserve">32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</w:p>
    <w:p>
      <w:pPr>
        <w:pStyle w:val="977"/>
        <w:rPr>
          <w:rFonts w:asciiTheme="minorHAnsi" w:hAnsiTheme="minorHAnsi" w:eastAsiaTheme="minorEastAsia" w:cstheme="minorBidi"/>
          <w:sz w:val="22"/>
          <w:szCs w:val="22"/>
          <w:lang w:eastAsia="ru-RU"/>
        </w:rPr>
      </w:pPr>
      <w:r/>
      <w:hyperlink w:tooltip="#_Toc192083304" w:anchor="_Toc192083304" w:history="1">
        <w:r>
          <w:rPr>
            <w:rStyle w:val="966"/>
          </w:rPr>
          <w:t xml:space="preserve">5</w:t>
        </w:r>
        <w:r>
          <w:rPr>
            <w:rFonts w:asciiTheme="minorHAnsi" w:hAnsiTheme="minorHAnsi" w:eastAsiaTheme="minorEastAsia" w:cstheme="minorBidi"/>
            <w:sz w:val="22"/>
            <w:szCs w:val="22"/>
            <w:lang w:eastAsia="ru-RU"/>
          </w:rPr>
          <w:tab/>
        </w:r>
        <w:r>
          <w:rPr>
            <w:rStyle w:val="966"/>
          </w:rPr>
          <w:t xml:space="preserve">Актуализация перечней государственных (муниципальных) услуг, размещенных на ЕПБС</w:t>
        </w:r>
        <w:r>
          <w:tab/>
        </w:r>
        <w:r>
          <w:fldChar w:fldCharType="begin"/>
        </w:r>
        <w:r>
          <w:instrText xml:space="preserve"> PAGEREF _Toc192083304 \h </w:instrText>
        </w:r>
        <w:r>
          <w:fldChar w:fldCharType="separate"/>
        </w:r>
        <w:r>
          <w:t xml:space="preserve">35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</w:p>
    <w:p>
      <w:pPr>
        <w:pStyle w:val="978"/>
        <w:rPr>
          <w:rFonts w:asciiTheme="minorHAnsi" w:hAnsiTheme="minorHAnsi" w:eastAsiaTheme="minorEastAsia" w:cstheme="minorBidi"/>
          <w:sz w:val="22"/>
          <w:szCs w:val="22"/>
          <w:lang w:eastAsia="ru-RU"/>
        </w:rPr>
      </w:pPr>
      <w:r/>
      <w:hyperlink w:tooltip="#_Toc192083305" w:anchor="_Toc192083305" w:history="1">
        <w:r>
          <w:rPr>
            <w:rStyle w:val="966"/>
          </w:rPr>
          <w:t xml:space="preserve">5.1</w:t>
        </w:r>
        <w:r>
          <w:rPr>
            <w:rFonts w:asciiTheme="minorHAnsi" w:hAnsiTheme="minorHAnsi" w:eastAsiaTheme="minorEastAsia" w:cstheme="minorBidi"/>
            <w:sz w:val="22"/>
            <w:szCs w:val="22"/>
            <w:lang w:eastAsia="ru-RU"/>
          </w:rPr>
          <w:tab/>
        </w:r>
        <w:r>
          <w:rPr>
            <w:rStyle w:val="966"/>
          </w:rPr>
          <w:t xml:space="preserve">Обновление перечней  услуг по социальному заказу, размещенных на ЕПБС</w:t>
        </w:r>
        <w:r>
          <w:tab/>
        </w:r>
        <w:r>
          <w:fldChar w:fldCharType="begin"/>
        </w:r>
        <w:r>
          <w:instrText xml:space="preserve"> PAGEREF _Toc192083305 \h </w:instrText>
        </w:r>
        <w:r>
          <w:fldChar w:fldCharType="separate"/>
        </w:r>
        <w:r>
          <w:t xml:space="preserve">35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</w:p>
    <w:p>
      <w:pPr>
        <w:pStyle w:val="978"/>
        <w:rPr>
          <w:rFonts w:asciiTheme="minorHAnsi" w:hAnsiTheme="minorHAnsi" w:eastAsiaTheme="minorEastAsia" w:cstheme="minorBidi"/>
          <w:sz w:val="22"/>
          <w:szCs w:val="22"/>
          <w:lang w:eastAsia="ru-RU"/>
        </w:rPr>
      </w:pPr>
      <w:r/>
      <w:hyperlink w:tooltip="#_Toc192083306" w:anchor="_Toc192083306" w:history="1">
        <w:r>
          <w:rPr>
            <w:rStyle w:val="966"/>
          </w:rPr>
          <w:t xml:space="preserve">5.2</w:t>
        </w:r>
        <w:r>
          <w:rPr>
            <w:rFonts w:asciiTheme="minorHAnsi" w:hAnsiTheme="minorHAnsi" w:eastAsiaTheme="minorEastAsia" w:cstheme="minorBidi"/>
            <w:sz w:val="22"/>
            <w:szCs w:val="22"/>
            <w:lang w:eastAsia="ru-RU"/>
          </w:rPr>
          <w:tab/>
        </w:r>
        <w:r>
          <w:rPr>
            <w:rStyle w:val="966"/>
          </w:rPr>
          <w:t xml:space="preserve">Контроли при формировании перечней государственных (муниципальных) услуг</w:t>
        </w:r>
        <w:r>
          <w:tab/>
        </w:r>
        <w:r>
          <w:fldChar w:fldCharType="begin"/>
        </w:r>
        <w:r>
          <w:instrText xml:space="preserve"> PAGEREF _Toc192083306 \h </w:instrText>
        </w:r>
        <w:r>
          <w:fldChar w:fldCharType="separate"/>
        </w:r>
        <w:r>
          <w:t xml:space="preserve">37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</w:p>
    <w:p>
      <w:pPr>
        <w:pStyle w:val="954"/>
        <w:rPr>
          <w:rFonts w:asciiTheme="minorHAnsi" w:hAnsiTheme="minorHAnsi" w:eastAsiaTheme="minorEastAsia" w:cstheme="minorBidi"/>
          <w:sz w:val="22"/>
          <w:szCs w:val="22"/>
          <w:lang w:eastAsia="ru-RU"/>
        </w:rPr>
      </w:pPr>
      <w:r/>
      <w:hyperlink w:tooltip="#_Toc192083307" w:anchor="_Toc192083307" w:history="1">
        <w:r>
          <w:rPr>
            <w:rStyle w:val="966"/>
          </w:rPr>
          <w:t xml:space="preserve">5.2.1</w:t>
        </w:r>
        <w:r>
          <w:rPr>
            <w:rFonts w:asciiTheme="minorHAnsi" w:hAnsiTheme="minorHAnsi" w:eastAsiaTheme="minorEastAsia" w:cstheme="minorBidi"/>
            <w:sz w:val="22"/>
            <w:szCs w:val="22"/>
            <w:lang w:eastAsia="ru-RU"/>
          </w:rPr>
          <w:tab/>
        </w:r>
        <w:r>
          <w:rPr>
            <w:rStyle w:val="966"/>
          </w:rPr>
          <w:t xml:space="preserve">Контроли при формировании перечней государственных (муниципальных) услуг в Личном кабинете пользователя</w:t>
        </w:r>
        <w:r>
          <w:tab/>
        </w:r>
        <w:r>
          <w:fldChar w:fldCharType="begin"/>
        </w:r>
        <w:r>
          <w:instrText xml:space="preserve"> PAGEREF _Toc192083307 \h </w:instrText>
        </w:r>
        <w:r>
          <w:fldChar w:fldCharType="separate"/>
        </w:r>
        <w:r>
          <w:t xml:space="preserve">37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</w:p>
    <w:p>
      <w:pPr>
        <w:pStyle w:val="954"/>
        <w:rPr>
          <w:rFonts w:asciiTheme="minorHAnsi" w:hAnsiTheme="minorHAnsi" w:eastAsiaTheme="minorEastAsia" w:cstheme="minorBidi"/>
          <w:sz w:val="22"/>
          <w:szCs w:val="22"/>
          <w:lang w:eastAsia="ru-RU"/>
        </w:rPr>
      </w:pPr>
      <w:r/>
      <w:hyperlink w:tooltip="#_Toc192083308" w:anchor="_Toc192083308" w:history="1">
        <w:r>
          <w:rPr>
            <w:rStyle w:val="966"/>
          </w:rPr>
          <w:t xml:space="preserve">5.2.2</w:t>
        </w:r>
        <w:r>
          <w:rPr>
            <w:rFonts w:asciiTheme="minorHAnsi" w:hAnsiTheme="minorHAnsi" w:eastAsiaTheme="minorEastAsia" w:cstheme="minorBidi"/>
            <w:sz w:val="22"/>
            <w:szCs w:val="22"/>
            <w:lang w:eastAsia="ru-RU"/>
          </w:rPr>
          <w:tab/>
        </w:r>
        <w:r>
          <w:rPr>
            <w:rStyle w:val="966"/>
          </w:rPr>
          <w:t xml:space="preserve">Контроли при формировании перечней государственных (муниципальных) услуг в Открытой части ЕПБС</w:t>
        </w:r>
        <w:r>
          <w:tab/>
        </w:r>
        <w:r>
          <w:fldChar w:fldCharType="begin"/>
        </w:r>
        <w:r>
          <w:instrText xml:space="preserve"> PAGEREF _Toc192083308 \h </w:instrText>
        </w:r>
        <w:r>
          <w:fldChar w:fldCharType="separate"/>
        </w:r>
        <w:r>
          <w:t xml:space="preserve">37</w:t>
        </w:r>
        <w:r>
          <w:fldChar w:fldCharType="end"/>
        </w:r>
      </w:hyperlink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  <w:r>
        <w:rPr>
          <w:rFonts w:asciiTheme="minorHAnsi" w:hAnsiTheme="minorHAnsi" w:eastAsiaTheme="minorEastAsia" w:cstheme="minorBidi"/>
          <w:sz w:val="22"/>
          <w:szCs w:val="22"/>
          <w:lang w:eastAsia="ru-RU"/>
        </w:rPr>
      </w:r>
    </w:p>
    <w:p>
      <w:r>
        <w:rPr>
          <w:rFonts w:cs="Times New Roman"/>
          <w:szCs w:val="28"/>
        </w:rPr>
        <w:fldChar w:fldCharType="end"/>
      </w:r>
      <w:r>
        <w:br w:type="page" w:clear="all"/>
      </w:r>
      <w:bookmarkStart w:id="4" w:name="_Toc184820213"/>
      <w:r/>
      <w:bookmarkStart w:id="5" w:name="_Toc184820281"/>
      <w:r/>
      <w:bookmarkStart w:id="6" w:name="_Toc185321385"/>
      <w:r/>
      <w:r/>
    </w:p>
    <w:p>
      <w:pPr>
        <w:pStyle w:val="743"/>
        <w:numPr>
          <w:ilvl w:val="0"/>
          <w:numId w:val="0"/>
        </w:numPr>
        <w:ind w:left="709"/>
      </w:pPr>
      <w:r/>
      <w:bookmarkStart w:id="7" w:name="_Toc192083289"/>
      <w:r>
        <w:t xml:space="preserve">Полезная информация</w:t>
      </w:r>
      <w:bookmarkEnd w:id="4"/>
      <w:r/>
      <w:bookmarkEnd w:id="5"/>
      <w:r/>
      <w:bookmarkEnd w:id="6"/>
      <w:r/>
      <w:bookmarkEnd w:id="7"/>
      <w:r/>
      <w:r/>
    </w:p>
    <w:p>
      <w:pPr>
        <w:numPr>
          <w:ilvl w:val="0"/>
          <w:numId w:val="5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Регистрация в ПОИБ СОБИ ФК: </w:t>
      </w:r>
      <w:hyperlink r:id="rId12" w:tooltip="https://roskazna.gov.ru/gis/sistema-obespecheniya-bezopasnosti-informatsii-federalnogo-kaznacheystva/" w:history="1">
        <w:r>
          <w:rPr>
            <w:rStyle w:val="966"/>
            <w:rFonts w:cs="Times New Roman"/>
            <w:szCs w:val="28"/>
          </w:rPr>
          <w:t xml:space="preserve">https://roskazna.gov.ru/gis/sistema-obespecheniya-bezopasnosti-informatsii-federalnogo-kaznacheystva/</w:t>
        </w:r>
      </w:hyperlink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numPr>
          <w:ilvl w:val="0"/>
          <w:numId w:val="5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Настройка автоматизированного рабочего места для регистрации пользователя в ПОИБ СОБИ ФК: </w:t>
      </w:r>
      <w:hyperlink r:id="rId13" w:tooltip="https://roskazna.gov.ru/upload/iblock/047/Instruktsiya-dostupa-k-GIIS-Elektronnyy-byudzhet-cherez-SOBI.DOCX" w:history="1">
        <w:r>
          <w:rPr>
            <w:rStyle w:val="966"/>
            <w:rFonts w:cs="Times New Roman"/>
            <w:szCs w:val="28"/>
          </w:rPr>
          <w:t xml:space="preserve">https://roskazna.gov.ru/upload/iblock/047/Instruktsiya-dostupa-k-GIIS-Elektronnyy-byudzhet-cherez-SOBI.DOCX</w:t>
        </w:r>
      </w:hyperlink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numPr>
          <w:ilvl w:val="0"/>
          <w:numId w:val="5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Вход и регистрация пользователя в ПОИБ СОБИ ФК и в информационных системах, оператором которых является Федеральное казначейство, осуществляется в соответствии с Руководствами пользователя, размещенными по ссылке (в зависимости от функциональной роли): </w:t>
      </w:r>
      <w:hyperlink r:id="rId14" w:tooltip="https://roskazna.gov.ru/gis/sistema-obespecheniya-bezopasnosti-informatsii-federalnogo-kaznacheystva/poib-sobi/" w:history="1">
        <w:r>
          <w:rPr>
            <w:rStyle w:val="966"/>
            <w:rFonts w:cs="Times New Roman"/>
            <w:szCs w:val="28"/>
          </w:rPr>
          <w:t xml:space="preserve">https://roskazna.gov.ru/gis/sistema-obespecheniya-bezopasnosti-informatsii-federalnogo-kaznacheystva/poib-sobi/</w:t>
        </w:r>
      </w:hyperlink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numPr>
          <w:ilvl w:val="0"/>
          <w:numId w:val="5"/>
        </w:num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 возникающим вопросам технического характера, просим обращаться в техническую поддержку ГИС «Электронный бюджет» по телефону Горячей линии: +7 (800) 30-10-777 и по электронной почте: </w:t>
      </w:r>
      <w:hyperlink r:id="rId15" w:tooltip="mailto:support_eb@roskazna.ru" w:history="1">
        <w:r>
          <w:rPr>
            <w:rStyle w:val="966"/>
            <w:rFonts w:cs="Times New Roman"/>
            <w:szCs w:val="28"/>
          </w:rPr>
          <w:t xml:space="preserve">support_eb@roskazna.ru</w:t>
        </w:r>
      </w:hyperlink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numPr>
          <w:ilvl w:val="0"/>
          <w:numId w:val="5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Cs w:val="28"/>
        </w:rPr>
        <w:t xml:space="preserve">Руководство пользователя по функционалу будет доступно: </w:t>
      </w:r>
      <w:hyperlink r:id="rId16" w:tooltip="https://roskazna.gov.ru/gis/ehlektronnyj-byudzhet/edinyy-portal-byudzhetnoy-sistemy/" w:history="1">
        <w:r>
          <w:rPr>
            <w:rStyle w:val="966"/>
            <w:rFonts w:cs="Times New Roman"/>
            <w:szCs w:val="28"/>
          </w:rPr>
          <w:t xml:space="preserve">https</w:t>
        </w:r>
      </w:hyperlink>
      <w:r/>
      <w:hyperlink r:id="rId17" w:tooltip="https://roskazna.gov.ru/gis/ehlektronnyj-byudzhet/edinyy-portal-byudzhetnoy-sistemy/" w:history="1">
        <w:r>
          <w:rPr>
            <w:rStyle w:val="966"/>
            <w:rFonts w:cs="Times New Roman"/>
            <w:szCs w:val="28"/>
          </w:rPr>
          <w:t xml:space="preserve">://roskazna.gov.ru/gis/ehlektronnyj-byudzhet/edinyy-portal-byudzhetnoy-sistemy/ </w:t>
        </w:r>
      </w:hyperlink>
      <w:r>
        <w:rPr>
          <w:rFonts w:cs="Times New Roman"/>
          <w:sz w:val="24"/>
          <w:szCs w:val="24"/>
        </w:rPr>
      </w:r>
      <w:r>
        <w:rPr>
          <w:rFonts w:cs="Times New Roman"/>
          <w:sz w:val="24"/>
          <w:szCs w:val="24"/>
        </w:rPr>
      </w:r>
    </w:p>
    <w:p>
      <w:pPr>
        <w:pStyle w:val="743"/>
        <w:numPr>
          <w:ilvl w:val="0"/>
          <w:numId w:val="0"/>
        </w:numPr>
        <w:ind w:firstLine="709"/>
      </w:pPr>
      <w:r>
        <w:br w:type="page" w:clear="all"/>
      </w:r>
      <w:bookmarkStart w:id="8" w:name="_Toc185321386"/>
      <w:r/>
      <w:bookmarkStart w:id="9" w:name="_Toc192083290"/>
      <w:r>
        <w:t xml:space="preserve">Перечень сокращений</w:t>
      </w:r>
      <w:bookmarkEnd w:id="8"/>
      <w:r/>
      <w:bookmarkEnd w:id="9"/>
      <w:r/>
      <w:r/>
    </w:p>
    <w:tbl>
      <w:tblPr>
        <w:tblStyle w:val="973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>
        <w:tblPrEx/>
        <w:trPr>
          <w:trHeight w:val="454"/>
        </w:trPr>
        <w:tc>
          <w:tcPr>
            <w:shd w:val="clear" w:color="auto" w:fill="d9d9d9" w:themeFill="background1" w:themeFillShade="D9"/>
            <w:tcW w:w="3227" w:type="dxa"/>
            <w:vAlign w:val="center"/>
            <w:textDirection w:val="lrTb"/>
            <w:noWrap w:val="false"/>
          </w:tcPr>
          <w:p>
            <w:pPr>
              <w:pStyle w:val="974"/>
              <w:rPr>
                <w:b/>
              </w:rPr>
            </w:pPr>
            <w:r>
              <w:rPr>
                <w:b/>
              </w:rPr>
              <w:t xml:space="preserve">Наименование термина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d9d9d9" w:themeFill="background1" w:themeFillShade="D9"/>
            <w:tcW w:w="6344" w:type="dxa"/>
            <w:vAlign w:val="center"/>
            <w:textDirection w:val="lrTb"/>
            <w:noWrap w:val="false"/>
          </w:tcPr>
          <w:p>
            <w:pPr>
              <w:pStyle w:val="974"/>
              <w:rPr>
                <w:b/>
              </w:rPr>
            </w:pPr>
            <w:r>
              <w:rPr>
                <w:b/>
              </w:rPr>
              <w:t xml:space="preserve">Определение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trHeight w:val="454"/>
        </w:trPr>
        <w:tc>
          <w:tcPr>
            <w:tcW w:w="3227" w:type="dxa"/>
            <w:textDirection w:val="lrTb"/>
            <w:noWrap w:val="false"/>
          </w:tcPr>
          <w:p>
            <w:pPr>
              <w:ind w:firstLine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ЕПБС</w:t>
            </w:r>
            <w:r>
              <w:rPr>
                <w:sz w:val="24"/>
                <w:szCs w:val="22"/>
              </w:rPr>
            </w:r>
            <w:r>
              <w:rPr>
                <w:sz w:val="24"/>
                <w:szCs w:val="22"/>
              </w:rPr>
            </w:r>
          </w:p>
        </w:tc>
        <w:tc>
          <w:tcPr>
            <w:tcW w:w="6344" w:type="dxa"/>
            <w:textDirection w:val="lrTb"/>
            <w:noWrap w:val="false"/>
          </w:tcPr>
          <w:p>
            <w:pPr>
              <w:ind w:firstLine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Единый портал бюджетной системы</w:t>
            </w:r>
            <w:r>
              <w:rPr>
                <w:sz w:val="24"/>
                <w:szCs w:val="22"/>
              </w:rPr>
            </w:r>
            <w:r>
              <w:rPr>
                <w:sz w:val="24"/>
                <w:szCs w:val="22"/>
              </w:rPr>
            </w:r>
          </w:p>
        </w:tc>
      </w:tr>
      <w:tr>
        <w:tblPrEx/>
        <w:trPr>
          <w:trHeight w:val="454"/>
        </w:trPr>
        <w:tc>
          <w:tcPr>
            <w:tcW w:w="3227" w:type="dxa"/>
            <w:textDirection w:val="lrTb"/>
            <w:noWrap w:val="false"/>
          </w:tcPr>
          <w:p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ГАБС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344" w:type="dxa"/>
            <w:textDirection w:val="lrTb"/>
            <w:noWrap w:val="false"/>
          </w:tcPr>
          <w:p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Главные администраторы бюджетных средств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454"/>
        </w:trPr>
        <w:tc>
          <w:tcPr>
            <w:tcW w:w="3227" w:type="dxa"/>
            <w:textDirection w:val="lrTb"/>
            <w:noWrap w:val="false"/>
          </w:tcPr>
          <w:p>
            <w:pPr>
              <w:ind w:firstLine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ГИИС «Электронный бюджет»</w:t>
            </w:r>
            <w:r>
              <w:rPr>
                <w:sz w:val="24"/>
                <w:szCs w:val="22"/>
              </w:rPr>
            </w:r>
            <w:r>
              <w:rPr>
                <w:sz w:val="24"/>
                <w:szCs w:val="22"/>
              </w:rPr>
            </w:r>
          </w:p>
        </w:tc>
        <w:tc>
          <w:tcPr>
            <w:tcW w:w="6344" w:type="dxa"/>
            <w:textDirection w:val="lrTb"/>
            <w:noWrap w:val="false"/>
          </w:tcPr>
          <w:p>
            <w:pPr>
              <w:ind w:firstLine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Государственная интегрированная информационная система управления общественными финансами «Электронный бюджет»</w:t>
            </w:r>
            <w:r>
              <w:rPr>
                <w:sz w:val="24"/>
                <w:szCs w:val="22"/>
              </w:rPr>
            </w:r>
            <w:r>
              <w:rPr>
                <w:sz w:val="24"/>
                <w:szCs w:val="22"/>
              </w:rPr>
            </w:r>
          </w:p>
        </w:tc>
      </w:tr>
      <w:tr>
        <w:tblPrEx/>
        <w:trPr>
          <w:trHeight w:val="454"/>
        </w:trPr>
        <w:tc>
          <w:tcPr>
            <w:tcW w:w="3227" w:type="dxa"/>
            <w:textDirection w:val="lrTb"/>
            <w:noWrap w:val="false"/>
          </w:tcPr>
          <w:p>
            <w:pPr>
              <w:ind w:firstLine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ЛК</w:t>
            </w:r>
            <w:r>
              <w:rPr>
                <w:sz w:val="24"/>
                <w:szCs w:val="22"/>
              </w:rPr>
            </w:r>
            <w:r>
              <w:rPr>
                <w:sz w:val="24"/>
                <w:szCs w:val="22"/>
              </w:rPr>
            </w:r>
          </w:p>
        </w:tc>
        <w:tc>
          <w:tcPr>
            <w:tcW w:w="6344" w:type="dxa"/>
            <w:textDirection w:val="lrTb"/>
            <w:noWrap w:val="false"/>
          </w:tcPr>
          <w:p>
            <w:pPr>
              <w:ind w:firstLine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Личный кабинет электронного бюджета</w:t>
            </w:r>
            <w:r>
              <w:rPr>
                <w:sz w:val="24"/>
                <w:szCs w:val="22"/>
              </w:rPr>
            </w:r>
            <w:r>
              <w:rPr>
                <w:sz w:val="24"/>
                <w:szCs w:val="22"/>
              </w:rPr>
            </w:r>
          </w:p>
        </w:tc>
      </w:tr>
      <w:tr>
        <w:tblPrEx/>
        <w:trPr>
          <w:trHeight w:val="454"/>
        </w:trPr>
        <w:tc>
          <w:tcPr>
            <w:tcW w:w="3227" w:type="dxa"/>
            <w:textDirection w:val="lrTb"/>
            <w:noWrap w:val="false"/>
          </w:tcPr>
          <w:p>
            <w:pPr>
              <w:ind w:firstLine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МО</w:t>
            </w:r>
            <w:r>
              <w:rPr>
                <w:sz w:val="24"/>
                <w:szCs w:val="22"/>
              </w:rPr>
            </w:r>
            <w:r>
              <w:rPr>
                <w:sz w:val="24"/>
                <w:szCs w:val="22"/>
              </w:rPr>
            </w:r>
          </w:p>
        </w:tc>
        <w:tc>
          <w:tcPr>
            <w:tcW w:w="6344" w:type="dxa"/>
            <w:textDirection w:val="lrTb"/>
            <w:noWrap w:val="false"/>
          </w:tcPr>
          <w:p>
            <w:pPr>
              <w:ind w:firstLine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Муниципальное образование</w:t>
            </w:r>
            <w:r>
              <w:rPr>
                <w:sz w:val="24"/>
                <w:szCs w:val="22"/>
              </w:rPr>
            </w:r>
            <w:r>
              <w:rPr>
                <w:sz w:val="24"/>
                <w:szCs w:val="22"/>
              </w:rPr>
            </w:r>
          </w:p>
        </w:tc>
      </w:tr>
      <w:tr>
        <w:tblPrEx/>
        <w:trPr>
          <w:trHeight w:val="454"/>
        </w:trPr>
        <w:tc>
          <w:tcPr>
            <w:tcW w:w="3227" w:type="dxa"/>
            <w:textDirection w:val="lrTb"/>
            <w:noWrap w:val="false"/>
          </w:tcPr>
          <w:p>
            <w:pPr>
              <w:ind w:firstLine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НПА</w:t>
            </w:r>
            <w:r>
              <w:rPr>
                <w:sz w:val="24"/>
                <w:szCs w:val="22"/>
              </w:rPr>
            </w:r>
            <w:r>
              <w:rPr>
                <w:sz w:val="24"/>
                <w:szCs w:val="22"/>
              </w:rPr>
            </w:r>
          </w:p>
        </w:tc>
        <w:tc>
          <w:tcPr>
            <w:tcW w:w="6344" w:type="dxa"/>
            <w:textDirection w:val="lrTb"/>
            <w:noWrap w:val="false"/>
          </w:tcPr>
          <w:p>
            <w:pPr>
              <w:ind w:firstLine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Нормативный правовой акт</w:t>
            </w:r>
            <w:r>
              <w:rPr>
                <w:sz w:val="24"/>
                <w:szCs w:val="22"/>
              </w:rPr>
            </w:r>
            <w:r>
              <w:rPr>
                <w:sz w:val="24"/>
                <w:szCs w:val="22"/>
              </w:rPr>
            </w:r>
          </w:p>
        </w:tc>
      </w:tr>
      <w:tr>
        <w:tblPrEx/>
        <w:trPr>
          <w:trHeight w:val="454"/>
        </w:trPr>
        <w:tc>
          <w:tcPr>
            <w:tcW w:w="3227" w:type="dxa"/>
            <w:textDirection w:val="lrTb"/>
            <w:noWrap w:val="false"/>
          </w:tcPr>
          <w:p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ОГВ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344" w:type="dxa"/>
            <w:textDirection w:val="lrTb"/>
            <w:noWrap w:val="false"/>
          </w:tcPr>
          <w:p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Орган государственной власти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454"/>
        </w:trPr>
        <w:tc>
          <w:tcPr>
            <w:tcW w:w="3227" w:type="dxa"/>
            <w:textDirection w:val="lrTb"/>
            <w:noWrap w:val="false"/>
          </w:tcPr>
          <w:p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ОМС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344" w:type="dxa"/>
            <w:textDirection w:val="lrTb"/>
            <w:noWrap w:val="false"/>
          </w:tcPr>
          <w:p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Орган местного самоуправления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454"/>
        </w:trPr>
        <w:tc>
          <w:tcPr>
            <w:tcW w:w="3227" w:type="dxa"/>
            <w:textDirection w:val="lrTb"/>
            <w:noWrap w:val="false"/>
          </w:tcPr>
          <w:p>
            <w:pPr>
              <w:ind w:firstLine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ПОИБ СОБИ ФК</w:t>
            </w:r>
            <w:r>
              <w:rPr>
                <w:sz w:val="24"/>
                <w:szCs w:val="22"/>
              </w:rPr>
            </w:r>
            <w:r>
              <w:rPr>
                <w:sz w:val="24"/>
                <w:szCs w:val="22"/>
              </w:rPr>
            </w:r>
          </w:p>
        </w:tc>
        <w:tc>
          <w:tcPr>
            <w:tcW w:w="6344" w:type="dxa"/>
            <w:textDirection w:val="lrTb"/>
            <w:noWrap w:val="false"/>
          </w:tcPr>
          <w:p>
            <w:pPr>
              <w:ind w:firstLine="0"/>
              <w:rPr>
                <w:sz w:val="24"/>
                <w:szCs w:val="22"/>
              </w:rPr>
            </w:pPr>
            <w:r>
              <w:rPr>
                <w:sz w:val="24"/>
                <w:szCs w:val="22"/>
                <w:lang w:eastAsia="en-US"/>
              </w:rPr>
              <w:t xml:space="preserve">Подсистема </w:t>
            </w:r>
            <w:r>
              <w:rPr>
                <w:sz w:val="24"/>
                <w:szCs w:val="22"/>
                <w:lang w:eastAsia="en-US"/>
              </w:rPr>
              <w:t xml:space="preserve">обеспечения информационной безопасности документов системы обеспечения безопасности информации Федерального казначейства</w:t>
            </w:r>
            <w:r>
              <w:rPr>
                <w:sz w:val="24"/>
                <w:szCs w:val="22"/>
              </w:rPr>
            </w:r>
            <w:r>
              <w:rPr>
                <w:sz w:val="24"/>
                <w:szCs w:val="22"/>
              </w:rPr>
            </w:r>
          </w:p>
        </w:tc>
      </w:tr>
      <w:tr>
        <w:tblPrEx/>
        <w:trPr>
          <w:trHeight w:val="454"/>
        </w:trPr>
        <w:tc>
          <w:tcPr>
            <w:tcW w:w="3227" w:type="dxa"/>
            <w:textDirection w:val="lrTb"/>
            <w:noWrap w:val="false"/>
          </w:tcPr>
          <w:p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ППО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344" w:type="dxa"/>
            <w:textDirection w:val="lrTb"/>
            <w:noWrap w:val="false"/>
          </w:tcPr>
          <w:p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Публично-правовое образование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454"/>
        </w:trPr>
        <w:tc>
          <w:tcPr>
            <w:tcW w:w="3227" w:type="dxa"/>
            <w:textDirection w:val="lrTb"/>
            <w:noWrap w:val="false"/>
          </w:tcPr>
          <w:p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РФ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344" w:type="dxa"/>
            <w:textDirection w:val="lrTb"/>
            <w:noWrap w:val="false"/>
          </w:tcPr>
          <w:p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Российская Федерация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454"/>
        </w:trPr>
        <w:tc>
          <w:tcPr>
            <w:tcW w:w="3227" w:type="dxa"/>
            <w:textDirection w:val="lrTb"/>
            <w:noWrap w:val="false"/>
          </w:tcPr>
          <w:p>
            <w:pPr>
              <w:ind w:firstLine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УО</w:t>
            </w:r>
            <w:r>
              <w:rPr>
                <w:sz w:val="24"/>
                <w:szCs w:val="22"/>
              </w:rPr>
            </w:r>
            <w:r>
              <w:rPr>
                <w:sz w:val="24"/>
                <w:szCs w:val="22"/>
              </w:rPr>
            </w:r>
          </w:p>
        </w:tc>
        <w:tc>
          <w:tcPr>
            <w:tcW w:w="6344" w:type="dxa"/>
            <w:textDirection w:val="lrTb"/>
            <w:noWrap w:val="false"/>
          </w:tcPr>
          <w:p>
            <w:pPr>
              <w:ind w:firstLine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Уполномоченн</w:t>
            </w:r>
            <w:r>
              <w:rPr>
                <w:sz w:val="24"/>
                <w:szCs w:val="22"/>
              </w:rPr>
              <w:t xml:space="preserve">ый орган</w:t>
            </w:r>
            <w:r>
              <w:rPr>
                <w:sz w:val="24"/>
                <w:szCs w:val="22"/>
              </w:rPr>
              <w:t xml:space="preserve"> </w:t>
            </w:r>
            <w:r>
              <w:rPr>
                <w:sz w:val="24"/>
                <w:szCs w:val="22"/>
              </w:rPr>
              <w:t xml:space="preserve">- федеральный орган исполнительной власти, осуществляющий функции по выработке госу</w:t>
            </w:r>
            <w:r>
              <w:rPr>
                <w:sz w:val="24"/>
                <w:szCs w:val="22"/>
              </w:rPr>
              <w:t xml:space="preserve">дарственной политики и нормативно-правовому регулированию в установленных сферах деятельности, орган государственной власти субъекта Российской Федерации, орган местного самоуправления, утверждающие государственный (муниципальный) социальный заказ и обеспе</w:t>
            </w:r>
            <w:r>
              <w:rPr>
                <w:sz w:val="24"/>
                <w:szCs w:val="22"/>
              </w:rPr>
              <w:t xml:space="preserve">чивающие предоставление государственных (муниципальных) услуг потребителям государственных (муниципальных) услуг в социальной сфере в соответствии с показателями, характеризующими качество оказания государственных (муниципальных) услуг в социальной сфере и</w:t>
            </w:r>
            <w:r>
              <w:rPr>
                <w:sz w:val="24"/>
                <w:szCs w:val="22"/>
              </w:rPr>
              <w:t xml:space="preserve"> (</w:t>
            </w:r>
            <w:r>
              <w:rPr>
                <w:sz w:val="24"/>
                <w:szCs w:val="22"/>
              </w:rPr>
              <w:t xml:space="preserve">или) объем оказания таких услуг и установленными государственным (муниципальным) социальным заказом</w:t>
            </w:r>
            <w:r>
              <w:rPr>
                <w:sz w:val="24"/>
                <w:szCs w:val="22"/>
              </w:rPr>
            </w:r>
            <w:r>
              <w:rPr>
                <w:sz w:val="24"/>
                <w:szCs w:val="22"/>
              </w:rPr>
            </w:r>
          </w:p>
        </w:tc>
      </w:tr>
      <w:tr>
        <w:tblPrEx/>
        <w:trPr>
          <w:trHeight w:val="454"/>
        </w:trPr>
        <w:tc>
          <w:tcPr>
            <w:tcW w:w="3227" w:type="dxa"/>
            <w:textDirection w:val="lrTb"/>
            <w:noWrap w:val="false"/>
          </w:tcPr>
          <w:p>
            <w:pPr>
              <w:ind w:firstLine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ФО субъекта, ФО МО</w:t>
            </w:r>
            <w:r>
              <w:rPr>
                <w:sz w:val="24"/>
                <w:szCs w:val="22"/>
              </w:rPr>
            </w:r>
            <w:r>
              <w:rPr>
                <w:sz w:val="24"/>
                <w:szCs w:val="22"/>
              </w:rPr>
            </w:r>
          </w:p>
        </w:tc>
        <w:tc>
          <w:tcPr>
            <w:tcW w:w="6344" w:type="dxa"/>
            <w:textDirection w:val="lrTb"/>
            <w:noWrap w:val="false"/>
          </w:tcPr>
          <w:p>
            <w:pPr>
              <w:ind w:firstLine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Финансовый орган субъекта Российской Федерации, Финансовый орган муниципального образования</w:t>
            </w:r>
            <w:r>
              <w:rPr>
                <w:sz w:val="24"/>
                <w:szCs w:val="22"/>
              </w:rPr>
            </w:r>
            <w:r>
              <w:rPr>
                <w:sz w:val="24"/>
                <w:szCs w:val="22"/>
              </w:rPr>
            </w:r>
          </w:p>
        </w:tc>
      </w:tr>
    </w:tbl>
    <w:p>
      <w:r/>
      <w:bookmarkStart w:id="10" w:name="_Toc185321388"/>
      <w:r>
        <w:br w:type="page" w:clear="all"/>
      </w:r>
      <w:r/>
    </w:p>
    <w:p>
      <w:pPr>
        <w:pStyle w:val="743"/>
      </w:pPr>
      <w:r/>
      <w:bookmarkStart w:id="11" w:name="_Ref190762888"/>
      <w:r/>
      <w:bookmarkStart w:id="12" w:name="_Toc192083291"/>
      <w:r>
        <w:t xml:space="preserve">Роли пользователей</w:t>
      </w:r>
      <w:bookmarkEnd w:id="10"/>
      <w:r>
        <w:t xml:space="preserve">, назначаемые в ПОИБ СОБИ ФК</w:t>
      </w:r>
      <w:bookmarkEnd w:id="11"/>
      <w:r/>
      <w:bookmarkEnd w:id="12"/>
      <w:r/>
      <w:r/>
    </w:p>
    <w:p>
      <w:pPr>
        <w:pStyle w:val="967"/>
      </w:pPr>
      <w:r>
        <w:t xml:space="preserve">Для выполнения действий с формулярами для формирования перечней государственных/муниципальных услуг в социальной сфере пользователям должны быть назначены необходимые роли в ПОИБ СОБИ ФК</w:t>
      </w:r>
      <w:r>
        <w:rPr>
          <w:szCs w:val="24"/>
        </w:rPr>
        <w:t xml:space="preserve">. </w:t>
      </w:r>
      <w:r/>
    </w:p>
    <w:p>
      <w:pPr>
        <w:pStyle w:val="967"/>
      </w:pPr>
      <w:r>
        <w:rPr>
          <w:szCs w:val="24"/>
        </w:rPr>
        <w:t xml:space="preserve">Роли доступа подразделяются на группы для соответствующих участников:</w:t>
      </w:r>
      <w:r/>
    </w:p>
    <w:p>
      <w:pPr>
        <w:pStyle w:val="969"/>
        <w:rPr>
          <w:highlight w:val="white"/>
        </w:rPr>
      </w:pPr>
      <w:r>
        <w:rPr>
          <w:highlight w:val="white"/>
        </w:rPr>
        <w:t xml:space="preserve">для пользователей ГАБС (</w:t>
      </w:r>
      <w:r>
        <w:rPr>
          <w:highlight w:val="white"/>
        </w:rPr>
        <w:fldChar w:fldCharType="begin"/>
      </w:r>
      <w:r>
        <w:rPr>
          <w:highlight w:val="white"/>
        </w:rPr>
        <w:instrText xml:space="preserve"> REF _Ref189581592 \h  \* MERGEFORMAT </w:instrText>
      </w:r>
      <w:r>
        <w:rPr>
          <w:highlight w:val="white"/>
        </w:rPr>
        <w:fldChar w:fldCharType="separate"/>
      </w:r>
      <w:r>
        <w:rPr>
          <w:highlight w:val="white"/>
        </w:rPr>
        <w:t xml:space="preserve">Таблица 1</w:t>
      </w:r>
      <w:r>
        <w:rPr>
          <w:highlight w:val="white"/>
        </w:rPr>
        <w:fldChar w:fldCharType="end"/>
      </w:r>
      <w:r>
        <w:rPr>
          <w:highlight w:val="white"/>
        </w:rPr>
        <w:t xml:space="preserve">);</w:t>
      </w:r>
      <w:r>
        <w:rPr>
          <w:highlight w:val="white"/>
        </w:rPr>
      </w:r>
      <w:r>
        <w:rPr>
          <w:highlight w:val="white"/>
        </w:rPr>
      </w:r>
    </w:p>
    <w:p>
      <w:pPr>
        <w:pStyle w:val="969"/>
      </w:pPr>
      <w:r>
        <w:t xml:space="preserve">для пользователей финансовых органов субъектов Российской Федерации (</w:t>
      </w:r>
      <w:r>
        <w:fldChar w:fldCharType="begin"/>
      </w:r>
      <w:r>
        <w:instrText xml:space="preserve"> REF _Ref189581653 \h  \* MERGEFORMAT </w:instrText>
      </w:r>
      <w:r>
        <w:fldChar w:fldCharType="separate"/>
      </w:r>
      <w:r>
        <w:t xml:space="preserve">Таблица 2</w:t>
      </w:r>
      <w:r>
        <w:fldChar w:fldCharType="end"/>
      </w:r>
      <w:r>
        <w:t xml:space="preserve">);</w:t>
      </w:r>
      <w:r/>
    </w:p>
    <w:p>
      <w:pPr>
        <w:pStyle w:val="969"/>
      </w:pPr>
      <w:r>
        <w:t xml:space="preserve">для пользователей финансовых органов муниципальных образований (</w:t>
      </w:r>
      <w:r>
        <w:fldChar w:fldCharType="begin"/>
      </w:r>
      <w:r>
        <w:instrText xml:space="preserve"> REF _Ref189581659 \h  \* MERGEFORMAT </w:instrText>
      </w:r>
      <w:r>
        <w:fldChar w:fldCharType="separate"/>
      </w:r>
      <w:r>
        <w:t xml:space="preserve">Таблица 3</w:t>
      </w:r>
      <w:r>
        <w:fldChar w:fldCharType="end"/>
      </w:r>
      <w:r>
        <w:t xml:space="preserve">);</w:t>
      </w:r>
      <w:r/>
    </w:p>
    <w:p>
      <w:pPr>
        <w:pStyle w:val="969"/>
      </w:pPr>
      <w:r>
        <w:t xml:space="preserve">для пользователей органов государственной власти субъекта Российской Федерации (</w:t>
      </w:r>
      <w:r>
        <w:fldChar w:fldCharType="begin"/>
      </w:r>
      <w:r>
        <w:instrText xml:space="preserve"> REF _Ref190762594 \h </w:instrText>
      </w:r>
      <w:r>
        <w:fldChar w:fldCharType="separate"/>
      </w:r>
      <w:r>
        <w:t xml:space="preserve">Таблица 4</w:t>
      </w:r>
      <w:r>
        <w:fldChar w:fldCharType="end"/>
      </w:r>
      <w:r>
        <w:t xml:space="preserve">);</w:t>
      </w:r>
      <w:r/>
    </w:p>
    <w:p>
      <w:pPr>
        <w:pStyle w:val="969"/>
      </w:pPr>
      <w:r>
        <w:t xml:space="preserve">для пользователей органа власти местного самоуправления муниципального образования (</w:t>
      </w:r>
      <w:r>
        <w:fldChar w:fldCharType="begin"/>
      </w:r>
      <w:r>
        <w:instrText xml:space="preserve"> REF _Ref190762614 \h </w:instrText>
      </w:r>
      <w:r>
        <w:fldChar w:fldCharType="separate"/>
      </w:r>
      <w:r>
        <w:t xml:space="preserve">Таблица 5</w:t>
      </w:r>
      <w:r>
        <w:fldChar w:fldCharType="end"/>
      </w:r>
      <w:r>
        <w:t xml:space="preserve">);</w:t>
      </w:r>
      <w:r/>
    </w:p>
    <w:p>
      <w:pPr>
        <w:pStyle w:val="969"/>
        <w:rPr>
          <w:szCs w:val="24"/>
        </w:rPr>
      </w:pPr>
      <w:r>
        <w:t xml:space="preserve">для пользователей уполномоченных организаций по социальному заказу, которым переданы полномочия по формированию информации (</w:t>
      </w:r>
      <w:r>
        <w:fldChar w:fldCharType="begin"/>
      </w:r>
      <w:r>
        <w:instrText xml:space="preserve"> REF _Ref189642608 \h </w:instrText>
      </w:r>
      <w:r>
        <w:fldChar w:fldCharType="separate"/>
      </w:r>
      <w:r>
        <w:t xml:space="preserve">Таблица 6</w:t>
      </w:r>
      <w:r>
        <w:fldChar w:fldCharType="end"/>
      </w:r>
      <w:r>
        <w:t xml:space="preserve"> и</w:t>
      </w:r>
      <w:r>
        <w:t xml:space="preserve"> </w:t>
      </w:r>
      <w:r>
        <w:fldChar w:fldCharType="begin"/>
      </w:r>
      <w:r>
        <w:instrText xml:space="preserve"> REF _Ref189642613 \h </w:instrText>
      </w:r>
      <w:r>
        <w:fldChar w:fldCharType="separate"/>
      </w:r>
      <w:r>
        <w:t xml:space="preserve">Таблица 7</w:t>
      </w:r>
      <w:r>
        <w:fldChar w:fldCharType="end"/>
      </w:r>
      <w:r>
        <w:t xml:space="preserve">).</w:t>
      </w:r>
      <w:r>
        <w:rPr>
          <w:szCs w:val="24"/>
        </w:rPr>
      </w:r>
      <w:r>
        <w:rPr>
          <w:szCs w:val="24"/>
        </w:rPr>
      </w:r>
    </w:p>
    <w:p>
      <w:pPr>
        <w:pStyle w:val="979"/>
      </w:pPr>
      <w:r/>
      <w:bookmarkStart w:id="13" w:name="_Ref189581592"/>
      <w:r/>
      <w:bookmarkStart w:id="14" w:name="_Ref181114426"/>
      <w:r>
        <w:t xml:space="preserve">Таблица </w:t>
      </w:r>
      <w:r>
        <w:fldChar w:fldCharType="begin"/>
      </w:r>
      <w:r>
        <w:instrText xml:space="preserve">SEQ Таблица \* ARABIC </w:instrText>
      </w:r>
      <w:r>
        <w:fldChar w:fldCharType="separate"/>
      </w:r>
      <w:r>
        <w:t xml:space="preserve">1</w:t>
      </w:r>
      <w:r>
        <w:fldChar w:fldCharType="end"/>
      </w:r>
      <w:bookmarkEnd w:id="13"/>
      <w:r>
        <w:t xml:space="preserve"> – Роли пользователей ГАБС</w:t>
      </w:r>
      <w:r/>
    </w:p>
    <w:tbl>
      <w:tblPr>
        <w:tblStyle w:val="97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4785"/>
      </w:tblGrid>
      <w:tr>
        <w:tblPrEx/>
        <w:trPr>
          <w:tblHeader/>
        </w:trPr>
        <w:tc>
          <w:tcPr>
            <w:gridSpan w:val="2"/>
            <w:shd w:val="clear" w:color="auto" w:fill="d9d9d9" w:themeFill="background1" w:themeFillShade="D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463" w:type="dxa"/>
            <w:textDirection w:val="lrTb"/>
            <w:noWrap w:val="false"/>
          </w:tcPr>
          <w:p>
            <w:pPr>
              <w:pStyle w:val="974"/>
              <w:rPr>
                <w:b/>
              </w:rPr>
            </w:pPr>
            <w:r>
              <w:rPr>
                <w:b/>
              </w:rPr>
              <w:t xml:space="preserve">Формирование информации сотрудниками ГАБС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tblHeader/>
        </w:trPr>
        <w:tc>
          <w:tcPr>
            <w:shd w:val="clear" w:color="auto" w:fill="d9d9d9" w:themeFill="background1" w:themeFillShade="D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974"/>
              <w:rPr>
                <w:b/>
              </w:rPr>
            </w:pPr>
            <w:r>
              <w:rPr>
                <w:b/>
              </w:rPr>
              <w:t xml:space="preserve">Наименование роли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d9d9d9" w:themeFill="background1" w:themeFillShade="D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85" w:type="dxa"/>
            <w:textDirection w:val="lrTb"/>
            <w:noWrap w:val="false"/>
          </w:tcPr>
          <w:p>
            <w:pPr>
              <w:pStyle w:val="974"/>
              <w:rPr>
                <w:b/>
              </w:rPr>
            </w:pPr>
            <w:r>
              <w:rPr>
                <w:b/>
              </w:rPr>
              <w:t xml:space="preserve">Доступные действия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974"/>
            </w:pPr>
            <w:r>
              <w:t xml:space="preserve">ЕПБС</w:t>
            </w:r>
            <w:r>
              <w:t xml:space="preserve">.Г</w:t>
            </w:r>
            <w:r>
              <w:t xml:space="preserve">АБС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85" w:type="dxa"/>
            <w:textDirection w:val="lrTb"/>
            <w:noWrap w:val="false"/>
          </w:tcPr>
          <w:p>
            <w:pPr>
              <w:pStyle w:val="974"/>
              <w:ind w:firstLine="0"/>
            </w:pPr>
            <w:r>
              <w:t xml:space="preserve">Позволяет видеть раздел меню «Перечень государственных услуг в социальной сфере, подлежащих включению в социальный заказ». </w:t>
            </w:r>
            <w:r>
              <w:t xml:space="preserve">Группировочная</w:t>
            </w:r>
            <w:r>
              <w:t xml:space="preserve"> роль должна добавляться всегда в сочетании с другими функциональными ролями.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974"/>
              <w:rPr>
                <w:highlight w:val="yellow"/>
              </w:rPr>
            </w:pPr>
            <w:r>
              <w:t xml:space="preserve">ЕПБС.013 Ввод данных</w:t>
            </w: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85" w:type="dxa"/>
            <w:textDirection w:val="lrTb"/>
            <w:noWrap w:val="false"/>
          </w:tcPr>
          <w:p>
            <w:pPr>
              <w:pStyle w:val="974"/>
              <w:ind w:firstLine="0"/>
            </w:pPr>
            <w:r>
              <w:t xml:space="preserve">Ввод данных, чтение, формирование листа согласования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974"/>
            </w:pPr>
            <w:r>
              <w:t xml:space="preserve">ЕПБС.032 Согласование данных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85" w:type="dxa"/>
            <w:textDirection w:val="lrTb"/>
            <w:noWrap w:val="false"/>
          </w:tcPr>
          <w:p>
            <w:pPr>
              <w:pStyle w:val="974"/>
              <w:ind w:firstLine="0"/>
            </w:pPr>
            <w:r>
              <w:t xml:space="preserve">Согласование, отклонение согласования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974"/>
              <w:rPr>
                <w:highlight w:val="yellow"/>
              </w:rPr>
            </w:pPr>
            <w:r>
              <w:t xml:space="preserve">ЕПБС.014 Утверждение документов</w:t>
            </w: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85" w:type="dxa"/>
            <w:textDirection w:val="lrTb"/>
            <w:noWrap w:val="false"/>
          </w:tcPr>
          <w:p>
            <w:pPr>
              <w:pStyle w:val="974"/>
              <w:ind w:firstLine="0"/>
            </w:pPr>
            <w:r>
              <w:t xml:space="preserve">Утверждение, публикация, отклонение утверждения</w:t>
            </w:r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678" w:type="dxa"/>
            <w:textDirection w:val="lrTb"/>
            <w:noWrap w:val="false"/>
          </w:tcPr>
          <w:p>
            <w:pPr>
              <w:pStyle w:val="974"/>
            </w:pPr>
            <w:r>
              <w:t xml:space="preserve">ЕПБС.023 Ввод запроса о снятии с публикации, о перемещении в архив</w:t>
            </w:r>
            <w:r/>
          </w:p>
          <w:p>
            <w:pPr>
              <w:pStyle w:val="974"/>
            </w:pPr>
            <w:r>
              <w:t xml:space="preserve">ЕПБС.036 Согласование запроса о снятии информации с публикации, запроса о перемещении</w:t>
            </w:r>
            <w:r/>
          </w:p>
          <w:p>
            <w:pPr>
              <w:pStyle w:val="974"/>
            </w:pPr>
            <w:r>
              <w:t xml:space="preserve">ЕПБС.024 Утверждение запроса на снятие с публикации, запроса о перемещении в </w:t>
            </w:r>
            <w:r>
              <w:t xml:space="preserve">архив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785" w:type="dxa"/>
            <w:textDirection w:val="lrTb"/>
            <w:noWrap w:val="false"/>
          </w:tcPr>
          <w:p>
            <w:pPr>
              <w:pStyle w:val="974"/>
              <w:ind w:firstLine="0"/>
            </w:pPr>
            <w:r>
              <w:t xml:space="preserve">Снятие с публикации, согласование запроса на снятие информации с публикации</w:t>
            </w:r>
            <w:r/>
          </w:p>
        </w:tc>
      </w:tr>
    </w:tbl>
    <w:p>
      <w:pPr>
        <w:pStyle w:val="979"/>
      </w:pPr>
      <w:r/>
      <w:bookmarkStart w:id="15" w:name="_Ref189581653"/>
      <w:r>
        <w:t xml:space="preserve">Таблица </w:t>
      </w:r>
      <w:r>
        <w:fldChar w:fldCharType="begin"/>
      </w:r>
      <w:r>
        <w:instrText xml:space="preserve">SEQ Таблица \* ARABIC </w:instrText>
      </w:r>
      <w:r>
        <w:fldChar w:fldCharType="separate"/>
      </w:r>
      <w:r>
        <w:t xml:space="preserve">2</w:t>
      </w:r>
      <w:r>
        <w:fldChar w:fldCharType="end"/>
      </w:r>
      <w:bookmarkEnd w:id="14"/>
      <w:r/>
      <w:bookmarkEnd w:id="15"/>
      <w:r>
        <w:t xml:space="preserve"> – Роли пользователей финансовых органов субъекта Российской Федерации</w:t>
      </w:r>
      <w:r/>
    </w:p>
    <w:tbl>
      <w:tblPr>
        <w:tblStyle w:val="97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4785"/>
      </w:tblGrid>
      <w:tr>
        <w:tblPrEx/>
        <w:trPr>
          <w:tblHeader/>
        </w:trPr>
        <w:tc>
          <w:tcPr>
            <w:gridSpan w:val="2"/>
            <w:shd w:val="clear" w:color="auto" w:fill="d9d9d9" w:themeFill="background1" w:themeFillShade="D9"/>
            <w:tcW w:w="9463" w:type="dxa"/>
            <w:vAlign w:val="center"/>
            <w:textDirection w:val="lrTb"/>
            <w:noWrap w:val="false"/>
          </w:tcPr>
          <w:p>
            <w:pPr>
              <w:pStyle w:val="974"/>
              <w:rPr>
                <w:b/>
              </w:rPr>
            </w:pPr>
            <w:r>
              <w:rPr>
                <w:b/>
              </w:rPr>
              <w:t xml:space="preserve">Формирование информации финансовых органов субъекта Российской Федерации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tblHeader/>
        </w:trPr>
        <w:tc>
          <w:tcPr>
            <w:shd w:val="clear" w:color="auto" w:fill="d9d9d9" w:themeFill="background1" w:themeFillShade="D9"/>
            <w:tcW w:w="4678" w:type="dxa"/>
            <w:vAlign w:val="center"/>
            <w:textDirection w:val="lrTb"/>
            <w:noWrap w:val="false"/>
          </w:tcPr>
          <w:p>
            <w:pPr>
              <w:pStyle w:val="974"/>
              <w:rPr>
                <w:b/>
              </w:rPr>
            </w:pPr>
            <w:r>
              <w:rPr>
                <w:b/>
              </w:rPr>
              <w:t xml:space="preserve">Наименование роли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d9d9d9" w:themeFill="background1" w:themeFillShade="D9"/>
            <w:tcW w:w="4785" w:type="dxa"/>
            <w:vAlign w:val="center"/>
            <w:textDirection w:val="lrTb"/>
            <w:noWrap w:val="false"/>
          </w:tcPr>
          <w:p>
            <w:pPr>
              <w:pStyle w:val="974"/>
              <w:rPr>
                <w:b/>
              </w:rPr>
            </w:pPr>
            <w:r>
              <w:rPr>
                <w:b/>
              </w:rPr>
              <w:t xml:space="preserve">Доступные действия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/>
        <w:tc>
          <w:tcPr>
            <w:tcW w:w="4678" w:type="dxa"/>
            <w:textDirection w:val="lrTb"/>
            <w:noWrap w:val="false"/>
          </w:tcPr>
          <w:p>
            <w:pPr>
              <w:pStyle w:val="974"/>
              <w:rPr>
                <w:highlight w:val="yellow"/>
              </w:rPr>
            </w:pPr>
            <w:r>
              <w:t xml:space="preserve">ЕПБС</w:t>
            </w:r>
            <w:r>
              <w:t xml:space="preserve">.С</w:t>
            </w:r>
            <w:r>
              <w:t xml:space="preserve">убъект</w:t>
            </w: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  <w:tc>
          <w:tcPr>
            <w:tcW w:w="4785" w:type="dxa"/>
            <w:textDirection w:val="lrTb"/>
            <w:noWrap w:val="false"/>
          </w:tcPr>
          <w:p>
            <w:pPr>
              <w:pStyle w:val="974"/>
              <w:ind w:firstLine="0"/>
            </w:pPr>
            <w:r>
              <w:t xml:space="preserve">Позволяет видеть раздел меню «Перечень государственных услуг в социальной сфере, подлежащих включению в социальный заказ». </w:t>
            </w:r>
            <w:r>
              <w:t xml:space="preserve">Группировочная</w:t>
            </w:r>
            <w:r>
              <w:t xml:space="preserve"> роль должна добавляться всегда в сочетании с другими функциональными ролями.</w:t>
            </w:r>
            <w:r/>
          </w:p>
        </w:tc>
      </w:tr>
      <w:tr>
        <w:tblPrEx/>
        <w:trPr/>
        <w:tc>
          <w:tcPr>
            <w:tcW w:w="4678" w:type="dxa"/>
            <w:textDirection w:val="lrTb"/>
            <w:noWrap w:val="false"/>
          </w:tcPr>
          <w:p>
            <w:pPr>
              <w:pStyle w:val="974"/>
            </w:pPr>
            <w:r>
              <w:t xml:space="preserve">ЕПБС.013 Ввод данных</w:t>
            </w:r>
            <w:r/>
          </w:p>
        </w:tc>
        <w:tc>
          <w:tcPr>
            <w:tcW w:w="4785" w:type="dxa"/>
            <w:textDirection w:val="lrTb"/>
            <w:noWrap w:val="false"/>
          </w:tcPr>
          <w:p>
            <w:pPr>
              <w:pStyle w:val="974"/>
              <w:ind w:firstLine="0"/>
            </w:pPr>
            <w:r>
              <w:t xml:space="preserve">Ввод данных, чтение, формирование листа согласования, публикация</w:t>
            </w:r>
            <w:r/>
          </w:p>
        </w:tc>
      </w:tr>
      <w:tr>
        <w:tblPrEx/>
        <w:trPr/>
        <w:tc>
          <w:tcPr>
            <w:tcW w:w="4678" w:type="dxa"/>
            <w:textDirection w:val="lrTb"/>
            <w:noWrap w:val="false"/>
          </w:tcPr>
          <w:p>
            <w:pPr>
              <w:pStyle w:val="974"/>
            </w:pPr>
            <w:r>
              <w:t xml:space="preserve">ЕПБС.032 Согласование данных</w:t>
            </w:r>
            <w:r/>
          </w:p>
        </w:tc>
        <w:tc>
          <w:tcPr>
            <w:tcW w:w="4785" w:type="dxa"/>
            <w:textDirection w:val="lrTb"/>
            <w:noWrap w:val="false"/>
          </w:tcPr>
          <w:p>
            <w:pPr>
              <w:pStyle w:val="974"/>
              <w:ind w:firstLine="0"/>
            </w:pPr>
            <w:r>
              <w:t xml:space="preserve">Согласование, отклонение согласования</w:t>
            </w:r>
            <w:r/>
          </w:p>
        </w:tc>
      </w:tr>
      <w:tr>
        <w:tblPrEx/>
        <w:trPr/>
        <w:tc>
          <w:tcPr>
            <w:tcW w:w="4678" w:type="dxa"/>
            <w:textDirection w:val="lrTb"/>
            <w:noWrap w:val="false"/>
          </w:tcPr>
          <w:p>
            <w:pPr>
              <w:pStyle w:val="974"/>
              <w:rPr>
                <w:highlight w:val="yellow"/>
              </w:rPr>
            </w:pPr>
            <w:r>
              <w:t xml:space="preserve">ЕПБС.014 Утверждение документов</w:t>
            </w: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  <w:tc>
          <w:tcPr>
            <w:tcW w:w="4785" w:type="dxa"/>
            <w:textDirection w:val="lrTb"/>
            <w:noWrap w:val="false"/>
          </w:tcPr>
          <w:p>
            <w:pPr>
              <w:pStyle w:val="974"/>
              <w:ind w:firstLine="0"/>
            </w:pPr>
            <w:r>
              <w:t xml:space="preserve">Утверждение, отклонение утверждения, публикация</w:t>
            </w:r>
            <w:r/>
          </w:p>
        </w:tc>
      </w:tr>
      <w:tr>
        <w:tblPrEx/>
        <w:trPr/>
        <w:tc>
          <w:tcPr>
            <w:tcW w:w="4678" w:type="dxa"/>
            <w:textDirection w:val="lrTb"/>
            <w:noWrap w:val="false"/>
          </w:tcPr>
          <w:p>
            <w:pPr>
              <w:pStyle w:val="974"/>
            </w:pPr>
            <w:r>
              <w:t xml:space="preserve">ЕПБС.023 Ввод запроса о снятии с публикации, о перемещении в архив</w:t>
            </w:r>
            <w:r/>
          </w:p>
          <w:p>
            <w:pPr>
              <w:pStyle w:val="974"/>
            </w:pPr>
            <w:r>
              <w:t xml:space="preserve">ЕПБС.036 Согласование запроса о снятии информации с публикации, запроса о перемещении</w:t>
            </w:r>
            <w:r/>
          </w:p>
          <w:p>
            <w:pPr>
              <w:pStyle w:val="974"/>
            </w:pPr>
            <w:r>
              <w:t xml:space="preserve">ЕПБС.024 Утверждение запроса на снятие с публикации, запроса о перемещении в архив</w:t>
            </w:r>
            <w:r/>
          </w:p>
        </w:tc>
        <w:tc>
          <w:tcPr>
            <w:tcW w:w="4785" w:type="dxa"/>
            <w:textDirection w:val="lrTb"/>
            <w:noWrap w:val="false"/>
          </w:tcPr>
          <w:p>
            <w:pPr>
              <w:pStyle w:val="974"/>
              <w:ind w:firstLine="0"/>
            </w:pPr>
            <w:r>
              <w:t xml:space="preserve">Снятие с публикации, согласование запроса на снятие информации с публикации</w:t>
            </w:r>
            <w:r/>
          </w:p>
        </w:tc>
      </w:tr>
      <w:tr>
        <w:tblPrEx/>
        <w:trPr/>
        <w:tc>
          <w:tcPr>
            <w:tcW w:w="4678" w:type="dxa"/>
            <w:textDirection w:val="lrTb"/>
            <w:noWrap w:val="false"/>
          </w:tcPr>
          <w:p>
            <w:pPr>
              <w:pStyle w:val="974"/>
            </w:pPr>
            <w:r>
              <w:t xml:space="preserve">ЕПБС.047 Ввод уведомления о передаче полномочий</w:t>
            </w:r>
            <w:r/>
          </w:p>
          <w:p>
            <w:pPr>
              <w:ind w:firstLine="0"/>
              <w:spacing w:before="120"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ЕПБС.048 Согласование уведомления о передаче полномочий</w:t>
            </w:r>
            <w:r>
              <w:rPr>
                <w:color w:val="000000"/>
                <w:sz w:val="24"/>
                <w:szCs w:val="24"/>
              </w:rPr>
            </w:r>
            <w:r>
              <w:rPr>
                <w:color w:val="000000"/>
                <w:sz w:val="24"/>
                <w:szCs w:val="24"/>
              </w:rPr>
            </w:r>
          </w:p>
          <w:p>
            <w:pPr>
              <w:ind w:firstLine="0"/>
              <w:spacing w:before="120" w:after="120"/>
              <w:rPr>
                <w:szCs w:val="24"/>
              </w:rPr>
            </w:pPr>
            <w:r>
              <w:rPr>
                <w:rFonts w:eastAsiaTheme="minorHAnsi" w:cstheme="minorBidi"/>
                <w:color w:val="000000"/>
                <w:sz w:val="24"/>
                <w:szCs w:val="24"/>
                <w:lang w:eastAsia="en-US"/>
              </w:rPr>
              <w:t xml:space="preserve">ЕПБС.049 Утверждение уведомления о передаче полномочий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4785" w:type="dxa"/>
            <w:textDirection w:val="lrTb"/>
            <w:noWrap w:val="false"/>
          </w:tcPr>
          <w:p>
            <w:pPr>
              <w:pStyle w:val="974"/>
              <w:ind w:firstLine="0"/>
            </w:pPr>
            <w:r>
              <w:t xml:space="preserve">Формирование уведомления о передаче полномочий финансового органа субъекта, уполномоченной организации</w:t>
            </w:r>
            <w:r/>
          </w:p>
        </w:tc>
      </w:tr>
    </w:tbl>
    <w:p>
      <w:pPr>
        <w:pStyle w:val="979"/>
      </w:pPr>
      <w:r/>
      <w:bookmarkStart w:id="16" w:name="_Toc181181434"/>
      <w:r/>
      <w:r/>
    </w:p>
    <w:p>
      <w:pPr>
        <w:pStyle w:val="979"/>
      </w:pPr>
      <w:r/>
      <w:bookmarkStart w:id="17" w:name="_Ref189581659"/>
      <w:r>
        <w:t xml:space="preserve">Таблица </w:t>
      </w:r>
      <w:r>
        <w:fldChar w:fldCharType="begin"/>
      </w:r>
      <w:r>
        <w:instrText xml:space="preserve">SEQ Таблица \* ARABIC </w:instrText>
      </w:r>
      <w:r>
        <w:fldChar w:fldCharType="separate"/>
      </w:r>
      <w:r>
        <w:t xml:space="preserve">3</w:t>
      </w:r>
      <w:r>
        <w:fldChar w:fldCharType="end"/>
      </w:r>
      <w:bookmarkEnd w:id="17"/>
      <w:r>
        <w:t xml:space="preserve"> – Роли пользователей финансовых органов муниципального образования</w:t>
      </w:r>
      <w:r/>
    </w:p>
    <w:tbl>
      <w:tblPr>
        <w:tblStyle w:val="97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4785"/>
      </w:tblGrid>
      <w:tr>
        <w:tblPrEx/>
        <w:trPr>
          <w:tblHeader/>
        </w:trPr>
        <w:tc>
          <w:tcPr>
            <w:gridSpan w:val="2"/>
            <w:shd w:val="clear" w:color="auto" w:fill="d9d9d9" w:themeFill="background1" w:themeFillShade="D9"/>
            <w:tcW w:w="9463" w:type="dxa"/>
            <w:textDirection w:val="lrTb"/>
            <w:noWrap w:val="false"/>
          </w:tcPr>
          <w:p>
            <w:pPr>
              <w:pStyle w:val="974"/>
              <w:rPr>
                <w:b/>
              </w:rPr>
            </w:pPr>
            <w:r>
              <w:rPr>
                <w:b/>
              </w:rPr>
              <w:t xml:space="preserve">Формирование информации финансовых органов МО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tblHeader/>
        </w:trPr>
        <w:tc>
          <w:tcPr>
            <w:shd w:val="clear" w:color="auto" w:fill="d9d9d9" w:themeFill="background1" w:themeFillShade="D9"/>
            <w:tcW w:w="4678" w:type="dxa"/>
            <w:textDirection w:val="lrTb"/>
            <w:noWrap w:val="false"/>
          </w:tcPr>
          <w:p>
            <w:pPr>
              <w:pStyle w:val="974"/>
              <w:rPr>
                <w:b/>
              </w:rPr>
            </w:pPr>
            <w:r>
              <w:rPr>
                <w:b/>
              </w:rPr>
              <w:t xml:space="preserve">Наименование роли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d9d9d9" w:themeFill="background1" w:themeFillShade="D9"/>
            <w:tcW w:w="4785" w:type="dxa"/>
            <w:textDirection w:val="lrTb"/>
            <w:noWrap w:val="false"/>
          </w:tcPr>
          <w:p>
            <w:pPr>
              <w:pStyle w:val="974"/>
              <w:rPr>
                <w:b/>
              </w:rPr>
            </w:pPr>
            <w:r>
              <w:rPr>
                <w:b/>
              </w:rPr>
              <w:t xml:space="preserve">Доступные действия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/>
        <w:tc>
          <w:tcPr>
            <w:tcW w:w="4678" w:type="dxa"/>
            <w:textDirection w:val="lrTb"/>
            <w:noWrap w:val="false"/>
          </w:tcPr>
          <w:p>
            <w:pPr>
              <w:pStyle w:val="974"/>
            </w:pPr>
            <w:r>
              <w:t xml:space="preserve">ЕПБС</w:t>
            </w:r>
            <w:r>
              <w:t xml:space="preserve">.Ф</w:t>
            </w:r>
            <w:r>
              <w:t xml:space="preserve">ОМО_МРГО</w:t>
            </w:r>
            <w:r/>
          </w:p>
          <w:p>
            <w:pPr>
              <w:pStyle w:val="974"/>
            </w:pPr>
            <w:r/>
            <w:r/>
          </w:p>
        </w:tc>
        <w:tc>
          <w:tcPr>
            <w:tcW w:w="4785" w:type="dxa"/>
            <w:textDirection w:val="lrTb"/>
            <w:noWrap w:val="false"/>
          </w:tcPr>
          <w:p>
            <w:pPr>
              <w:pStyle w:val="974"/>
              <w:ind w:firstLine="0"/>
            </w:pPr>
            <w:r>
              <w:t xml:space="preserve">Позволяет видеть раздел меню «Перечень муниципальных услуг в социальной сфере, подлежащих включению в социальный </w:t>
            </w:r>
            <w:r>
              <w:t xml:space="preserve">заказ», работать с документами муниципальных образований 1 уровня. </w:t>
            </w:r>
            <w:r>
              <w:t xml:space="preserve">Группировочная</w:t>
            </w:r>
            <w:r>
              <w:t xml:space="preserve"> роль должна добавляться всегда в сочетании с другими функциональными ролями.</w:t>
            </w:r>
            <w:r/>
          </w:p>
        </w:tc>
      </w:tr>
      <w:tr>
        <w:tblPrEx/>
        <w:trPr/>
        <w:tc>
          <w:tcPr>
            <w:tcW w:w="4678" w:type="dxa"/>
            <w:textDirection w:val="lrTb"/>
            <w:noWrap w:val="false"/>
          </w:tcPr>
          <w:p>
            <w:pPr>
              <w:pStyle w:val="974"/>
            </w:pPr>
            <w:r>
              <w:t xml:space="preserve">ЕПБС</w:t>
            </w:r>
            <w:r>
              <w:t xml:space="preserve">.Ф</w:t>
            </w:r>
            <w:r>
              <w:t xml:space="preserve">ОМО_ГПСП</w:t>
            </w:r>
            <w:r/>
          </w:p>
          <w:p>
            <w:pPr>
              <w:pStyle w:val="974"/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  <w:tc>
          <w:tcPr>
            <w:tcW w:w="4785" w:type="dxa"/>
            <w:textDirection w:val="lrTb"/>
            <w:noWrap w:val="false"/>
          </w:tcPr>
          <w:p>
            <w:pPr>
              <w:pStyle w:val="974"/>
              <w:ind w:firstLine="0"/>
            </w:pPr>
            <w:r>
              <w:t xml:space="preserve">Позволяет видеть раздел меню «Перечень муниципальных услуг в социальной сфере, подлежащих включению в социальный заказ», работать с документами муниципальных образований 2 уровня. </w:t>
            </w:r>
            <w:r>
              <w:t xml:space="preserve">Группировочная</w:t>
            </w:r>
            <w:r>
              <w:t xml:space="preserve"> роль должна добавляться всегда в сочетании с другими функциональными ролями.</w:t>
            </w:r>
            <w:r/>
          </w:p>
        </w:tc>
      </w:tr>
      <w:tr>
        <w:tblPrEx/>
        <w:trPr/>
        <w:tc>
          <w:tcPr>
            <w:tcW w:w="4678" w:type="dxa"/>
            <w:textDirection w:val="lrTb"/>
            <w:noWrap w:val="false"/>
          </w:tcPr>
          <w:p>
            <w:pPr>
              <w:pStyle w:val="974"/>
            </w:pPr>
            <w:r>
              <w:t xml:space="preserve">ЕПБС.013 Ввод данных</w:t>
            </w:r>
            <w:r/>
          </w:p>
        </w:tc>
        <w:tc>
          <w:tcPr>
            <w:tcW w:w="4785" w:type="dxa"/>
            <w:textDirection w:val="lrTb"/>
            <w:noWrap w:val="false"/>
          </w:tcPr>
          <w:p>
            <w:pPr>
              <w:pStyle w:val="974"/>
              <w:ind w:firstLine="0"/>
            </w:pPr>
            <w:r>
              <w:t xml:space="preserve">Ввод данных, чтение, формирование листа согласования, публикация</w:t>
            </w:r>
            <w:r/>
          </w:p>
        </w:tc>
      </w:tr>
      <w:tr>
        <w:tblPrEx/>
        <w:trPr/>
        <w:tc>
          <w:tcPr>
            <w:tcW w:w="4678" w:type="dxa"/>
            <w:textDirection w:val="lrTb"/>
            <w:noWrap w:val="false"/>
          </w:tcPr>
          <w:p>
            <w:pPr>
              <w:pStyle w:val="974"/>
            </w:pPr>
            <w:r>
              <w:t xml:space="preserve">ЕПБС.032 Согласование данных</w:t>
            </w:r>
            <w:r/>
          </w:p>
        </w:tc>
        <w:tc>
          <w:tcPr>
            <w:tcW w:w="4785" w:type="dxa"/>
            <w:textDirection w:val="lrTb"/>
            <w:noWrap w:val="false"/>
          </w:tcPr>
          <w:p>
            <w:pPr>
              <w:pStyle w:val="974"/>
              <w:ind w:firstLine="0"/>
            </w:pPr>
            <w:r>
              <w:t xml:space="preserve">Согласование, отклонение согласования</w:t>
            </w:r>
            <w:r/>
          </w:p>
        </w:tc>
      </w:tr>
      <w:tr>
        <w:tblPrEx/>
        <w:trPr/>
        <w:tc>
          <w:tcPr>
            <w:tcW w:w="4678" w:type="dxa"/>
            <w:textDirection w:val="lrTb"/>
            <w:noWrap w:val="false"/>
          </w:tcPr>
          <w:p>
            <w:pPr>
              <w:pStyle w:val="974"/>
              <w:rPr>
                <w:highlight w:val="yellow"/>
              </w:rPr>
            </w:pPr>
            <w:r>
              <w:t xml:space="preserve">ЕПБС.014 Утверждение документов</w:t>
            </w: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  <w:tc>
          <w:tcPr>
            <w:tcW w:w="4785" w:type="dxa"/>
            <w:textDirection w:val="lrTb"/>
            <w:noWrap w:val="false"/>
          </w:tcPr>
          <w:p>
            <w:pPr>
              <w:pStyle w:val="974"/>
              <w:ind w:firstLine="0"/>
            </w:pPr>
            <w:r>
              <w:t xml:space="preserve">Утверждение, отклонение утверждения, публикация</w:t>
            </w:r>
            <w:r/>
          </w:p>
        </w:tc>
      </w:tr>
      <w:tr>
        <w:tblPrEx/>
        <w:trPr/>
        <w:tc>
          <w:tcPr>
            <w:tcW w:w="4678" w:type="dxa"/>
            <w:textDirection w:val="lrTb"/>
            <w:noWrap w:val="false"/>
          </w:tcPr>
          <w:p>
            <w:pPr>
              <w:pStyle w:val="974"/>
            </w:pPr>
            <w:r>
              <w:t xml:space="preserve">ЕПБС.023 Ввод запроса о снятии с публикации, о перемещении в архив</w:t>
            </w:r>
            <w:r/>
          </w:p>
          <w:p>
            <w:pPr>
              <w:pStyle w:val="974"/>
            </w:pPr>
            <w:r>
              <w:t xml:space="preserve">ЕПБС.036 Согласование запроса о снятии информации с публикации, запроса о перемещении</w:t>
            </w:r>
            <w:r/>
          </w:p>
        </w:tc>
        <w:tc>
          <w:tcPr>
            <w:tcW w:w="4785" w:type="dxa"/>
            <w:textDirection w:val="lrTb"/>
            <w:noWrap w:val="false"/>
          </w:tcPr>
          <w:p>
            <w:pPr>
              <w:pStyle w:val="974"/>
              <w:ind w:firstLine="0"/>
            </w:pPr>
            <w:r>
              <w:t xml:space="preserve">Снятие с публикации, согласование запроса на снятие информации с публикации</w:t>
            </w:r>
            <w:r/>
          </w:p>
        </w:tc>
      </w:tr>
      <w:tr>
        <w:tblPrEx/>
        <w:trPr/>
        <w:tc>
          <w:tcPr>
            <w:tcW w:w="4678" w:type="dxa"/>
            <w:textDirection w:val="lrTb"/>
            <w:noWrap w:val="false"/>
          </w:tcPr>
          <w:p>
            <w:pPr>
              <w:pStyle w:val="974"/>
            </w:pPr>
            <w:r>
              <w:t xml:space="preserve">ЕПБС.047 Ввод уведомления о передаче полномочий</w:t>
            </w:r>
            <w:r/>
          </w:p>
          <w:p>
            <w:pPr>
              <w:pStyle w:val="974"/>
            </w:pPr>
            <w:r>
              <w:t xml:space="preserve">ЕПБС.048 Согласование уведомления о передаче полномочий</w:t>
            </w:r>
            <w:r/>
          </w:p>
          <w:p>
            <w:pPr>
              <w:pStyle w:val="974"/>
            </w:pPr>
            <w:r>
              <w:t xml:space="preserve">ЕПБС.049 Утверждение уведомления о передаче полномочий</w:t>
            </w:r>
            <w:r/>
          </w:p>
        </w:tc>
        <w:tc>
          <w:tcPr>
            <w:tcW w:w="4785" w:type="dxa"/>
            <w:textDirection w:val="lrTb"/>
            <w:noWrap w:val="false"/>
          </w:tcPr>
          <w:p>
            <w:pPr>
              <w:pStyle w:val="974"/>
              <w:ind w:firstLine="0"/>
            </w:pPr>
            <w:r>
              <w:t xml:space="preserve">Формирование уведомления о передаче полномочий финансового органа </w:t>
            </w:r>
            <w:r/>
          </w:p>
        </w:tc>
      </w:tr>
    </w:tbl>
    <w:p>
      <w:pPr>
        <w:pStyle w:val="967"/>
      </w:pPr>
      <w:r/>
      <w:r/>
    </w:p>
    <w:p>
      <w:pPr>
        <w:pStyle w:val="979"/>
      </w:pPr>
      <w:r/>
      <w:bookmarkStart w:id="18" w:name="_Ref190762594"/>
      <w:r>
        <w:t xml:space="preserve">Таблица </w:t>
      </w:r>
      <w:r>
        <w:fldChar w:fldCharType="begin"/>
      </w:r>
      <w:r>
        <w:instrText xml:space="preserve">SEQ Таблица \* ARABIC </w:instrText>
      </w:r>
      <w:r>
        <w:fldChar w:fldCharType="separate"/>
      </w:r>
      <w:r>
        <w:t xml:space="preserve">4</w:t>
      </w:r>
      <w:r>
        <w:fldChar w:fldCharType="end"/>
      </w:r>
      <w:bookmarkEnd w:id="18"/>
      <w:r>
        <w:t xml:space="preserve"> – Роли пользователей органов государственной власти субъекта РФ</w:t>
      </w:r>
      <w:r/>
    </w:p>
    <w:tbl>
      <w:tblPr>
        <w:tblStyle w:val="97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4785"/>
      </w:tblGrid>
      <w:tr>
        <w:tblPrEx/>
        <w:trPr>
          <w:tblHeader/>
        </w:trPr>
        <w:tc>
          <w:tcPr>
            <w:gridSpan w:val="2"/>
            <w:shd w:val="clear" w:color="auto" w:fill="d9d9d9" w:themeFill="background1" w:themeFillShade="D9"/>
            <w:tcW w:w="9463" w:type="dxa"/>
            <w:textDirection w:val="lrTb"/>
            <w:noWrap w:val="false"/>
          </w:tcPr>
          <w:p>
            <w:pPr>
              <w:pStyle w:val="974"/>
              <w:rPr>
                <w:b/>
              </w:rPr>
            </w:pPr>
            <w:r>
              <w:rPr>
                <w:b/>
              </w:rPr>
              <w:t xml:space="preserve">Формирование информации органов государственной власти субъекта РФ 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tblHeader/>
        </w:trPr>
        <w:tc>
          <w:tcPr>
            <w:shd w:val="clear" w:color="auto" w:fill="d9d9d9" w:themeFill="background1" w:themeFillShade="D9"/>
            <w:tcW w:w="4678" w:type="dxa"/>
            <w:textDirection w:val="lrTb"/>
            <w:noWrap w:val="false"/>
          </w:tcPr>
          <w:p>
            <w:pPr>
              <w:pStyle w:val="974"/>
              <w:rPr>
                <w:b/>
              </w:rPr>
            </w:pPr>
            <w:r>
              <w:rPr>
                <w:b/>
              </w:rPr>
              <w:t xml:space="preserve">Наименование роли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d9d9d9" w:themeFill="background1" w:themeFillShade="D9"/>
            <w:tcW w:w="4785" w:type="dxa"/>
            <w:textDirection w:val="lrTb"/>
            <w:noWrap w:val="false"/>
          </w:tcPr>
          <w:p>
            <w:pPr>
              <w:pStyle w:val="974"/>
              <w:rPr>
                <w:b/>
              </w:rPr>
            </w:pPr>
            <w:r>
              <w:rPr>
                <w:b/>
              </w:rPr>
              <w:t xml:space="preserve">Доступные действия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/>
        <w:tc>
          <w:tcPr>
            <w:tcW w:w="4678" w:type="dxa"/>
            <w:textDirection w:val="lrTb"/>
            <w:noWrap w:val="false"/>
          </w:tcPr>
          <w:p>
            <w:pPr>
              <w:pStyle w:val="974"/>
              <w:rPr>
                <w:highlight w:val="yellow"/>
              </w:rPr>
            </w:pPr>
            <w:r>
              <w:t xml:space="preserve">ЕПБС</w:t>
            </w:r>
            <w:r>
              <w:t xml:space="preserve">.О</w:t>
            </w:r>
            <w:r>
              <w:t xml:space="preserve">рган</w:t>
            </w:r>
            <w:r>
              <w:t xml:space="preserve"> власти</w:t>
            </w: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  <w:tc>
          <w:tcPr>
            <w:tcW w:w="4785" w:type="dxa"/>
            <w:textDirection w:val="lrTb"/>
            <w:noWrap w:val="false"/>
          </w:tcPr>
          <w:p>
            <w:pPr>
              <w:pStyle w:val="974"/>
              <w:ind w:firstLine="0"/>
            </w:pPr>
            <w:r>
              <w:t xml:space="preserve">Позволяет видеть раздел меню «Перечень государственных услуг в социальной сфере, подлежащих включению в социальный заказ». </w:t>
            </w:r>
            <w:r>
              <w:t xml:space="preserve">Группировочная</w:t>
            </w:r>
            <w:r>
              <w:t xml:space="preserve"> роль должна добавляться всегда в сочетании с другими функциональными ролями.</w:t>
            </w:r>
            <w:r/>
          </w:p>
        </w:tc>
      </w:tr>
      <w:tr>
        <w:tblPrEx/>
        <w:trPr/>
        <w:tc>
          <w:tcPr>
            <w:tcW w:w="4678" w:type="dxa"/>
            <w:textDirection w:val="lrTb"/>
            <w:noWrap w:val="false"/>
          </w:tcPr>
          <w:p>
            <w:pPr>
              <w:pStyle w:val="974"/>
            </w:pPr>
            <w:r>
              <w:t xml:space="preserve">ЕПБС.013 Ввод данных</w:t>
            </w:r>
            <w:r/>
          </w:p>
        </w:tc>
        <w:tc>
          <w:tcPr>
            <w:tcW w:w="4785" w:type="dxa"/>
            <w:textDirection w:val="lrTb"/>
            <w:noWrap w:val="false"/>
          </w:tcPr>
          <w:p>
            <w:pPr>
              <w:pStyle w:val="974"/>
              <w:ind w:firstLine="0"/>
            </w:pPr>
            <w:r>
              <w:t xml:space="preserve">Ввод данных, чтение, формирование листа согласования, публикация</w:t>
            </w:r>
            <w:r/>
          </w:p>
        </w:tc>
      </w:tr>
      <w:tr>
        <w:tblPrEx/>
        <w:trPr/>
        <w:tc>
          <w:tcPr>
            <w:tcW w:w="4678" w:type="dxa"/>
            <w:textDirection w:val="lrTb"/>
            <w:noWrap w:val="false"/>
          </w:tcPr>
          <w:p>
            <w:pPr>
              <w:pStyle w:val="974"/>
            </w:pPr>
            <w:r>
              <w:t xml:space="preserve">ЕПБС.032 Согласование данных</w:t>
            </w:r>
            <w:r/>
          </w:p>
        </w:tc>
        <w:tc>
          <w:tcPr>
            <w:tcW w:w="4785" w:type="dxa"/>
            <w:textDirection w:val="lrTb"/>
            <w:noWrap w:val="false"/>
          </w:tcPr>
          <w:p>
            <w:pPr>
              <w:pStyle w:val="974"/>
              <w:ind w:firstLine="0"/>
            </w:pPr>
            <w:r>
              <w:t xml:space="preserve">Согласование, отклонение согласования</w:t>
            </w:r>
            <w:r/>
          </w:p>
        </w:tc>
      </w:tr>
      <w:tr>
        <w:tblPrEx/>
        <w:trPr/>
        <w:tc>
          <w:tcPr>
            <w:tcW w:w="4678" w:type="dxa"/>
            <w:textDirection w:val="lrTb"/>
            <w:noWrap w:val="false"/>
          </w:tcPr>
          <w:p>
            <w:pPr>
              <w:pStyle w:val="974"/>
              <w:rPr>
                <w:highlight w:val="yellow"/>
              </w:rPr>
            </w:pPr>
            <w:r>
              <w:t xml:space="preserve">ЕПБС.014 Утверждение документов</w:t>
            </w: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  <w:tc>
          <w:tcPr>
            <w:tcW w:w="4785" w:type="dxa"/>
            <w:textDirection w:val="lrTb"/>
            <w:noWrap w:val="false"/>
          </w:tcPr>
          <w:p>
            <w:pPr>
              <w:pStyle w:val="974"/>
              <w:ind w:firstLine="0"/>
            </w:pPr>
            <w:r>
              <w:t xml:space="preserve">Утверждение, отклонение утверждения, публикация</w:t>
            </w:r>
            <w:r/>
          </w:p>
        </w:tc>
      </w:tr>
      <w:tr>
        <w:tblPrEx/>
        <w:trPr/>
        <w:tc>
          <w:tcPr>
            <w:tcW w:w="4678" w:type="dxa"/>
            <w:textDirection w:val="lrTb"/>
            <w:noWrap w:val="false"/>
          </w:tcPr>
          <w:p>
            <w:pPr>
              <w:pStyle w:val="974"/>
            </w:pPr>
            <w:r>
              <w:t xml:space="preserve">ЕПБС.023 Ввод запроса о снятии с публикации, о перемещении в архив</w:t>
            </w:r>
            <w:r/>
          </w:p>
          <w:p>
            <w:pPr>
              <w:pStyle w:val="974"/>
            </w:pPr>
            <w:r>
              <w:t xml:space="preserve">ЕПБС.036 Согласование запроса о снятии информации с публикации, запроса о перемещении</w:t>
            </w:r>
            <w:r/>
          </w:p>
        </w:tc>
        <w:tc>
          <w:tcPr>
            <w:tcW w:w="4785" w:type="dxa"/>
            <w:textDirection w:val="lrTb"/>
            <w:noWrap w:val="false"/>
          </w:tcPr>
          <w:p>
            <w:pPr>
              <w:pStyle w:val="974"/>
              <w:ind w:firstLine="0"/>
            </w:pPr>
            <w:r>
              <w:t xml:space="preserve">Снятие с публикации, согласование запроса на снятие информации с публикации</w:t>
            </w:r>
            <w:r/>
          </w:p>
        </w:tc>
      </w:tr>
      <w:tr>
        <w:tblPrEx/>
        <w:trPr/>
        <w:tc>
          <w:tcPr>
            <w:tcW w:w="4678" w:type="dxa"/>
            <w:textDirection w:val="lrTb"/>
            <w:noWrap w:val="false"/>
          </w:tcPr>
          <w:p>
            <w:pPr>
              <w:pStyle w:val="974"/>
            </w:pPr>
            <w:r>
              <w:t xml:space="preserve">ЕПБС.047 Ввод уведомления о передаче полномочий</w:t>
            </w:r>
            <w:r/>
          </w:p>
          <w:p>
            <w:pPr>
              <w:pStyle w:val="974"/>
            </w:pPr>
            <w:r>
              <w:t xml:space="preserve">ЕПБС.048 Согласование уведомления о передаче полномочий</w:t>
            </w:r>
            <w:r/>
          </w:p>
          <w:p>
            <w:pPr>
              <w:pStyle w:val="974"/>
            </w:pPr>
            <w:r>
              <w:t xml:space="preserve">ЕПБС.049 Утверждение уведомления о передаче полномочий</w:t>
            </w:r>
            <w:r/>
          </w:p>
        </w:tc>
        <w:tc>
          <w:tcPr>
            <w:tcW w:w="4785" w:type="dxa"/>
            <w:textDirection w:val="lrTb"/>
            <w:noWrap w:val="false"/>
          </w:tcPr>
          <w:p>
            <w:pPr>
              <w:pStyle w:val="974"/>
              <w:ind w:firstLine="0"/>
            </w:pPr>
            <w:r>
              <w:t xml:space="preserve">Формирование уведомления о передаче полномочий финансового органа </w:t>
            </w:r>
            <w:r/>
          </w:p>
        </w:tc>
      </w:tr>
    </w:tbl>
    <w:p>
      <w:pPr>
        <w:pStyle w:val="967"/>
        <w:ind w:firstLine="0"/>
      </w:pPr>
      <w:r/>
      <w:r/>
    </w:p>
    <w:p>
      <w:pPr>
        <w:pStyle w:val="979"/>
      </w:pPr>
      <w:r/>
      <w:bookmarkStart w:id="19" w:name="_Ref190762614"/>
      <w:r>
        <w:t xml:space="preserve">Таблица </w:t>
      </w:r>
      <w:r>
        <w:fldChar w:fldCharType="begin"/>
      </w:r>
      <w:r>
        <w:instrText xml:space="preserve">SEQ Таблица \* ARABIC </w:instrText>
      </w:r>
      <w:r>
        <w:fldChar w:fldCharType="separate"/>
      </w:r>
      <w:r>
        <w:t xml:space="preserve">5</w:t>
      </w:r>
      <w:r>
        <w:fldChar w:fldCharType="end"/>
      </w:r>
      <w:bookmarkEnd w:id="19"/>
      <w:r>
        <w:t xml:space="preserve"> – Роли пользователей органа власти местного самоуправления МО</w:t>
      </w:r>
      <w:r/>
    </w:p>
    <w:tbl>
      <w:tblPr>
        <w:tblStyle w:val="97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4785"/>
      </w:tblGrid>
      <w:tr>
        <w:tblPrEx/>
        <w:trPr>
          <w:tblHeader/>
        </w:trPr>
        <w:tc>
          <w:tcPr>
            <w:gridSpan w:val="2"/>
            <w:shd w:val="clear" w:color="auto" w:fill="d9d9d9" w:themeFill="background1" w:themeFillShade="D9"/>
            <w:tcW w:w="9463" w:type="dxa"/>
            <w:textDirection w:val="lrTb"/>
            <w:noWrap w:val="false"/>
          </w:tcPr>
          <w:p>
            <w:pPr>
              <w:pStyle w:val="974"/>
              <w:rPr>
                <w:b/>
              </w:rPr>
            </w:pPr>
            <w:r>
              <w:rPr>
                <w:b/>
              </w:rPr>
              <w:t xml:space="preserve">Формирование информации органа власти местного самоуправления МО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tblHeader/>
        </w:trPr>
        <w:tc>
          <w:tcPr>
            <w:shd w:val="clear" w:color="auto" w:fill="d9d9d9" w:themeFill="background1" w:themeFillShade="D9"/>
            <w:tcW w:w="4678" w:type="dxa"/>
            <w:textDirection w:val="lrTb"/>
            <w:noWrap w:val="false"/>
          </w:tcPr>
          <w:p>
            <w:pPr>
              <w:pStyle w:val="974"/>
              <w:rPr>
                <w:b/>
              </w:rPr>
            </w:pPr>
            <w:r>
              <w:rPr>
                <w:b/>
              </w:rPr>
              <w:t xml:space="preserve">Наименование роли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d9d9d9" w:themeFill="background1" w:themeFillShade="D9"/>
            <w:tcW w:w="4785" w:type="dxa"/>
            <w:textDirection w:val="lrTb"/>
            <w:noWrap w:val="false"/>
          </w:tcPr>
          <w:p>
            <w:pPr>
              <w:pStyle w:val="974"/>
              <w:rPr>
                <w:b/>
              </w:rPr>
            </w:pPr>
            <w:r>
              <w:rPr>
                <w:b/>
              </w:rPr>
              <w:t xml:space="preserve">Доступные действия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/>
        <w:tc>
          <w:tcPr>
            <w:tcW w:w="4678" w:type="dxa"/>
            <w:textDirection w:val="lrTb"/>
            <w:noWrap w:val="false"/>
          </w:tcPr>
          <w:p>
            <w:pPr>
              <w:pStyle w:val="974"/>
            </w:pPr>
            <w:r>
              <w:t xml:space="preserve">ЕПБС</w:t>
            </w:r>
            <w:r>
              <w:t xml:space="preserve">.О</w:t>
            </w:r>
            <w:r>
              <w:t xml:space="preserve">МС</w:t>
            </w:r>
            <w:r/>
          </w:p>
          <w:p>
            <w:pPr>
              <w:pStyle w:val="974"/>
            </w:pPr>
            <w:r/>
            <w:r/>
          </w:p>
        </w:tc>
        <w:tc>
          <w:tcPr>
            <w:tcW w:w="4785" w:type="dxa"/>
            <w:textDirection w:val="lrTb"/>
            <w:noWrap w:val="false"/>
          </w:tcPr>
          <w:p>
            <w:pPr>
              <w:pStyle w:val="974"/>
              <w:ind w:firstLine="0"/>
            </w:pPr>
            <w:r>
              <w:t xml:space="preserve">Позволяет видеть раздел меню «Перечень муниципальных услуг в социальной сфере, подлежащих включению в социальный заказ», работать с документами муниципальных образований 1 уровня. </w:t>
            </w:r>
            <w:r>
              <w:t xml:space="preserve">Группировочная</w:t>
            </w:r>
            <w:r>
              <w:t xml:space="preserve"> роль должна добавляться всегда в сочетании с другими функциональными ролями.</w:t>
            </w:r>
            <w:r/>
          </w:p>
        </w:tc>
      </w:tr>
      <w:tr>
        <w:tblPrEx/>
        <w:trPr/>
        <w:tc>
          <w:tcPr>
            <w:tcW w:w="4678" w:type="dxa"/>
            <w:textDirection w:val="lrTb"/>
            <w:noWrap w:val="false"/>
          </w:tcPr>
          <w:p>
            <w:pPr>
              <w:pStyle w:val="974"/>
            </w:pPr>
            <w:r>
              <w:t xml:space="preserve">ЕПБС.013 Ввод данных</w:t>
            </w:r>
            <w:r/>
          </w:p>
        </w:tc>
        <w:tc>
          <w:tcPr>
            <w:tcW w:w="4785" w:type="dxa"/>
            <w:textDirection w:val="lrTb"/>
            <w:noWrap w:val="false"/>
          </w:tcPr>
          <w:p>
            <w:pPr>
              <w:pStyle w:val="974"/>
              <w:ind w:firstLine="0"/>
            </w:pPr>
            <w:r>
              <w:t xml:space="preserve">Ввод данных, чтение, формирование листа согласования, публикация</w:t>
            </w:r>
            <w:r/>
          </w:p>
        </w:tc>
      </w:tr>
      <w:tr>
        <w:tblPrEx/>
        <w:trPr/>
        <w:tc>
          <w:tcPr>
            <w:tcW w:w="4678" w:type="dxa"/>
            <w:textDirection w:val="lrTb"/>
            <w:noWrap w:val="false"/>
          </w:tcPr>
          <w:p>
            <w:pPr>
              <w:pStyle w:val="974"/>
            </w:pPr>
            <w:r>
              <w:t xml:space="preserve">ЕПБС.032 Согласование данных</w:t>
            </w:r>
            <w:r/>
          </w:p>
        </w:tc>
        <w:tc>
          <w:tcPr>
            <w:tcW w:w="4785" w:type="dxa"/>
            <w:textDirection w:val="lrTb"/>
            <w:noWrap w:val="false"/>
          </w:tcPr>
          <w:p>
            <w:pPr>
              <w:pStyle w:val="974"/>
              <w:ind w:firstLine="0"/>
            </w:pPr>
            <w:r>
              <w:t xml:space="preserve">Согласование, отклонение согласования</w:t>
            </w:r>
            <w:r/>
          </w:p>
        </w:tc>
      </w:tr>
      <w:tr>
        <w:tblPrEx/>
        <w:trPr/>
        <w:tc>
          <w:tcPr>
            <w:tcW w:w="4678" w:type="dxa"/>
            <w:textDirection w:val="lrTb"/>
            <w:noWrap w:val="false"/>
          </w:tcPr>
          <w:p>
            <w:pPr>
              <w:pStyle w:val="974"/>
              <w:rPr>
                <w:highlight w:val="yellow"/>
              </w:rPr>
            </w:pPr>
            <w:r>
              <w:t xml:space="preserve">ЕПБС.014 Утверждение документов</w:t>
            </w: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  <w:tc>
          <w:tcPr>
            <w:tcW w:w="4785" w:type="dxa"/>
            <w:textDirection w:val="lrTb"/>
            <w:noWrap w:val="false"/>
          </w:tcPr>
          <w:p>
            <w:pPr>
              <w:pStyle w:val="974"/>
              <w:ind w:firstLine="0"/>
            </w:pPr>
            <w:r>
              <w:t xml:space="preserve">Утверждение, отклонение утверждения, публикация</w:t>
            </w:r>
            <w:r/>
          </w:p>
        </w:tc>
      </w:tr>
      <w:tr>
        <w:tblPrEx/>
        <w:trPr/>
        <w:tc>
          <w:tcPr>
            <w:tcW w:w="4678" w:type="dxa"/>
            <w:textDirection w:val="lrTb"/>
            <w:noWrap w:val="false"/>
          </w:tcPr>
          <w:p>
            <w:pPr>
              <w:pStyle w:val="974"/>
            </w:pPr>
            <w:r>
              <w:t xml:space="preserve">ЕПБС.023 Ввод запроса о снятии с публикации, о перемещении в архив</w:t>
            </w:r>
            <w:r/>
          </w:p>
          <w:p>
            <w:pPr>
              <w:pStyle w:val="974"/>
            </w:pPr>
            <w:r>
              <w:t xml:space="preserve">ЕПБС.036 Согласование запроса о снятии информации с публикации, запроса о перемещении</w:t>
            </w:r>
            <w:r/>
          </w:p>
        </w:tc>
        <w:tc>
          <w:tcPr>
            <w:tcW w:w="4785" w:type="dxa"/>
            <w:textDirection w:val="lrTb"/>
            <w:noWrap w:val="false"/>
          </w:tcPr>
          <w:p>
            <w:pPr>
              <w:pStyle w:val="974"/>
            </w:pPr>
            <w:r>
              <w:t xml:space="preserve">Снятие с публикации, согласование запроса на снятие информации с публикации</w:t>
            </w:r>
            <w:r/>
          </w:p>
        </w:tc>
      </w:tr>
      <w:tr>
        <w:tblPrEx/>
        <w:trPr/>
        <w:tc>
          <w:tcPr>
            <w:tcW w:w="4678" w:type="dxa"/>
            <w:textDirection w:val="lrTb"/>
            <w:noWrap w:val="false"/>
          </w:tcPr>
          <w:p>
            <w:pPr>
              <w:pStyle w:val="974"/>
            </w:pPr>
            <w:r>
              <w:t xml:space="preserve">ЕПБС.047 Ввод уведомления о передаче полномочий</w:t>
            </w:r>
            <w:r/>
          </w:p>
          <w:p>
            <w:pPr>
              <w:pStyle w:val="974"/>
            </w:pPr>
            <w:r>
              <w:t xml:space="preserve">ЕПБС.048 Согласование уведомления о передаче полномочий</w:t>
            </w:r>
            <w:r/>
          </w:p>
          <w:p>
            <w:pPr>
              <w:pStyle w:val="974"/>
            </w:pPr>
            <w:r>
              <w:t xml:space="preserve">ЕПБС.049 Утверждение уведомления о </w:t>
            </w:r>
            <w:r>
              <w:t xml:space="preserve">передаче полномочий</w:t>
            </w:r>
            <w:r/>
          </w:p>
        </w:tc>
        <w:tc>
          <w:tcPr>
            <w:tcW w:w="4785" w:type="dxa"/>
            <w:textDirection w:val="lrTb"/>
            <w:noWrap w:val="false"/>
          </w:tcPr>
          <w:p>
            <w:pPr>
              <w:pStyle w:val="974"/>
              <w:ind w:firstLine="0"/>
            </w:pPr>
            <w:r>
              <w:t xml:space="preserve">Формирование уведомления о передаче полномочий финансового органа </w:t>
            </w:r>
            <w:r/>
          </w:p>
        </w:tc>
      </w:tr>
    </w:tbl>
    <w:p>
      <w:pPr>
        <w:pStyle w:val="979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979"/>
        <w:rPr>
          <w:highlight w:val="none"/>
        </w:rPr>
      </w:pPr>
      <w:r/>
      <w:bookmarkStart w:id="20" w:name="_Ref189642608"/>
      <w:r>
        <w:t xml:space="preserve">Таблица </w:t>
      </w:r>
      <w:r>
        <w:fldChar w:fldCharType="begin"/>
      </w:r>
      <w:r>
        <w:instrText xml:space="preserve">SEQ Таблица \* ARABIC </w:instrText>
      </w:r>
      <w:r>
        <w:fldChar w:fldCharType="separate"/>
      </w:r>
      <w:r>
        <w:t xml:space="preserve">6</w:t>
      </w:r>
      <w:r>
        <w:fldChar w:fldCharType="end"/>
      </w:r>
      <w:bookmarkEnd w:id="20"/>
      <w:r>
        <w:t xml:space="preserve"> – Роли пользователей уполномоченных организаций по социальному заказу, формирующих информацию о перечнях услуг социального заказа на уровне субъекта</w:t>
      </w:r>
      <w:r/>
    </w:p>
    <w:tbl>
      <w:tblPr>
        <w:tblStyle w:val="97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5068"/>
      </w:tblGrid>
      <w:tr>
        <w:tblPrEx/>
        <w:trPr/>
        <w:tc>
          <w:tcPr>
            <w:shd w:val="clear" w:color="auto" w:fill="d9d9d9" w:themeFill="background1" w:themeFillShade="D9"/>
            <w:tcW w:w="4395" w:type="dxa"/>
            <w:textDirection w:val="lrTb"/>
            <w:noWrap w:val="false"/>
          </w:tcPr>
          <w:p>
            <w:pPr>
              <w:pStyle w:val="974"/>
              <w:rPr>
                <w:b/>
              </w:rPr>
            </w:pPr>
            <w:r>
              <w:rPr>
                <w:b/>
              </w:rPr>
              <w:t xml:space="preserve">Наименование роли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d9d9d9" w:themeFill="background1" w:themeFillShade="D9"/>
            <w:tcW w:w="5068" w:type="dxa"/>
            <w:textDirection w:val="lrTb"/>
            <w:noWrap w:val="false"/>
          </w:tcPr>
          <w:p>
            <w:pPr>
              <w:pStyle w:val="974"/>
              <w:rPr>
                <w:b/>
              </w:rPr>
            </w:pPr>
            <w:r>
              <w:rPr>
                <w:b/>
              </w:rPr>
              <w:t xml:space="preserve">Доступные действия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/>
        <w:tc>
          <w:tcPr>
            <w:tcW w:w="4395" w:type="dxa"/>
            <w:textDirection w:val="lrTb"/>
            <w:noWrap w:val="false"/>
          </w:tcPr>
          <w:p>
            <w:pPr>
              <w:pStyle w:val="974"/>
            </w:pPr>
            <w:r>
              <w:t xml:space="preserve">ЕПБС.УО</w:t>
            </w:r>
            <w:r>
              <w:t xml:space="preserve">.С</w:t>
            </w:r>
            <w:r>
              <w:t xml:space="preserve">оцзаказ.Субъект</w:t>
            </w:r>
            <w:r/>
          </w:p>
          <w:p>
            <w:pPr>
              <w:pStyle w:val="974"/>
            </w:pPr>
            <w:r>
              <w:t xml:space="preserve">ЕПБС.046 Ввод данных</w:t>
            </w:r>
            <w:r/>
          </w:p>
          <w:p>
            <w:pPr>
              <w:pStyle w:val="974"/>
            </w:pPr>
            <w:r>
              <w:t xml:space="preserve">ЕПБС.032 Согласование данных</w:t>
            </w:r>
            <w:r/>
          </w:p>
          <w:p>
            <w:pPr>
              <w:pStyle w:val="974"/>
            </w:pPr>
            <w:r>
              <w:t xml:space="preserve">ЕПБС.014 Утверждение документов</w:t>
            </w:r>
            <w:r/>
          </w:p>
        </w:tc>
        <w:tc>
          <w:tcPr>
            <w:tcW w:w="5068" w:type="dxa"/>
            <w:textDirection w:val="lrTb"/>
            <w:noWrap w:val="false"/>
          </w:tcPr>
          <w:p>
            <w:pPr>
              <w:pStyle w:val="974"/>
              <w:ind w:firstLine="0"/>
            </w:pPr>
            <w:r>
              <w:t xml:space="preserve">Формирование, согласование и утверждение перечня услуг в социальной сфере за организации  финансовые органы субъектов РФ, передавшие полномочия</w:t>
            </w:r>
            <w:r/>
          </w:p>
        </w:tc>
      </w:tr>
    </w:tbl>
    <w:p>
      <w:pPr>
        <w:pStyle w:val="967"/>
      </w:pPr>
      <w:r/>
      <w:r/>
    </w:p>
    <w:p>
      <w:pPr>
        <w:pStyle w:val="979"/>
      </w:pPr>
      <w:r/>
      <w:bookmarkStart w:id="21" w:name="_Ref189642613"/>
      <w:r>
        <w:t xml:space="preserve">Таблица </w:t>
      </w:r>
      <w:r>
        <w:fldChar w:fldCharType="begin"/>
      </w:r>
      <w:r>
        <w:instrText xml:space="preserve">SEQ Таблица \* ARABIC </w:instrText>
      </w:r>
      <w:r>
        <w:fldChar w:fldCharType="separate"/>
      </w:r>
      <w:r>
        <w:t xml:space="preserve">7</w:t>
      </w:r>
      <w:r>
        <w:fldChar w:fldCharType="end"/>
      </w:r>
      <w:bookmarkEnd w:id="21"/>
      <w:r>
        <w:t xml:space="preserve"> – Роли пользователей уполномоченных организаций формирующих информацию о перечнях услуг социального заказа на у</w:t>
      </w:r>
      <w:r>
        <w:t xml:space="preserve">ровне муниципальных образований</w:t>
      </w:r>
      <w:r/>
    </w:p>
    <w:tbl>
      <w:tblPr>
        <w:tblStyle w:val="97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5068"/>
      </w:tblGrid>
      <w:tr>
        <w:tblPrEx/>
        <w:trPr/>
        <w:tc>
          <w:tcPr>
            <w:shd w:val="clear" w:color="auto" w:fill="d9d9d9" w:themeFill="background1" w:themeFillShade="D9"/>
            <w:tcW w:w="4395" w:type="dxa"/>
            <w:textDirection w:val="lrTb"/>
            <w:noWrap w:val="false"/>
          </w:tcPr>
          <w:p>
            <w:pPr>
              <w:pStyle w:val="974"/>
              <w:rPr>
                <w:b/>
              </w:rPr>
            </w:pPr>
            <w:r>
              <w:rPr>
                <w:b/>
              </w:rPr>
              <w:t xml:space="preserve">Наименование роли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d9d9d9" w:themeFill="background1" w:themeFillShade="D9"/>
            <w:tcW w:w="5068" w:type="dxa"/>
            <w:textDirection w:val="lrTb"/>
            <w:noWrap w:val="false"/>
          </w:tcPr>
          <w:p>
            <w:pPr>
              <w:pStyle w:val="974"/>
              <w:rPr>
                <w:b/>
              </w:rPr>
            </w:pPr>
            <w:r>
              <w:rPr>
                <w:b/>
              </w:rPr>
              <w:t xml:space="preserve">Доступные действия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/>
        <w:tc>
          <w:tcPr>
            <w:tcW w:w="4395" w:type="dxa"/>
            <w:textDirection w:val="lrTb"/>
            <w:noWrap w:val="false"/>
          </w:tcPr>
          <w:p>
            <w:pPr>
              <w:pStyle w:val="974"/>
            </w:pPr>
            <w:r>
              <w:t xml:space="preserve">ЕПБС.УО</w:t>
            </w:r>
            <w:r>
              <w:t xml:space="preserve">.С</w:t>
            </w:r>
            <w:r>
              <w:t xml:space="preserve">оцзаказ.ФОМО</w:t>
            </w:r>
            <w:r/>
          </w:p>
          <w:p>
            <w:pPr>
              <w:pStyle w:val="974"/>
            </w:pPr>
            <w:r>
              <w:t xml:space="preserve">ЕПБС.046 Ввод данных</w:t>
            </w:r>
            <w:r/>
          </w:p>
          <w:p>
            <w:pPr>
              <w:pStyle w:val="974"/>
            </w:pPr>
            <w:r>
              <w:t xml:space="preserve">ЕПБС.032 Согласование данных</w:t>
            </w:r>
            <w:r/>
          </w:p>
          <w:p>
            <w:pPr>
              <w:pStyle w:val="974"/>
            </w:pPr>
            <w:r>
              <w:t xml:space="preserve">ЕПБС.014 Утверждение документов</w:t>
            </w:r>
            <w:r/>
          </w:p>
        </w:tc>
        <w:tc>
          <w:tcPr>
            <w:tcW w:w="5068" w:type="dxa"/>
            <w:textDirection w:val="lrTb"/>
            <w:noWrap w:val="false"/>
          </w:tcPr>
          <w:p>
            <w:pPr>
              <w:pStyle w:val="974"/>
              <w:ind w:firstLine="0"/>
            </w:pPr>
            <w:r>
              <w:t xml:space="preserve">Формирование, согласование и утверждение перечня услуг в социальной сфере за организации  финансовых органов муниципальных районов, городских округов, городских поселений, сельских поселений, внутригородских районов, передавших полномочия</w:t>
            </w:r>
            <w:r/>
          </w:p>
        </w:tc>
      </w:tr>
    </w:tbl>
    <w:p>
      <w:pPr>
        <w:pStyle w:val="967"/>
      </w:pPr>
      <w:r/>
      <w:r/>
    </w:p>
    <w:p>
      <w:pPr>
        <w:pStyle w:val="967"/>
        <w:spacing w:line="276" w:lineRule="auto"/>
      </w:pPr>
      <w:r>
        <w:t xml:space="preserve">Роли сотрудникам назначаются руководителем ве</w:t>
      </w:r>
      <w:r>
        <w:t xml:space="preserve">домства, либо уполномоченными сотрудниками с ролью «Регистратор», в панели администрирования ПОИБ СОБИ ФК. Доступны на вкладке «Администрирование», «Профили пользователей», требуется выбрать пользователя, «Роли», проект «Электронный бюджет», группа «ЕПБС».</w:t>
      </w:r>
      <w:r/>
    </w:p>
    <w:p>
      <w:pPr>
        <w:pStyle w:val="967"/>
        <w:spacing w:line="276" w:lineRule="auto"/>
        <w:rPr>
          <w:sz w:val="24"/>
          <w:szCs w:val="28"/>
        </w:rPr>
      </w:pPr>
      <w:r>
        <w:t xml:space="preserve">Для формирования перечней государственных услуг в социальной сфере, пользователям необходимо в</w:t>
      </w:r>
      <w:r>
        <w:rPr>
          <w:szCs w:val="32"/>
        </w:rPr>
        <w:t xml:space="preserve">ыполнить вход в </w:t>
      </w:r>
      <w:r>
        <w:t xml:space="preserve">личный</w:t>
      </w:r>
      <w:r>
        <w:rPr>
          <w:szCs w:val="32"/>
        </w:rPr>
        <w:t xml:space="preserve"> кабинет ЕПБС по ссылке: </w:t>
      </w:r>
      <w:hyperlink r:id="rId18" w:tooltip="https://eb.cert.roskazna.ru/" w:history="1">
        <w:r>
          <w:rPr>
            <w:rStyle w:val="966"/>
            <w:szCs w:val="32"/>
          </w:rPr>
          <w:t xml:space="preserve">https://eb.cert.roskazna.ru/</w:t>
        </w:r>
      </w:hyperlink>
      <w:r>
        <w:rPr>
          <w:szCs w:val="32"/>
        </w:rPr>
        <w:t xml:space="preserve"> и далее:</w:t>
      </w:r>
      <w:r>
        <w:rPr>
          <w:sz w:val="24"/>
          <w:szCs w:val="28"/>
        </w:rPr>
      </w:r>
      <w:r>
        <w:rPr>
          <w:sz w:val="24"/>
          <w:szCs w:val="28"/>
        </w:rPr>
      </w:r>
    </w:p>
    <w:p>
      <w:pPr>
        <w:pStyle w:val="967"/>
        <w:numPr>
          <w:ilvl w:val="0"/>
          <w:numId w:val="3"/>
        </w:numPr>
        <w:spacing w:line="276" w:lineRule="auto"/>
        <w:rPr>
          <w:szCs w:val="32"/>
        </w:rPr>
      </w:pPr>
      <w:r>
        <w:rPr>
          <w:szCs w:val="32"/>
        </w:rPr>
        <w:t xml:space="preserve">Зайти в раздел «Перечень государственных услуг в социальной сфере, подлежащих включению в социальный заказ».</w:t>
      </w:r>
      <w:r>
        <w:rPr>
          <w:szCs w:val="32"/>
        </w:rPr>
      </w:r>
      <w:r>
        <w:rPr>
          <w:szCs w:val="32"/>
        </w:rPr>
      </w:r>
    </w:p>
    <w:p>
      <w:pPr>
        <w:pStyle w:val="967"/>
        <w:numPr>
          <w:ilvl w:val="0"/>
          <w:numId w:val="3"/>
        </w:numPr>
        <w:spacing w:line="276" w:lineRule="auto"/>
        <w:rPr>
          <w:sz w:val="24"/>
          <w:szCs w:val="28"/>
        </w:rPr>
      </w:pPr>
      <w:r>
        <w:rPr>
          <w:szCs w:val="32"/>
        </w:rPr>
        <w:t xml:space="preserve">Выбрать в списке «15.1 Перечень государственных услуг в социальной сфере, подлежащих включению в социальный заказ».</w:t>
      </w:r>
      <w:r>
        <w:rPr>
          <w:sz w:val="24"/>
          <w:szCs w:val="28"/>
        </w:rPr>
      </w:r>
      <w:r>
        <w:rPr>
          <w:sz w:val="24"/>
          <w:szCs w:val="28"/>
        </w:rPr>
      </w:r>
    </w:p>
    <w:p>
      <w:pPr>
        <w:pStyle w:val="967"/>
        <w:ind w:firstLine="709"/>
        <w:spacing w:line="276" w:lineRule="auto"/>
      </w:pPr>
      <w:r>
        <w:t xml:space="preserve">Для формирования перечней муниципальных услуг в социальной сфере, пользователям необходимо выполнить вход в личный кабинет ЕПБС по ссылке:</w:t>
      </w:r>
      <w:r>
        <w:rPr>
          <w:sz w:val="32"/>
          <w:szCs w:val="22"/>
        </w:rPr>
        <w:t xml:space="preserve"> </w:t>
      </w:r>
      <w:hyperlink r:id="rId19" w:tooltip="https://eb.cert.roskazna.ru/" w:history="1">
        <w:r>
          <w:rPr>
            <w:rStyle w:val="966"/>
            <w:szCs w:val="32"/>
          </w:rPr>
          <w:t xml:space="preserve">https://eb.cert.roskazna.ru/</w:t>
        </w:r>
      </w:hyperlink>
      <w:r>
        <w:t xml:space="preserve"> и далее:</w:t>
      </w:r>
      <w:r/>
    </w:p>
    <w:p>
      <w:pPr>
        <w:pStyle w:val="967"/>
        <w:numPr>
          <w:ilvl w:val="3"/>
          <w:numId w:val="3"/>
        </w:numPr>
        <w:ind w:left="723"/>
        <w:spacing w:line="276" w:lineRule="auto"/>
        <w:rPr>
          <w:szCs w:val="28"/>
        </w:rPr>
      </w:pPr>
      <w:r>
        <w:rPr>
          <w:szCs w:val="28"/>
        </w:rPr>
        <w:t xml:space="preserve">Зайти в раздел «Перечень муниципальных услуг в социальной сфере, подлежащих включению в социальный заказ».</w:t>
      </w:r>
      <w:r>
        <w:rPr>
          <w:szCs w:val="28"/>
        </w:rPr>
      </w:r>
      <w:r>
        <w:rPr>
          <w:szCs w:val="28"/>
        </w:rPr>
      </w:r>
    </w:p>
    <w:p>
      <w:pPr>
        <w:pStyle w:val="967"/>
        <w:numPr>
          <w:ilvl w:val="3"/>
          <w:numId w:val="3"/>
        </w:numPr>
        <w:ind w:left="723"/>
        <w:spacing w:line="276" w:lineRule="auto"/>
        <w:rPr>
          <w:sz w:val="24"/>
          <w:szCs w:val="28"/>
        </w:rPr>
      </w:pPr>
      <w:r>
        <w:rPr>
          <w:szCs w:val="28"/>
        </w:rPr>
        <w:t xml:space="preserve">Выбрать в списке «15.1 Перечень муниципальных услуг в социальной сфере, подлежащих включению в социальный заказ».</w:t>
      </w:r>
      <w:r>
        <w:rPr>
          <w:sz w:val="24"/>
          <w:szCs w:val="28"/>
        </w:rPr>
      </w:r>
      <w:r>
        <w:rPr>
          <w:sz w:val="24"/>
          <w:szCs w:val="28"/>
        </w:rPr>
      </w:r>
    </w:p>
    <w:p>
      <w:pPr>
        <w:spacing w:after="0"/>
        <w:rPr>
          <w:rFonts w:cs="Times New Roman"/>
          <w:b/>
          <w:bCs/>
          <w:color w:val="000000"/>
          <w:szCs w:val="28"/>
          <w:u w:val="singl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 w:cs="Times New Roman"/>
          <w:b/>
          <w:bCs/>
          <w:color w:val="000000"/>
          <w:szCs w:val="28"/>
          <w:u w:val="single"/>
        </w:rPr>
        <w:t xml:space="preserve">ВАЖНО!</w:t>
      </w:r>
      <w:r>
        <w:rPr>
          <w:rFonts w:cs="Times New Roman"/>
          <w:b/>
          <w:bCs/>
          <w:color w:val="000000"/>
          <w:szCs w:val="28"/>
          <w:u w:val="single"/>
        </w:rPr>
      </w:r>
      <w:r>
        <w:rPr>
          <w:rFonts w:cs="Times New Roman"/>
          <w:b/>
          <w:bCs/>
          <w:color w:val="000000"/>
          <w:szCs w:val="28"/>
          <w:u w:val="single"/>
        </w:rPr>
      </w:r>
    </w:p>
    <w:p>
      <w:pPr>
        <w:pStyle w:val="975"/>
        <w:numPr>
          <w:ilvl w:val="0"/>
          <w:numId w:val="16"/>
        </w:numPr>
        <w:spacing w:after="0"/>
        <w:rPr>
          <w:rFonts w:cs="Times New Roman"/>
          <w:color w:val="000000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 w:cs="Times New Roman"/>
          <w:color w:val="000000"/>
          <w:szCs w:val="28"/>
        </w:rPr>
        <w:t xml:space="preserve">Выбор схемы (какой орган размещает перечень услуг по социальному заказу на ЕПБС) определяют органы государственной власти (органы местного самоуправления) </w:t>
      </w:r>
      <w:r>
        <w:rPr>
          <w:rFonts w:eastAsia="Times New Roman" w:cs="Times New Roman"/>
          <w:b/>
          <w:color w:val="000000"/>
          <w:szCs w:val="28"/>
          <w:u w:val="single"/>
        </w:rPr>
        <w:t xml:space="preserve">самостоятельно</w:t>
      </w:r>
      <w:r>
        <w:rPr>
          <w:rFonts w:eastAsia="Times New Roman" w:cs="Times New Roman"/>
          <w:color w:val="000000"/>
          <w:szCs w:val="28"/>
        </w:rPr>
        <w:t xml:space="preserve">;</w:t>
      </w:r>
      <w:r>
        <w:rPr>
          <w:rFonts w:cs="Times New Roman"/>
          <w:color w:val="000000"/>
          <w:szCs w:val="28"/>
        </w:rPr>
      </w:r>
      <w:r>
        <w:rPr>
          <w:rFonts w:cs="Times New Roman"/>
          <w:color w:val="000000"/>
          <w:szCs w:val="28"/>
        </w:rPr>
      </w:r>
    </w:p>
    <w:p>
      <w:pPr>
        <w:pStyle w:val="975"/>
        <w:numPr>
          <w:ilvl w:val="0"/>
          <w:numId w:val="16"/>
        </w:numPr>
        <w:spacing w:after="0"/>
        <w:rPr>
          <w:rFonts w:cs="Times New Roman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 w:cs="Times New Roman"/>
          <w:color w:val="000000"/>
          <w:szCs w:val="28"/>
        </w:rPr>
        <w:t xml:space="preserve">Выбранная схема </w:t>
      </w:r>
      <w:r>
        <w:rPr>
          <w:rFonts w:eastAsia="Times New Roman" w:cs="Times New Roman"/>
          <w:b/>
          <w:color w:val="000000"/>
          <w:szCs w:val="28"/>
          <w:u w:val="single"/>
        </w:rPr>
        <w:t xml:space="preserve">сохраняется</w:t>
      </w:r>
      <w:r>
        <w:rPr>
          <w:rFonts w:eastAsia="Times New Roman" w:cs="Times New Roman"/>
          <w:color w:val="000000"/>
          <w:szCs w:val="28"/>
        </w:rPr>
        <w:t xml:space="preserve"> при внесении изменений в перечень государственных (муниципальных) услуг</w:t>
      </w:r>
      <w:r>
        <w:rPr>
          <w:rFonts w:eastAsia="Times New Roman" w:cs="Times New Roman"/>
          <w:szCs w:val="28"/>
        </w:rPr>
        <w:t xml:space="preserve">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ind w:firstLine="708"/>
        <w:jc w:val="both"/>
        <w:spacing w:after="0"/>
      </w:pPr>
      <w:r>
        <w:t xml:space="preserve">Передача полномочий </w:t>
      </w:r>
      <w:r>
        <w:t xml:space="preserve">по </w:t>
      </w:r>
      <w:r>
        <w:t xml:space="preserve">формировани</w:t>
      </w:r>
      <w:r>
        <w:t xml:space="preserve">ю </w:t>
      </w:r>
      <w:bookmarkStart w:id="22" w:name="_GoBack"/>
      <w:r/>
      <w:bookmarkEnd w:id="22"/>
      <w:r>
        <w:t xml:space="preserve">перечня социальных услуг на едином портале бюджетной системы возможна по следующим схемам:</w:t>
      </w:r>
      <w:r/>
    </w:p>
    <w:p>
      <w:pPr>
        <w:pStyle w:val="975"/>
        <w:numPr>
          <w:ilvl w:val="6"/>
          <w:numId w:val="3"/>
        </w:numPr>
        <w:ind w:left="711"/>
        <w:jc w:val="both"/>
      </w:pPr>
      <w:r>
        <w:t xml:space="preserve">Высший исполнительный орган государственной власти или финансовый орган субъекта Российской Федерации может делегировать полномочия по формированию уполномоченным органам, ответственным за региональный социальный заказ по сферам деятельности.</w:t>
      </w:r>
      <w:r/>
    </w:p>
    <w:p>
      <w:pPr>
        <w:pStyle w:val="975"/>
        <w:numPr>
          <w:ilvl w:val="6"/>
          <w:numId w:val="3"/>
        </w:numPr>
        <w:ind w:left="711"/>
        <w:jc w:val="both"/>
      </w:pPr>
      <w:r>
        <w:t xml:space="preserve">Орган местного самоуправления или финансовый орган муниципального образования может делегировать полномочия по формированию уполномоченным органам, ответственным за муниципальный социальный заказ по сферам деятельности.</w:t>
      </w:r>
      <w:r/>
    </w:p>
    <w:p>
      <w:pPr>
        <w:pStyle w:val="975"/>
        <w:ind w:left="0" w:firstLine="708"/>
        <w:jc w:val="both"/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975"/>
        <w:ind w:left="0" w:firstLine="708"/>
        <w:jc w:val="both"/>
        <w:rPr>
          <w:highlight w:val="none"/>
        </w:rPr>
      </w:pPr>
      <w:r>
        <w:t xml:space="preserve">Порядок </w:t>
      </w:r>
      <w:r>
        <w:t xml:space="preserve">формирования передачи</w:t>
      </w:r>
      <w:r>
        <w:t xml:space="preserve"> </w:t>
      </w:r>
      <w:r>
        <w:t xml:space="preserve">полномочий по ведению перечней услуг</w:t>
      </w:r>
      <w:r>
        <w:t xml:space="preserve"> описан в раздел</w:t>
      </w:r>
      <w:r>
        <w:t xml:space="preserve">е</w:t>
      </w:r>
      <w:r>
        <w:t xml:space="preserve"> </w:t>
      </w:r>
      <w:r>
        <w:fldChar w:fldCharType="begin"/>
      </w:r>
      <w:r>
        <w:instrText xml:space="preserve"> REF _Ref192235013 \n \h </w:instrText>
      </w:r>
      <w:r>
        <w:fldChar w:fldCharType="separate"/>
      </w:r>
      <w:r>
        <w:t xml:space="preserve">4</w:t>
      </w:r>
      <w:r>
        <w:fldChar w:fldCharType="end"/>
      </w:r>
      <w:r>
        <w:t xml:space="preserve">.</w:t>
      </w:r>
      <w:r>
        <w:rPr>
          <w:highlight w:val="none"/>
        </w:rPr>
      </w:r>
    </w:p>
    <w:p>
      <w:pPr>
        <w:ind w:left="349"/>
        <w:spacing w:after="0"/>
        <w:rPr>
          <w:rFonts w:cs="Times New Roman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967"/>
        <w:ind w:left="720" w:firstLine="0"/>
        <w:spacing w:line="276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r>
        <w:br w:type="page" w:clear="all"/>
      </w:r>
      <w:r/>
    </w:p>
    <w:p>
      <w:pPr>
        <w:pStyle w:val="743"/>
      </w:pPr>
      <w:r/>
      <w:bookmarkStart w:id="23" w:name="_Toc192083292"/>
      <w:r>
        <w:t xml:space="preserve">Формирование перечня услуг в социальной сфере</w:t>
      </w:r>
      <w:bookmarkEnd w:id="23"/>
      <w:r/>
      <w:r/>
    </w:p>
    <w:p>
      <w:pPr>
        <w:pStyle w:val="744"/>
      </w:pPr>
      <w:r/>
      <w:bookmarkStart w:id="24" w:name="_Toc192083293"/>
      <w:r>
        <w:t xml:space="preserve">Работа сотрудников ГАБС в Личном кабинете ЕПБС</w:t>
      </w:r>
      <w:bookmarkEnd w:id="24"/>
      <w:r/>
      <w:r/>
    </w:p>
    <w:p>
      <w:pPr>
        <w:pStyle w:val="967"/>
      </w:pPr>
      <w:r>
        <w:t xml:space="preserve">Для создания перечня услуг пользователю необходимо:</w:t>
      </w:r>
      <w:r/>
    </w:p>
    <w:p>
      <w:pPr>
        <w:pStyle w:val="967"/>
      </w:pPr>
      <w:r>
        <w:t xml:space="preserve">1. В списковой форме на панели инструментов нажать на кнопку </w:t>
      </w: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1540" cy="235790"/>
                <wp:effectExtent l="0" t="0" r="6350" b="0"/>
                <wp:docPr id="1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248543" cy="2426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9.02pt;height:18.57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t xml:space="preserve"> – «Создать новый документ».</w:t>
      </w:r>
      <w:r/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149725"/>
                <wp:effectExtent l="0" t="0" r="3175" b="3175"/>
                <wp:docPr id="2" name="Рисунок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40425" cy="4149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326.75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pStyle w:val="999"/>
      </w:pPr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>
        <w:t xml:space="preserve">1</w:t>
      </w:r>
      <w:r>
        <w:fldChar w:fldCharType="end"/>
      </w:r>
      <w:r>
        <w:t xml:space="preserve"> – Формуляр «Перечень государственных услуг в социальной сфере, подлежащих включению в социальный заказ»</w:t>
      </w:r>
      <w:r/>
    </w:p>
    <w:p>
      <w:pPr>
        <w:ind w:firstLine="567"/>
        <w:jc w:val="both"/>
        <w:spacing w:after="0"/>
        <w:rPr>
          <w:rFonts w:cs="Times New Roman"/>
          <w:sz w:val="24"/>
          <w:lang w:eastAsia="ru-RU"/>
        </w:rPr>
      </w:pPr>
      <w:r>
        <w:rPr>
          <w:rFonts w:cs="Times New Roman"/>
          <w:szCs w:val="24"/>
          <w:lang w:eastAsia="ru-RU"/>
        </w:rPr>
        <w:t xml:space="preserve">2. На открывшейся визуальной форме отображаются поля, которые необходимо заполнить.</w:t>
      </w:r>
      <w:r>
        <w:rPr>
          <w:rFonts w:cs="Times New Roman"/>
          <w:sz w:val="24"/>
          <w:lang w:eastAsia="ru-RU"/>
        </w:rPr>
      </w:r>
      <w:r>
        <w:rPr>
          <w:rFonts w:cs="Times New Roman"/>
          <w:sz w:val="24"/>
          <w:lang w:eastAsia="ru-RU"/>
        </w:rPr>
      </w:r>
    </w:p>
    <w:p>
      <w:pPr>
        <w:pStyle w:val="967"/>
      </w:pPr>
      <w:r>
        <w:t xml:space="preserve">Дату актуальности перечня пользователь заполняет вручную или доступен выбор значения из календаря.</w:t>
      </w:r>
      <w:r/>
    </w:p>
    <w:p>
      <w:pPr>
        <w:pStyle w:val="967"/>
      </w:pPr>
      <w:r>
        <w:t xml:space="preserve">На основании выбранной даты будет сформирован перечень актуальных на указанную дату реестровых записей услуг из справочника «Общероссийские базов</w:t>
      </w:r>
      <w:r>
        <w:t xml:space="preserve">ые (отраслевые) перечни (классификаторы) государственных и муниципальных услуг, оказываемых физическим лицам». Актуальные записи услуг доступны для выбора в блоке «Перечень государственных услуг в социальной сфере, подлежащих включению в социальный заказ».</w:t>
      </w:r>
      <w:r/>
    </w:p>
    <w:p>
      <w:pPr>
        <w:pStyle w:val="967"/>
      </w:pPr>
      <w:r>
        <w:t xml:space="preserve">Пользователь может выбрать текущую дату, либо дату из будущего. Предыдущие периоды недоступны для выбора.</w:t>
      </w:r>
      <w:r/>
    </w:p>
    <w:p>
      <w:pPr>
        <w:pStyle w:val="967"/>
      </w:pPr>
      <w:r>
        <w:t xml:space="preserve">В блоке «Уполномоченный орган, ответственный за формирование перечня государственных услуг в социальной сфере, подлежащих включению в социальный заказ» пользователю необходимо добавить строку </w:t>
      </w: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1083" cy="180975"/>
                <wp:effectExtent l="0" t="0" r="8890" b="0"/>
                <wp:docPr id="3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201083" cy="180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5.83pt;height:14.25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t xml:space="preserve">. При заполнении поля «Код по сводному реестру уполномоченного органа» наименование уполномоченного органа будет заполнено автоматически из справочника «Сводный реестр». Пользователь может добавить множество уполномоченных органов.</w:t>
      </w:r>
      <w:r/>
    </w:p>
    <w:p>
      <w:pPr>
        <w:pStyle w:val="967"/>
      </w:pPr>
      <w:r>
        <w:t xml:space="preserve">Данный блок обязателен для заполнения, иначе пользователю нельзя будет отправить формуляр на согласование/утверждение.</w:t>
      </w:r>
      <w:r/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95330"/>
                <wp:effectExtent l="0" t="0" r="3175" b="0"/>
                <wp:docPr id="4" name="Рисунок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5" cy="5953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46.88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999"/>
      </w:pPr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>
        <w:t xml:space="preserve">2</w:t>
      </w:r>
      <w:r>
        <w:fldChar w:fldCharType="end"/>
      </w:r>
      <w:r>
        <w:t xml:space="preserve"> – Блок «Уполномоченный орган, ответственный за формирование перечня государственных услуг в социальной сфере, подлежащих включению в социальный заказ»</w:t>
      </w:r>
      <w:r/>
    </w:p>
    <w:p>
      <w:pPr>
        <w:pStyle w:val="967"/>
      </w:pPr>
      <w:r>
        <w:t xml:space="preserve">В блоке «Вложение в электронном виде» пользователю необходимо добавить один или несколько электронных файлов по кнопке </w:t>
      </w: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8600" cy="180975"/>
                <wp:effectExtent l="0" t="0" r="0" b="9525"/>
                <wp:docPr id="5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234736" cy="1858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8.00pt;height:14.25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t xml:space="preserve">, максимальное количество 10 файлов (максимум 9,5МБ на все файлы).</w:t>
      </w:r>
      <w:r/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2805" cy="3496945"/>
                <wp:effectExtent l="0" t="0" r="0" b="8255"/>
                <wp:docPr id="6" name="Рисунок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932805" cy="34969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15pt;height:275.35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pStyle w:val="999"/>
      </w:pPr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>
        <w:t xml:space="preserve">3</w:t>
      </w:r>
      <w:r>
        <w:fldChar w:fldCharType="end"/>
      </w:r>
      <w:r>
        <w:t xml:space="preserve"> – Добавление файлов</w:t>
      </w:r>
      <w:r/>
    </w:p>
    <w:p>
      <w:pPr>
        <w:pStyle w:val="967"/>
      </w:pPr>
      <w:r>
        <w:t xml:space="preserve">Блок «Информация о НПА, </w:t>
      </w:r>
      <w:r>
        <w:t xml:space="preserve">утверждающем</w:t>
      </w:r>
      <w:r>
        <w:t xml:space="preserve"> формирование перечня государственных услуг в социальной сфере, подлежащих включению в социальный заказ» обязателен для заполнения, иначе пользователю нельзя будет отправить формуляр на согласование/утверждение.</w:t>
      </w:r>
      <w:r/>
    </w:p>
    <w:p>
      <w:pPr>
        <w:pStyle w:val="967"/>
      </w:pPr>
      <w:r>
        <w:t xml:space="preserve">Пользователь должен добавить в таблицу новую строку </w:t>
      </w: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7077" cy="142875"/>
                <wp:effectExtent l="0" t="0" r="5715" b="0"/>
                <wp:docPr id="7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149678" cy="145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11.58pt;height:11.25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t xml:space="preserve">. Открывается форма для добавления информации об акте.</w:t>
      </w:r>
      <w:r/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2805" cy="2479675"/>
                <wp:effectExtent l="0" t="0" r="0" b="0"/>
                <wp:docPr id="8" name="Рисунок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32805" cy="247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7.15pt;height:195.25pt;mso-wrap-distance-left:0.00pt;mso-wrap-distance-top:0.00pt;mso-wrap-distance-right:0.00pt;mso-wrap-distance-bottom:0.00pt;" stroked="f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999"/>
      </w:pPr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>
        <w:t xml:space="preserve">4</w:t>
      </w:r>
      <w:r>
        <w:fldChar w:fldCharType="end"/>
      </w:r>
      <w:r>
        <w:t xml:space="preserve"> – Добавление «Информация о НПА, </w:t>
      </w:r>
      <w:r>
        <w:t xml:space="preserve">утверждающем</w:t>
      </w:r>
      <w:r>
        <w:t xml:space="preserve"> формирование перечня государственных услуг в социальной сфере, подлежащих включению в социальный заказ»</w:t>
      </w:r>
      <w:r/>
    </w:p>
    <w:p>
      <w:pPr>
        <w:pStyle w:val="967"/>
      </w:pPr>
      <w:r>
        <w:t xml:space="preserve">При заполнении пользователем поля «Код по сводному реестру» заполняется автоматически поле «Наименование органа по Сводному реестру, принявшего акт». В поле «Вложение в электронном виде» в выпадающем списке пользователю необходимо выбрать файл из ранее </w:t>
      </w:r>
      <w:r>
        <w:t xml:space="preserve">подгруженных</w:t>
      </w:r>
      <w:r>
        <w:t xml:space="preserve"> в блоке «Вложение в электронном виде». В данный блок пользователь может добавить множество записей.</w:t>
      </w:r>
      <w:r/>
    </w:p>
    <w:p>
      <w:pPr>
        <w:pStyle w:val="967"/>
      </w:pPr>
      <w:r>
        <w:t xml:space="preserve">В блоке «Перечень государственных услуг в социальной сфере, подлежащих включению в социальный заказ» пользователь должен добавить перечень услуг.</w:t>
      </w:r>
      <w:r/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138555"/>
                <wp:effectExtent l="0" t="0" r="3175" b="4445"/>
                <wp:docPr id="9" name="Рисунок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40425" cy="1138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67.75pt;height:89.65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999"/>
      </w:pPr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>
        <w:t xml:space="preserve">5</w:t>
      </w:r>
      <w:r>
        <w:fldChar w:fldCharType="end"/>
      </w:r>
      <w:r>
        <w:t xml:space="preserve"> – Блок «Перечень государственных услуг в социальной сфере, подлежащих включению в социальный заказ»</w:t>
      </w:r>
      <w:r/>
    </w:p>
    <w:p>
      <w:pPr>
        <w:pStyle w:val="967"/>
        <w:rPr>
          <w:szCs w:val="24"/>
        </w:rPr>
      </w:pPr>
      <w:r>
        <w:t xml:space="preserve">Пользователь может добавить услуги из справочника «</w:t>
      </w:r>
      <w:r>
        <w:rPr>
          <w:szCs w:val="24"/>
        </w:rPr>
        <w:t xml:space="preserve">Общероссийские базовые (отраслевые) перечни (классификаторы) государственных и муниципальных услуг, оказываемых физическим лицам». </w:t>
      </w:r>
      <w:r>
        <w:rPr>
          <w:szCs w:val="24"/>
        </w:rPr>
      </w:r>
      <w:r>
        <w:rPr>
          <w:szCs w:val="24"/>
        </w:rPr>
      </w:r>
    </w:p>
    <w:p>
      <w:pPr>
        <w:pStyle w:val="967"/>
      </w:pPr>
      <w:r>
        <w:t xml:space="preserve">Открывается список «Выбор вида деятельности». Пользователю необходимо выбрать вид деятельности и нажать на кнопку «Продолжить» (</w:t>
      </w:r>
      <w:r>
        <w:fldChar w:fldCharType="begin"/>
      </w:r>
      <w:r>
        <w:instrText xml:space="preserve"> REF _Ref185321313 \h </w:instrText>
      </w:r>
      <w:r>
        <w:fldChar w:fldCharType="separate"/>
      </w:r>
      <w:r>
        <w:t xml:space="preserve">Рисунок 6</w:t>
      </w:r>
      <w:r>
        <w:fldChar w:fldCharType="end"/>
      </w:r>
      <w:r>
        <w:t xml:space="preserve">).</w:t>
      </w:r>
      <w:r/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156905"/>
                <wp:effectExtent l="0" t="0" r="3175" b="5715"/>
                <wp:docPr id="10" name="Рисунок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940425" cy="31569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67.75pt;height:248.58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pStyle w:val="999"/>
      </w:pPr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>
        <w:t xml:space="preserve">6</w:t>
      </w:r>
      <w:r>
        <w:fldChar w:fldCharType="end"/>
      </w:r>
      <w:r>
        <w:t xml:space="preserve"> – Выбор вида деятельности</w:t>
      </w:r>
      <w:r/>
    </w:p>
    <w:p>
      <w:pPr>
        <w:pStyle w:val="967"/>
      </w:pPr>
      <w:r>
        <w:t xml:space="preserve">Открывается список услуг по выбранному виду. </w:t>
      </w:r>
      <w:r/>
    </w:p>
    <w:p>
      <w:pPr>
        <w:pStyle w:val="967"/>
      </w:pPr>
      <w:r>
        <w:t xml:space="preserve">Пользователю будут доступны для выбора только актуальные на ранее указанную дату реестровые записи услуг. </w:t>
      </w:r>
      <w:r/>
    </w:p>
    <w:p>
      <w:pPr>
        <w:pStyle w:val="967"/>
      </w:pPr>
      <w:r>
        <w:t xml:space="preserve">В списке пользователь может выбрать как несколько услуг, так и сразу все услуги, поставив галочку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81050" cy="352425"/>
                <wp:effectExtent l="0" t="0" r="0" b="9525"/>
                <wp:docPr id="11" name="Рисунок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rcRect l="0" t="0" r="0" b="36207"/>
                        <a:stretch/>
                      </pic:blipFill>
                      <pic:spPr bwMode="auto">
                        <a:xfrm>
                          <a:off x="0" y="0"/>
                          <a:ext cx="781050" cy="352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61.50pt;height:27.75pt;mso-wrap-distance-left:0.00pt;mso-wrap-distance-top:0.00pt;mso-wrap-distance-right:0.00pt;mso-wrap-distance-bottom:0.00pt;" stroked="f">
                <v:path textboxrect="0,0,0,0"/>
                <v:imagedata r:id="rId30" o:title=""/>
              </v:shape>
            </w:pict>
          </mc:Fallback>
        </mc:AlternateContent>
      </w:r>
      <w:r>
        <w:t xml:space="preserve">. Так же есть возможность при помощи фильтра в любых колонках найти необходимую услугу. По завершению выбора услуг пользователю необходимо нажать на кнопку «Добавить выбранные услуги».</w:t>
      </w:r>
      <w:r/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145155"/>
                <wp:effectExtent l="0" t="0" r="3175" b="0"/>
                <wp:docPr id="12" name="Рисунок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5940425" cy="3145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67.75pt;height:247.65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pStyle w:val="999"/>
      </w:pPr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>
        <w:t xml:space="preserve">7</w:t>
      </w:r>
      <w:r>
        <w:fldChar w:fldCharType="end"/>
      </w:r>
      <w:r>
        <w:t xml:space="preserve"> – Выбор услуг</w:t>
      </w:r>
      <w:r/>
    </w:p>
    <w:p>
      <w:pPr>
        <w:pStyle w:val="967"/>
      </w:pPr>
      <w:r>
        <w:t xml:space="preserve">По завершению заполнения формуляра пользователю необходимо проверить корректность заполнения формуляра при помощи кнопки «Проверить документ»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24287" cy="207466"/>
                <wp:effectExtent l="0" t="0" r="4445" b="2540"/>
                <wp:docPr id="13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227164" cy="2101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17.66pt;height:16.34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  <w:r>
        <w:t xml:space="preserve">.</w:t>
      </w:r>
      <w:r/>
    </w:p>
    <w:p>
      <w:pPr>
        <w:pStyle w:val="967"/>
      </w:pPr>
      <w:r>
        <w:t xml:space="preserve">В случае если обязательные поля не заполнены, выведется информационное сообщение с перечнем полей, обязательных к заполнению. До устранения недочетов нельзя сохранить формуляр и сформировать «Лист согласования».</w:t>
      </w:r>
      <w:r/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4380865"/>
                <wp:effectExtent l="0" t="0" r="3810" b="635"/>
                <wp:docPr id="14" name="Рисунок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5939790" cy="438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67.70pt;height:344.95pt;mso-wrap-distance-left:0.00pt;mso-wrap-distance-top:0.00pt;mso-wrap-distance-right:0.00pt;mso-wrap-distance-bottom:0.00pt;" stroked="f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pStyle w:val="999"/>
      </w:pPr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>
        <w:t xml:space="preserve">8</w:t>
      </w:r>
      <w:r>
        <w:fldChar w:fldCharType="end"/>
      </w:r>
      <w:r>
        <w:t xml:space="preserve"> – Проверка формуляра</w:t>
      </w:r>
      <w:r/>
    </w:p>
    <w:p>
      <w:pPr>
        <w:pStyle w:val="967"/>
      </w:pPr>
      <w:r>
        <w:t xml:space="preserve">3. Сохранить формуляр и сформировать «Лист согласования». Если формуляр соответствует требованиям и отсутствуют ошибки при проверке. Сохраненный формуляр приобретает статус «Черновик».</w:t>
      </w:r>
      <w:r/>
    </w:p>
    <w:p>
      <w:pPr>
        <w:pStyle w:val="744"/>
      </w:pPr>
      <w:r/>
      <w:bookmarkStart w:id="25" w:name="_Toc192083294"/>
      <w:r>
        <w:t xml:space="preserve">Работа сотрудников финансовых органов субъекта РФ, финансовых органов муниципального образования, органов государственной власти субъекта РФ, органов власти местного самоуправления муниципального образования, уполномоченных орган</w:t>
      </w:r>
      <w:r>
        <w:t xml:space="preserve">ов</w:t>
      </w:r>
      <w:r>
        <w:t xml:space="preserve"> в Личном кабинете ЕПБС (после назначения ролей в ПОИБ СОБИ ФК или передачи полномочий)</w:t>
      </w:r>
      <w:bookmarkEnd w:id="25"/>
      <w:r/>
      <w:r/>
    </w:p>
    <w:p>
      <w:pPr>
        <w:pStyle w:val="967"/>
      </w:pPr>
      <w:r>
        <w:t xml:space="preserve">Для создания перечня услуг пользователю необходимо:</w:t>
      </w:r>
      <w:r/>
    </w:p>
    <w:p>
      <w:pPr>
        <w:pStyle w:val="967"/>
      </w:pPr>
      <w:r>
        <w:t xml:space="preserve">1. В списковой форме на панели инструментов нажать на кнопку </w:t>
      </w: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1540" cy="235790"/>
                <wp:effectExtent l="0" t="0" r="6350" b="0"/>
                <wp:docPr id="15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248543" cy="2426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19.02pt;height:18.57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t xml:space="preserve"> – «Создать новый документ».</w:t>
      </w:r>
      <w:r/>
    </w:p>
    <w:p>
      <w:pPr>
        <w:pStyle w:val="967"/>
      </w:pPr>
      <w:r>
        <w:t xml:space="preserve">Откроется формуляр, в котором в зависимости от данных пользователя автоматически заполнятся поля о финансовом органе публично-правового образования.</w:t>
      </w:r>
      <w:r/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61559" cy="4253948"/>
                <wp:effectExtent l="0" t="0" r="1270" b="0"/>
                <wp:docPr id="16" name="Рисунок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rcRect l="499" t="983" r="665" b="0"/>
                        <a:stretch/>
                      </pic:blipFill>
                      <pic:spPr bwMode="auto">
                        <a:xfrm>
                          <a:off x="0" y="0"/>
                          <a:ext cx="5971686" cy="4261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69.41pt;height:334.96pt;mso-wrap-distance-left:0.00pt;mso-wrap-distance-top:0.00pt;mso-wrap-distance-right:0.00pt;mso-wrap-distance-bottom:0.00pt;" stroked="f">
                <v:path textboxrect="0,0,0,0"/>
                <v:imagedata r:id="rId34" o:title=""/>
              </v:shape>
            </w:pict>
          </mc:Fallback>
        </mc:AlternateContent>
      </w:r>
      <w:r/>
    </w:p>
    <w:p>
      <w:pPr>
        <w:pStyle w:val="999"/>
      </w:pPr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>
        <w:t xml:space="preserve">9</w:t>
      </w:r>
      <w:r>
        <w:fldChar w:fldCharType="end"/>
      </w:r>
      <w:r>
        <w:t xml:space="preserve"> – Формуляр «Перечень государственных (муниципальных) услуг в социальной сфере, подлежащих включению в социальный заказ»</w:t>
      </w:r>
      <w:r/>
    </w:p>
    <w:p>
      <w:pPr>
        <w:ind w:firstLine="567"/>
        <w:jc w:val="both"/>
        <w:spacing w:after="0"/>
        <w:rPr>
          <w:rFonts w:cs="Times New Roman"/>
          <w:sz w:val="24"/>
          <w:lang w:eastAsia="ru-RU"/>
        </w:rPr>
      </w:pPr>
      <w:r>
        <w:rPr>
          <w:rFonts w:cs="Times New Roman"/>
          <w:szCs w:val="24"/>
          <w:lang w:eastAsia="ru-RU"/>
        </w:rPr>
        <w:t xml:space="preserve">2. На открывшейся визуальной форме отображаются поля, которые необходимо заполнить.</w:t>
      </w:r>
      <w:r>
        <w:rPr>
          <w:rFonts w:cs="Times New Roman"/>
          <w:sz w:val="24"/>
          <w:lang w:eastAsia="ru-RU"/>
        </w:rPr>
      </w:r>
      <w:r>
        <w:rPr>
          <w:rFonts w:cs="Times New Roman"/>
          <w:sz w:val="24"/>
          <w:lang w:eastAsia="ru-RU"/>
        </w:rPr>
      </w:r>
    </w:p>
    <w:p>
      <w:pPr>
        <w:pStyle w:val="967"/>
      </w:pPr>
      <w:r>
        <w:t xml:space="preserve">Дату актуальности перечня пользователь заполняет вручную или доступен выбор значения из календаря.</w:t>
      </w:r>
      <w:r/>
    </w:p>
    <w:p>
      <w:pPr>
        <w:pStyle w:val="967"/>
      </w:pPr>
      <w:r>
        <w:t xml:space="preserve">На основании выбранной даты будет сформирован перечень актуальных на указанную дату реестровых записей услуг из справочников «Общероссийские базовые (отраслевые) перечни (классификаторы) государственных и муниципальных услуг, оказываемых физическим л</w:t>
      </w:r>
      <w:r>
        <w:t xml:space="preserve">ицам» и «Региональные перечни (классификаторы) государственных и муниципальных услуг и работ». Актуальные записи услуг доступны для выбора в блоке «Перечень государственных (муниципальных) услуг в социальной сфере, подлежащих включению в социальный заказ».</w:t>
      </w:r>
      <w:r/>
    </w:p>
    <w:p>
      <w:pPr>
        <w:pStyle w:val="967"/>
      </w:pPr>
      <w:r>
        <w:t xml:space="preserve">Пользователь может выбрать текущую дату, либо дату из будущего. Предыдущие периоды недоступны для выбора.</w:t>
      </w:r>
      <w:r/>
    </w:p>
    <w:p>
      <w:pPr>
        <w:pStyle w:val="967"/>
      </w:pPr>
      <w:r>
        <w:t xml:space="preserve">В блоке «Уполномоченный орган, ответственный за формирование перечня государственных (муниципальных) услуг в социальной сфере, подлежащих включению в социальный заказ» пользователю необходимо добавить строку </w:t>
      </w: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1083" cy="180975"/>
                <wp:effectExtent l="0" t="0" r="8890" b="0"/>
                <wp:docPr id="17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201083" cy="180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15.83pt;height:14.25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t xml:space="preserve">. При заполнении поля «Код по сводному реестру уполномоченного органа» наименование уполномоченного органа будет </w:t>
      </w:r>
      <w:r>
        <w:t xml:space="preserve">заполнено автоматически из справочника «Сводный реестр». Пользователь может добавить множество уполномоченных органов.</w:t>
      </w:r>
      <w:r/>
    </w:p>
    <w:p>
      <w:pPr>
        <w:pStyle w:val="967"/>
      </w:pPr>
      <w:r>
        <w:t xml:space="preserve">Данный блок обязателен для заполнения, иначе пользователю нельзя будет отправить формуляр на согласование/утверждение.</w:t>
      </w:r>
      <w:r/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595330"/>
                <wp:effectExtent l="0" t="0" r="3175" b="0"/>
                <wp:docPr id="18" name="Рисунок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5" cy="5953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67.75pt;height:46.88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999"/>
      </w:pPr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>
        <w:t xml:space="preserve">10</w:t>
      </w:r>
      <w:r>
        <w:fldChar w:fldCharType="end"/>
      </w:r>
      <w:r>
        <w:t xml:space="preserve"> – Блок «Уполномоченный орган, ответственный за формирование перечня государственных (муниципальных) услуг в социальной сфере, подлежащих включению в социальный заказ»</w:t>
      </w:r>
      <w:r/>
    </w:p>
    <w:p>
      <w:pPr>
        <w:pStyle w:val="967"/>
      </w:pPr>
      <w:r>
        <w:t xml:space="preserve">В блоке «Вложение в электронном виде» пользователю необходимо добавить один или несколько электронных файлов по кнопке </w:t>
      </w: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8600" cy="180975"/>
                <wp:effectExtent l="0" t="0" r="0" b="9525"/>
                <wp:docPr id="19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234736" cy="1858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18.00pt;height:14.25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t xml:space="preserve">, максимальное количество 10 файлов (максимум 9,5МБ на все файлы).</w:t>
      </w:r>
      <w:r/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0900" cy="4362450"/>
                <wp:effectExtent l="0" t="0" r="0" b="0"/>
                <wp:docPr id="20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5930900" cy="436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67.00pt;height:343.50pt;mso-wrap-distance-left:0.00pt;mso-wrap-distance-top:0.00pt;mso-wrap-distance-right:0.00pt;mso-wrap-distance-bottom:0.00pt;" stroked="f">
                <v:path textboxrect="0,0,0,0"/>
                <v:imagedata r:id="rId35" o:title=""/>
              </v:shape>
            </w:pict>
          </mc:Fallback>
        </mc:AlternateContent>
      </w:r>
      <w:r/>
    </w:p>
    <w:p>
      <w:pPr>
        <w:pStyle w:val="999"/>
      </w:pPr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>
        <w:t xml:space="preserve">11</w:t>
      </w:r>
      <w:r>
        <w:fldChar w:fldCharType="end"/>
      </w:r>
      <w:r>
        <w:t xml:space="preserve"> – Добавление файлов</w:t>
      </w:r>
      <w:r/>
    </w:p>
    <w:p>
      <w:pPr>
        <w:pStyle w:val="967"/>
      </w:pPr>
      <w:r>
        <w:t xml:space="preserve">Блок «Информация о НПА, </w:t>
      </w:r>
      <w:r>
        <w:t xml:space="preserve">утверждающем</w:t>
      </w:r>
      <w:r>
        <w:t xml:space="preserve"> формирование перечня государственных (муниципальных) услуг в социальной сфере, подлежащих включению в социальный заказ» обязателен для заполнения, иначе пользователю нельзя будет отправить формуляр на согласование/утверждение.</w:t>
      </w:r>
      <w:r/>
    </w:p>
    <w:p>
      <w:pPr>
        <w:pStyle w:val="967"/>
      </w:pPr>
      <w:r>
        <w:t xml:space="preserve">Пользователь должен добавить в таблицу новую строку </w:t>
      </w: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7077" cy="142875"/>
                <wp:effectExtent l="0" t="0" r="5715" b="0"/>
                <wp:docPr id="21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149678" cy="145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11.58pt;height:11.25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t xml:space="preserve">. Открывается форма для добавления информации об акте.</w:t>
      </w:r>
      <w:r/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1535" cy="2950210"/>
                <wp:effectExtent l="0" t="0" r="0" b="2540"/>
                <wp:docPr id="22" name="Рисунок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5931535" cy="2950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67.05pt;height:232.30pt;mso-wrap-distance-left:0.00pt;mso-wrap-distance-top:0.00pt;mso-wrap-distance-right:0.00pt;mso-wrap-distance-bottom:0.00pt;" stroked="f">
                <v:path textboxrect="0,0,0,0"/>
                <v:imagedata r:id="rId36" o:title=""/>
              </v:shape>
            </w:pict>
          </mc:Fallback>
        </mc:AlternateContent>
      </w:r>
      <w:r/>
    </w:p>
    <w:p>
      <w:pPr>
        <w:pStyle w:val="999"/>
      </w:pPr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>
        <w:t xml:space="preserve">12</w:t>
      </w:r>
      <w:r>
        <w:fldChar w:fldCharType="end"/>
      </w:r>
      <w:r>
        <w:t xml:space="preserve"> – Добавление «Информация о НПА, </w:t>
      </w:r>
      <w:r>
        <w:t xml:space="preserve">утверждающем</w:t>
      </w:r>
      <w:r>
        <w:t xml:space="preserve"> формирование перечня государственных (муниципальных) услуг в социальной сфере, подлежащих включению в социальный заказ»</w:t>
      </w:r>
      <w:r/>
    </w:p>
    <w:p>
      <w:pPr>
        <w:pStyle w:val="967"/>
      </w:pPr>
      <w:r>
        <w:t xml:space="preserve">При заполнении пользователем поля «Код по сводному реестру» заполняется автоматически поле «Наименование органа по Сводному реестру, принявшего акт». В поле «Вложение в электронном виде» в выпадающем списке пользователю необходимо выбрать файл из ранее </w:t>
      </w:r>
      <w:r>
        <w:t xml:space="preserve">подгруженных</w:t>
      </w:r>
      <w:r>
        <w:t xml:space="preserve"> в блоке «Вложение в электронном виде». В данный блок пользователь может добавить множество записей.</w:t>
      </w:r>
      <w:r/>
    </w:p>
    <w:p>
      <w:pPr>
        <w:pStyle w:val="967"/>
      </w:pPr>
      <w:r>
        <w:t xml:space="preserve">В блоке «Перечень государственных (муниципальных) услуг в социальной сфере, подлежащих включению в социальный заказ» пользователь должен добавить перечень услуг.</w:t>
      </w:r>
      <w:r/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313895"/>
                <wp:effectExtent l="0" t="0" r="3175" b="635"/>
                <wp:docPr id="23" name="Рисунок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5940425" cy="1313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67.75pt;height:103.46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  <w:r/>
    </w:p>
    <w:p>
      <w:pPr>
        <w:pStyle w:val="999"/>
      </w:pPr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>
        <w:t xml:space="preserve">13</w:t>
      </w:r>
      <w:r>
        <w:fldChar w:fldCharType="end"/>
      </w:r>
      <w:r>
        <w:t xml:space="preserve"> – Блок «Перечень государственных (муниципальных) услуг в социальной сфере, подлежащих включению в социальный заказ»</w:t>
      </w:r>
      <w:r/>
    </w:p>
    <w:p>
      <w:pPr>
        <w:pStyle w:val="967"/>
      </w:pPr>
      <w:r>
        <w:t xml:space="preserve">Пользователь может добавить услуги из справочников: </w:t>
      </w:r>
      <w:r/>
    </w:p>
    <w:p>
      <w:pPr>
        <w:pStyle w:val="967"/>
        <w:numPr>
          <w:ilvl w:val="0"/>
          <w:numId w:val="20"/>
        </w:numPr>
      </w:pPr>
      <w:r>
        <w:t xml:space="preserve">Общероссийские базовые (отраслевые) перечни (классификаторы) государственных и муниципальных услуг, оказываемых физическим лицам. </w:t>
      </w:r>
      <w:r/>
    </w:p>
    <w:p>
      <w:pPr>
        <w:pStyle w:val="975"/>
        <w:numPr>
          <w:ilvl w:val="0"/>
          <w:numId w:val="20"/>
        </w:numPr>
        <w:jc w:val="both"/>
        <w:spacing w:after="0"/>
        <w:rPr>
          <w:rFonts w:cs="Times New Roman"/>
          <w:sz w:val="24"/>
          <w:lang w:eastAsia="ru-RU"/>
        </w:rPr>
      </w:pPr>
      <w:r>
        <w:rPr>
          <w:rFonts w:cs="Times New Roman"/>
          <w:szCs w:val="24"/>
          <w:lang w:eastAsia="ru-RU"/>
        </w:rPr>
        <w:t xml:space="preserve">Региональные перечни (классификаторы) государственных и муниципальных услуг. </w:t>
      </w:r>
      <w:r>
        <w:rPr>
          <w:rFonts w:cs="Times New Roman"/>
          <w:sz w:val="24"/>
          <w:lang w:eastAsia="ru-RU"/>
        </w:rPr>
      </w:r>
      <w:r>
        <w:rPr>
          <w:rFonts w:cs="Times New Roman"/>
          <w:sz w:val="24"/>
          <w:lang w:eastAsia="ru-RU"/>
        </w:rPr>
      </w:r>
    </w:p>
    <w:p>
      <w:pPr>
        <w:pStyle w:val="967"/>
      </w:pPr>
      <w:r>
        <w:t xml:space="preserve">При добавлении общероссийских базовых перечней сначала открывается список «Выбор вида деятельности». Пользователю необходимо выбрать вид деятельности и нажать на кнопку «Продолжить».</w:t>
      </w:r>
      <w:r/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156905"/>
                <wp:effectExtent l="0" t="0" r="3175" b="5715"/>
                <wp:docPr id="24" name="Рисунок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940425" cy="31569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67.75pt;height:248.58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pStyle w:val="999"/>
      </w:pPr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>
        <w:t xml:space="preserve">14</w:t>
      </w:r>
      <w:r>
        <w:fldChar w:fldCharType="end"/>
      </w:r>
      <w:r>
        <w:t xml:space="preserve"> – Выбор вида деятельности</w:t>
      </w:r>
      <w:r/>
    </w:p>
    <w:p>
      <w:pPr>
        <w:pStyle w:val="967"/>
      </w:pPr>
      <w:r>
        <w:t xml:space="preserve">Открывается список услуг по выбранному виду. При добавлении региональных перечней открывается сразу список услуг. </w:t>
      </w:r>
      <w:r/>
    </w:p>
    <w:p>
      <w:pPr>
        <w:pStyle w:val="967"/>
      </w:pPr>
      <w:r>
        <w:t xml:space="preserve">Пользователю будут доступны для выбора только актуальные на ранее указанную дату реестровые записи услуг. </w:t>
      </w:r>
      <w:r/>
    </w:p>
    <w:p>
      <w:pPr>
        <w:pStyle w:val="967"/>
      </w:pPr>
      <w:r>
        <w:t xml:space="preserve">В списке пользователь может выбрать как несколько услуг, так и сразу все услуги, поставив галочку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81050" cy="352425"/>
                <wp:effectExtent l="0" t="0" r="0" b="9525"/>
                <wp:docPr id="25" name="Рисунок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rcRect l="0" t="0" r="0" b="36207"/>
                        <a:stretch/>
                      </pic:blipFill>
                      <pic:spPr bwMode="auto">
                        <a:xfrm>
                          <a:off x="0" y="0"/>
                          <a:ext cx="781050" cy="352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61.50pt;height:27.75pt;mso-wrap-distance-left:0.00pt;mso-wrap-distance-top:0.00pt;mso-wrap-distance-right:0.00pt;mso-wrap-distance-bottom:0.00pt;" stroked="f">
                <v:path textboxrect="0,0,0,0"/>
                <v:imagedata r:id="rId30" o:title=""/>
              </v:shape>
            </w:pict>
          </mc:Fallback>
        </mc:AlternateContent>
      </w:r>
      <w:r>
        <w:t xml:space="preserve">. Так же есть возможность при помощи фильтра в любых колонках найти необходимую услугу. По завершению выбора услуг пользователю необходимо нажать на кнопку «Добавить выбранные услуги».</w:t>
      </w:r>
      <w:r/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145155"/>
                <wp:effectExtent l="0" t="0" r="3175" b="0"/>
                <wp:docPr id="26" name="Рисунок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5940425" cy="3145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67.75pt;height:247.65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pStyle w:val="999"/>
      </w:pPr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>
        <w:t xml:space="preserve">15</w:t>
      </w:r>
      <w:r>
        <w:fldChar w:fldCharType="end"/>
      </w:r>
      <w:r>
        <w:t xml:space="preserve"> – Выбор услуг</w:t>
      </w:r>
      <w:r/>
    </w:p>
    <w:p>
      <w:pPr>
        <w:pStyle w:val="967"/>
      </w:pPr>
      <w:r>
        <w:t xml:space="preserve">По завершению заполнения формуляра пользователю необходимо проверить корректность заполнения формуляра при помощи кнопки «Проверить документ»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24287" cy="207466"/>
                <wp:effectExtent l="0" t="0" r="4445" b="2540"/>
                <wp:docPr id="27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227164" cy="2101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17.66pt;height:16.34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  <w:r>
        <w:t xml:space="preserve">.</w:t>
      </w:r>
      <w:r/>
    </w:p>
    <w:p>
      <w:pPr>
        <w:pStyle w:val="967"/>
      </w:pPr>
      <w:r>
        <w:t xml:space="preserve">В случае если обязательные поля не заполнены, выведется информационное сообщение с перечнем полей, обязательных к заполнению. До устранения недочетов нельзя сохранить формуляр и сформировать «Лист согласования».</w:t>
      </w:r>
      <w:r/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9790" cy="4380865"/>
                <wp:effectExtent l="0" t="0" r="3810" b="635"/>
                <wp:docPr id="28" name="Рисунок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5939790" cy="438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467.70pt;height:344.95pt;mso-wrap-distance-left:0.00pt;mso-wrap-distance-top:0.00pt;mso-wrap-distance-right:0.00pt;mso-wrap-distance-bottom:0.00pt;" stroked="f">
                <v:path textboxrect="0,0,0,0"/>
                <v:imagedata r:id="rId33" o:title=""/>
              </v:shape>
            </w:pict>
          </mc:Fallback>
        </mc:AlternateContent>
      </w:r>
      <w:r/>
    </w:p>
    <w:p>
      <w:pPr>
        <w:pStyle w:val="999"/>
      </w:pPr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>
        <w:t xml:space="preserve">16</w:t>
      </w:r>
      <w:r>
        <w:fldChar w:fldCharType="end"/>
      </w:r>
      <w:r>
        <w:t xml:space="preserve"> – Проверка формуляра</w:t>
      </w:r>
      <w:r/>
    </w:p>
    <w:p>
      <w:pPr>
        <w:pStyle w:val="967"/>
      </w:pPr>
      <w:r>
        <w:t xml:space="preserve">3. Сохранить формуляр и сформировать «Лист согласования». Если формуляр соответствует требованиям и отсутствуют ошибки при проверке.</w:t>
      </w:r>
      <w:r/>
    </w:p>
    <w:p>
      <w:pPr>
        <w:pStyle w:val="967"/>
      </w:pPr>
      <w:r>
        <w:t xml:space="preserve">Сохраненный формуляр приобретает статус «Черновик».</w:t>
      </w:r>
      <w:r/>
    </w:p>
    <w:p>
      <w:r/>
      <w:bookmarkStart w:id="26" w:name="undefined"/>
      <w:r>
        <w:br w:type="page" w:clear="all"/>
      </w:r>
      <w:r/>
    </w:p>
    <w:p>
      <w:pPr>
        <w:pStyle w:val="743"/>
      </w:pPr>
      <w:r/>
      <w:bookmarkStart w:id="27" w:name="_Toc192083295"/>
      <w:r>
        <w:t xml:space="preserve">Размещение перечня услуг по социальному заказу на </w:t>
      </w:r>
      <w:bookmarkEnd w:id="26"/>
      <w:r>
        <w:t xml:space="preserve">единый портал бюджетной системы Российской Федерации</w:t>
      </w:r>
      <w:bookmarkEnd w:id="27"/>
      <w:r/>
      <w:r/>
    </w:p>
    <w:p>
      <w:pPr>
        <w:pStyle w:val="744"/>
      </w:pPr>
      <w:r/>
      <w:bookmarkStart w:id="28" w:name="_Toc192083296"/>
      <w:r/>
      <w:bookmarkEnd w:id="16"/>
      <w:r>
        <w:t xml:space="preserve">Согласование и утверждение набора данных</w:t>
      </w:r>
      <w:bookmarkEnd w:id="28"/>
      <w:r/>
      <w:r/>
    </w:p>
    <w:p>
      <w:pPr>
        <w:pStyle w:val="967"/>
      </w:pPr>
      <w:r>
        <w:t xml:space="preserve">Для согласования и утверждения информации, пользователь должен выбрать в списке формуляр со статусом «Черновик» и на панели инструментов нажать на кнопку «Сформировать лист согласования»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1881" cy="196425"/>
                <wp:effectExtent l="0" t="0" r="8255" b="0"/>
                <wp:docPr id="29" name="Рисунок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213762" cy="207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15.90pt;height:15.47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>
        <w:t xml:space="preserve">. В открывшейся форме поля «Согласующие» и «Утверждающие» необходимо заполнить уполномоченными на согласование и утверждение лицами, путем выбора их из справочников.</w:t>
      </w:r>
      <w:r/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44209" cy="1803614"/>
                <wp:effectExtent l="0" t="0" r="4445" b="6350"/>
                <wp:docPr id="30" name="Рисунок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5846279" cy="1804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460.17pt;height:142.02pt;mso-wrap-distance-left:0.00pt;mso-wrap-distance-top:0.00pt;mso-wrap-distance-right:0.00pt;mso-wrap-distance-bottom:0.00pt;" stroked="f">
                <v:path textboxrect="0,0,0,0"/>
                <v:imagedata r:id="rId39" o:title=""/>
              </v:shape>
            </w:pict>
          </mc:Fallback>
        </mc:AlternateContent>
      </w:r>
      <w:r/>
    </w:p>
    <w:p>
      <w:pPr>
        <w:pStyle w:val="999"/>
      </w:pPr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>
        <w:t xml:space="preserve">17</w:t>
      </w:r>
      <w:r>
        <w:fldChar w:fldCharType="end"/>
      </w:r>
      <w:r>
        <w:t xml:space="preserve"> – Формирование листа согласования на согласование/утверждение</w:t>
      </w:r>
      <w:r/>
    </w:p>
    <w:p>
      <w:pPr>
        <w:pStyle w:val="967"/>
      </w:pPr>
      <w:r>
        <w:t xml:space="preserve">Для согласования пользователю необходимо выбрать формуляр со статусом «На согласовании», на панели инструментов нажать кнопку «Согласовать или отклонить»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26711" cy="213756"/>
                <wp:effectExtent l="0" t="0" r="1905" b="0"/>
                <wp:docPr id="31" name="Рисунок 1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230798" cy="2176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17.85pt;height:16.83pt;mso-wrap-distance-left:0.00pt;mso-wrap-distance-top:0.00pt;mso-wrap-distance-right:0.00pt;mso-wrap-distance-bottom:0.00pt;" stroked="false">
                <v:path textboxrect="0,0,0,0"/>
                <v:imagedata r:id="rId40" o:title=""/>
              </v:shape>
            </w:pict>
          </mc:Fallback>
        </mc:AlternateContent>
      </w:r>
      <w:r>
        <w:t xml:space="preserve">.</w:t>
      </w:r>
      <w:r/>
    </w:p>
    <w:p>
      <w:pPr>
        <w:pStyle w:val="967"/>
      </w:pPr>
      <w:r>
        <w:t xml:space="preserve">В форме «Согласовать или отклонить» пользователь может выбрать:</w:t>
      </w:r>
      <w:r/>
    </w:p>
    <w:p>
      <w:pPr>
        <w:pStyle w:val="969"/>
      </w:pPr>
      <w:r>
        <w:t xml:space="preserve">«Согласовать» – для согласования формуляра;</w:t>
      </w:r>
      <w:r/>
    </w:p>
    <w:p>
      <w:pPr>
        <w:pStyle w:val="969"/>
      </w:pPr>
      <w:r>
        <w:t xml:space="preserve">«Отклонить» – в случае отклонения формуляра. В примечании пользователь может указать причины отклонения.</w:t>
      </w:r>
      <w:r/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1971040"/>
                <wp:effectExtent l="0" t="0" r="5715" b="0"/>
                <wp:docPr id="32" name="Рисунок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5937885" cy="197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467.55pt;height:155.20pt;mso-wrap-distance-left:0.00pt;mso-wrap-distance-top:0.00pt;mso-wrap-distance-right:0.00pt;mso-wrap-distance-bottom:0.00pt;" stroked="f">
                <v:path textboxrect="0,0,0,0"/>
                <v:imagedata r:id="rId41" o:title=""/>
              </v:shape>
            </w:pict>
          </mc:Fallback>
        </mc:AlternateContent>
      </w:r>
      <w:r/>
    </w:p>
    <w:p>
      <w:pPr>
        <w:pStyle w:val="999"/>
      </w:pPr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>
        <w:t xml:space="preserve">18</w:t>
      </w:r>
      <w:r>
        <w:fldChar w:fldCharType="end"/>
      </w:r>
      <w:r>
        <w:t xml:space="preserve"> – Согласовать или отклонить</w:t>
      </w:r>
      <w:r/>
    </w:p>
    <w:p>
      <w:pPr>
        <w:pStyle w:val="967"/>
      </w:pPr>
      <w:r>
        <w:t xml:space="preserve">Формуляр переходит в статус «На утверждении» или «Отклонен».</w:t>
      </w:r>
      <w:r/>
    </w:p>
    <w:p>
      <w:pPr>
        <w:pStyle w:val="967"/>
      </w:pPr>
      <w:r>
        <w:t xml:space="preserve">Для утверждения пользователю необходимо выбрать формуляр со статусом «На утверждении», на панели инструментов нажать кнопку «Утвердить или отклонить»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49381" cy="228005"/>
                <wp:effectExtent l="0" t="0" r="0" b="635"/>
                <wp:docPr id="33" name="Рисунок 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252662" cy="2310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19.64pt;height:17.95pt;mso-wrap-distance-left:0.00pt;mso-wrap-distance-top:0.00pt;mso-wrap-distance-right:0.00pt;mso-wrap-distance-bottom:0.00pt;" stroked="false">
                <v:path textboxrect="0,0,0,0"/>
                <v:imagedata r:id="rId42" o:title=""/>
              </v:shape>
            </w:pict>
          </mc:Fallback>
        </mc:AlternateContent>
      </w:r>
      <w:r>
        <w:t xml:space="preserve">.</w:t>
      </w:r>
      <w:r/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1840865"/>
                <wp:effectExtent l="0" t="0" r="5715" b="6985"/>
                <wp:docPr id="34" name="Рисунок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5937885" cy="184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467.55pt;height:144.95pt;mso-wrap-distance-left:0.00pt;mso-wrap-distance-top:0.00pt;mso-wrap-distance-right:0.00pt;mso-wrap-distance-bottom:0.00pt;" stroked="f">
                <v:path textboxrect="0,0,0,0"/>
                <v:imagedata r:id="rId43" o:title=""/>
              </v:shape>
            </w:pict>
          </mc:Fallback>
        </mc:AlternateContent>
      </w:r>
      <w:r/>
    </w:p>
    <w:p>
      <w:pPr>
        <w:pStyle w:val="999"/>
      </w:pPr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>
        <w:t xml:space="preserve">19</w:t>
      </w:r>
      <w:r>
        <w:fldChar w:fldCharType="end"/>
      </w:r>
      <w:r>
        <w:t xml:space="preserve"> – Утвердить или отклонить формуляр</w:t>
      </w:r>
      <w:r/>
    </w:p>
    <w:p>
      <w:pPr>
        <w:pStyle w:val="967"/>
      </w:pPr>
      <w:r>
        <w:t xml:space="preserve">При утверждении формуляра выполняется наложение электронной подписи. В диалоговом окне пользователю нужно выбрать сертификат </w:t>
      </w:r>
      <w:r>
        <w:t xml:space="preserve">утверждающего</w:t>
      </w:r>
      <w:r>
        <w:t xml:space="preserve">.</w:t>
      </w:r>
      <w:r/>
    </w:p>
    <w:p>
      <w:pPr>
        <w:pStyle w:val="967"/>
      </w:pPr>
      <w:r>
        <w:t xml:space="preserve">Отклоненный формуляр с отчетом переходит в статус «Отклонен». При утверждении формуляра, статус меняется на «Утвержден».</w:t>
      </w:r>
      <w:r/>
    </w:p>
    <w:p>
      <w:pPr>
        <w:pStyle w:val="744"/>
      </w:pPr>
      <w:r/>
      <w:bookmarkStart w:id="29" w:name="_Toc185321392"/>
      <w:r/>
      <w:bookmarkStart w:id="30" w:name="_Toc192083297"/>
      <w:r>
        <w:t xml:space="preserve">Публикация набора данных в Открытую часть ЕПБС</w:t>
      </w:r>
      <w:bookmarkEnd w:id="29"/>
      <w:r/>
      <w:bookmarkEnd w:id="30"/>
      <w:r/>
      <w:r/>
    </w:p>
    <w:p>
      <w:pPr>
        <w:pStyle w:val="967"/>
      </w:pPr>
      <w:r>
        <w:t xml:space="preserve">Для публикации формуляра, пользователь должен выделить в списке формуляр в статусе «Утверждён» и нажать на кнопку панели инструментов «Обработать»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37506" cy="217148"/>
                <wp:effectExtent l="0" t="0" r="0" b="0"/>
                <wp:docPr id="35" name="Рисунок 1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238125" cy="2177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18.70pt;height:17.10pt;mso-wrap-distance-left:0.00pt;mso-wrap-distance-top:0.00pt;mso-wrap-distance-right:0.00pt;mso-wrap-distance-bottom:0.00pt;" stroked="false">
                <v:path textboxrect="0,0,0,0"/>
                <v:imagedata r:id="rId44" o:title=""/>
              </v:shape>
            </w:pict>
          </mc:Fallback>
        </mc:AlternateContent>
      </w:r>
      <w:r>
        <w:t xml:space="preserve">.</w:t>
      </w:r>
      <w:r/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2089785"/>
                <wp:effectExtent l="0" t="0" r="5715" b="5715"/>
                <wp:docPr id="36" name="Рисунок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5937885" cy="2089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467.55pt;height:164.55pt;mso-wrap-distance-left:0.00pt;mso-wrap-distance-top:0.00pt;mso-wrap-distance-right:0.00pt;mso-wrap-distance-bottom:0.00pt;" stroked="f">
                <v:path textboxrect="0,0,0,0"/>
                <v:imagedata r:id="rId45" o:title=""/>
              </v:shape>
            </w:pict>
          </mc:Fallback>
        </mc:AlternateContent>
      </w:r>
      <w:r/>
    </w:p>
    <w:p>
      <w:pPr>
        <w:pStyle w:val="999"/>
      </w:pPr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>
        <w:t xml:space="preserve">20</w:t>
      </w:r>
      <w:r>
        <w:fldChar w:fldCharType="end"/>
      </w:r>
      <w:r>
        <w:t xml:space="preserve"> – Обработать формуляр</w:t>
      </w:r>
      <w:r/>
    </w:p>
    <w:p>
      <w:pPr>
        <w:pStyle w:val="967"/>
      </w:pPr>
      <w:r>
        <w:t xml:space="preserve">При обработке формуляра, статус меняется на «Обработан» и формуляр размещается в конфиденциальном контуре для предварительного просмотра и проверки.</w:t>
      </w:r>
      <w:r/>
    </w:p>
    <w:p>
      <w:pPr>
        <w:pStyle w:val="967"/>
      </w:pPr>
      <w:r>
        <w:t xml:space="preserve">На данном этапе доступен возврат формуляра на доработку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22636" cy="215214"/>
                <wp:effectExtent l="0" t="0" r="6350" b="0"/>
                <wp:docPr id="37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222221" cy="2148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17.53pt;height:16.95pt;mso-wrap-distance-left:0.00pt;mso-wrap-distance-top:0.00pt;mso-wrap-distance-right:0.00pt;mso-wrap-distance-bottom:0.00pt;" stroked="false">
                <v:path textboxrect="0,0,0,0"/>
                <v:imagedata r:id="rId46" o:title=""/>
              </v:shape>
            </w:pict>
          </mc:Fallback>
        </mc:AlternateContent>
      </w:r>
      <w:r>
        <w:t xml:space="preserve">, в статус «Черновик».</w:t>
      </w:r>
      <w:r/>
    </w:p>
    <w:p>
      <w:pPr>
        <w:pStyle w:val="967"/>
      </w:pPr>
      <w:r>
        <w:t xml:space="preserve">Чтобы довести формуляр до конечного статуса необходимо его опубликовать. Для этого, пользователю нужно выделить формуляр в статусе «Обработан» и на панели инструментов нажать на кнопку «Опубликовать»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3755" cy="213755"/>
                <wp:effectExtent l="0" t="0" r="0" b="0"/>
                <wp:docPr id="38" name="Рисунок 1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211015" cy="2110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16.83pt;height:16.83pt;mso-wrap-distance-left:0.00pt;mso-wrap-distance-top:0.00pt;mso-wrap-distance-right:0.00pt;mso-wrap-distance-bottom:0.00pt;" stroked="false">
                <v:path textboxrect="0,0,0,0"/>
                <v:imagedata r:id="rId47" o:title=""/>
              </v:shape>
            </w:pict>
          </mc:Fallback>
        </mc:AlternateContent>
      </w:r>
      <w:r>
        <w:t xml:space="preserve">.</w:t>
      </w:r>
      <w:r/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2018665"/>
                <wp:effectExtent l="0" t="0" r="5715" b="635"/>
                <wp:docPr id="39" name="Рисунок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5937885" cy="201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467.55pt;height:158.95pt;mso-wrap-distance-left:0.00pt;mso-wrap-distance-top:0.00pt;mso-wrap-distance-right:0.00pt;mso-wrap-distance-bottom:0.00pt;" stroked="f">
                <v:path textboxrect="0,0,0,0"/>
                <v:imagedata r:id="rId48" o:title=""/>
              </v:shape>
            </w:pict>
          </mc:Fallback>
        </mc:AlternateContent>
      </w:r>
      <w:r/>
    </w:p>
    <w:p>
      <w:pPr>
        <w:pStyle w:val="999"/>
      </w:pPr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>
        <w:t xml:space="preserve">21</w:t>
      </w:r>
      <w:r>
        <w:fldChar w:fldCharType="end"/>
      </w:r>
      <w:r>
        <w:t xml:space="preserve"> – Опубликовать формуляр</w:t>
      </w:r>
      <w:r/>
    </w:p>
    <w:p>
      <w:pPr>
        <w:pStyle w:val="967"/>
      </w:pPr>
      <w:r>
        <w:t xml:space="preserve">После успешного выполнения операции формуляр переходит в статус «Опубликован».</w:t>
      </w:r>
      <w:r/>
    </w:p>
    <w:p>
      <w:pPr>
        <w:pStyle w:val="744"/>
      </w:pPr>
      <w:r/>
      <w:bookmarkStart w:id="31" w:name="_Toc192083298"/>
      <w:r>
        <w:t xml:space="preserve">Снятие с публикации</w:t>
      </w:r>
      <w:bookmarkEnd w:id="31"/>
      <w:r/>
      <w:r/>
    </w:p>
    <w:p>
      <w:pPr>
        <w:pStyle w:val="967"/>
      </w:pPr>
      <w:r>
        <w:t xml:space="preserve">Снятие с публикации опубликованной информа</w:t>
      </w:r>
      <w:r>
        <w:t xml:space="preserve">ции выполняется в случае некорректно сформированной информации. Для снятия с публикации опубликованной информации пользователю необходимо выбрать нужный формуляр в статусе «Опубликован» и нажать на кнопку «Создать запрос на снятие информации с публикации»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9075" cy="201312"/>
                <wp:effectExtent l="0" t="0" r="0" b="8255"/>
                <wp:docPr id="40" name="Рисунок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219074" cy="2013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17.25pt;height:15.85pt;mso-wrap-distance-left:0.00pt;mso-wrap-distance-top:0.00pt;mso-wrap-distance-right:0.00pt;mso-wrap-distance-bottom:0.00pt;" stroked="false">
                <v:path textboxrect="0,0,0,0"/>
                <v:imagedata r:id="rId49" o:title=""/>
              </v:shape>
            </w:pict>
          </mc:Fallback>
        </mc:AlternateContent>
      </w:r>
      <w:r>
        <w:t xml:space="preserve">. В открывшемся диалоговом окне пользователь подтверждает создание запроса на снятие с публикации.</w:t>
      </w:r>
      <w:r/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2078355"/>
                <wp:effectExtent l="0" t="0" r="5715" b="0"/>
                <wp:docPr id="41" name="Рисунок 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5937885" cy="207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467.55pt;height:163.65pt;mso-wrap-distance-left:0.00pt;mso-wrap-distance-top:0.00pt;mso-wrap-distance-right:0.00pt;mso-wrap-distance-bottom:0.00pt;" stroked="f">
                <v:path textboxrect="0,0,0,0"/>
                <v:imagedata r:id="rId50" o:title=""/>
              </v:shape>
            </w:pict>
          </mc:Fallback>
        </mc:AlternateContent>
      </w:r>
      <w:r/>
    </w:p>
    <w:p>
      <w:pPr>
        <w:pStyle w:val="999"/>
      </w:pPr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>
        <w:t xml:space="preserve">22</w:t>
      </w:r>
      <w:r>
        <w:fldChar w:fldCharType="end"/>
      </w:r>
      <w:r>
        <w:t xml:space="preserve"> – Запрос на снятие информации с публикации</w:t>
      </w:r>
      <w:r/>
    </w:p>
    <w:p>
      <w:pPr>
        <w:pStyle w:val="967"/>
      </w:pPr>
      <w:r>
        <w:t xml:space="preserve">Сформированный запрос необходимо утвердить в разделе «Единый портал бюджетной системы &gt; Уведомления для публикуемой информации &gt; Запрос на снятие информации с публикации &gt; Все запросы».</w:t>
      </w:r>
      <w:r/>
    </w:p>
    <w:p>
      <w:pPr>
        <w:pStyle w:val="744"/>
      </w:pPr>
      <w:r/>
      <w:bookmarkStart w:id="32" w:name="_Создание_новой_версии"/>
      <w:r/>
      <w:bookmarkStart w:id="33" w:name="_Toc181181431"/>
      <w:r/>
      <w:bookmarkStart w:id="34" w:name="_Toc184820219"/>
      <w:r/>
      <w:bookmarkStart w:id="35" w:name="_Toc184820287"/>
      <w:r/>
      <w:bookmarkStart w:id="36" w:name="_Toc185321394"/>
      <w:r/>
      <w:bookmarkStart w:id="37" w:name="_Toc192083299"/>
      <w:r/>
      <w:bookmarkEnd w:id="32"/>
      <w:r>
        <w:t xml:space="preserve">Создание новой версии </w:t>
      </w:r>
      <w:bookmarkEnd w:id="33"/>
      <w:r/>
      <w:bookmarkEnd w:id="34"/>
      <w:r/>
      <w:bookmarkEnd w:id="35"/>
      <w:r>
        <w:t xml:space="preserve">перечня услуг</w:t>
      </w:r>
      <w:bookmarkEnd w:id="36"/>
      <w:r>
        <w:t xml:space="preserve"> по социальному заказу</w:t>
      </w:r>
      <w:bookmarkEnd w:id="37"/>
      <w:r/>
      <w:r/>
    </w:p>
    <w:p>
      <w:pPr>
        <w:pStyle w:val="967"/>
      </w:pPr>
      <w:r>
        <w:t xml:space="preserve">Для создания новой версии формуляра пользователю необходимо выделить в списке формуляр в статусе «Опубликован» и нажать на кнопку «Создать версию»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32914" cy="207034"/>
                <wp:effectExtent l="0" t="0" r="0" b="2540"/>
                <wp:docPr id="42" name="Рисунок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235132" cy="2090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18.34pt;height:16.30pt;mso-wrap-distance-left:0.00pt;mso-wrap-distance-top:0.00pt;mso-wrap-distance-right:0.00pt;mso-wrap-distance-bottom:0.00pt;" stroked="false">
                <v:path textboxrect="0,0,0,0"/>
                <v:imagedata r:id="rId51" o:title=""/>
              </v:shape>
            </w:pict>
          </mc:Fallback>
        </mc:AlternateContent>
      </w:r>
      <w:r>
        <w:t xml:space="preserve">.</w:t>
      </w:r>
      <w:r/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1935480"/>
                <wp:effectExtent l="0" t="0" r="5715" b="7620"/>
                <wp:docPr id="43" name="Рисунок 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5937885" cy="193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467.55pt;height:152.40pt;mso-wrap-distance-left:0.00pt;mso-wrap-distance-top:0.00pt;mso-wrap-distance-right:0.00pt;mso-wrap-distance-bottom:0.00pt;" stroked="f">
                <v:path textboxrect="0,0,0,0"/>
                <v:imagedata r:id="rId52" o:title=""/>
              </v:shape>
            </w:pict>
          </mc:Fallback>
        </mc:AlternateContent>
      </w:r>
      <w:r/>
    </w:p>
    <w:p>
      <w:pPr>
        <w:pStyle w:val="999"/>
        <w:rPr>
          <w:szCs w:val="24"/>
        </w:rPr>
      </w:pPr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>
        <w:t xml:space="preserve">23</w:t>
      </w:r>
      <w:r>
        <w:fldChar w:fldCharType="end"/>
      </w:r>
      <w:r>
        <w:t xml:space="preserve"> </w:t>
      </w:r>
      <w:r>
        <w:rPr>
          <w:szCs w:val="24"/>
        </w:rPr>
        <w:t xml:space="preserve">– Создание </w:t>
      </w:r>
      <w:r>
        <w:rPr>
          <w:szCs w:val="18"/>
        </w:rPr>
        <w:t xml:space="preserve">новой</w:t>
      </w:r>
      <w:r>
        <w:rPr>
          <w:szCs w:val="24"/>
        </w:rPr>
        <w:t xml:space="preserve"> версии формуляра</w:t>
      </w:r>
      <w:r>
        <w:rPr>
          <w:szCs w:val="24"/>
        </w:rPr>
      </w:r>
      <w:r>
        <w:rPr>
          <w:szCs w:val="24"/>
        </w:rPr>
      </w:r>
    </w:p>
    <w:p>
      <w:pPr>
        <w:pStyle w:val="967"/>
      </w:pPr>
      <w:r>
        <w:t xml:space="preserve">Открывается формуляр с новой версией. Пользователю доступно исправление и отправка на этап согласования/утверждения/публикации. При публикации формуляра предыдущая версия снимается с публикации, и формуляр получает статус «Не актуален».</w:t>
      </w:r>
      <w:r/>
    </w:p>
    <w:p>
      <w:pPr>
        <w:pStyle w:val="744"/>
      </w:pPr>
      <w:r/>
      <w:bookmarkStart w:id="38" w:name="_Toc181181432"/>
      <w:r/>
      <w:bookmarkStart w:id="39" w:name="_Toc184820220"/>
      <w:r/>
      <w:bookmarkStart w:id="40" w:name="_Toc184820288"/>
      <w:r/>
      <w:bookmarkStart w:id="41" w:name="_Toc185321395"/>
      <w:r/>
      <w:bookmarkStart w:id="42" w:name="_Toc192083300"/>
      <w:r>
        <w:t xml:space="preserve">Копирование </w:t>
      </w:r>
      <w:bookmarkEnd w:id="38"/>
      <w:r/>
      <w:bookmarkEnd w:id="39"/>
      <w:r/>
      <w:bookmarkEnd w:id="40"/>
      <w:r>
        <w:t xml:space="preserve">перечня услуг</w:t>
      </w:r>
      <w:bookmarkEnd w:id="41"/>
      <w:r>
        <w:t xml:space="preserve"> по социальному заказу</w:t>
      </w:r>
      <w:bookmarkEnd w:id="42"/>
      <w:r/>
      <w:r/>
    </w:p>
    <w:p>
      <w:pPr>
        <w:ind w:firstLine="708"/>
        <w:jc w:val="both"/>
        <w:spacing w:after="0"/>
        <w:rPr>
          <w:rStyle w:val="968"/>
          <w:rFonts w:eastAsiaTheme="minorHAnsi"/>
        </w:rPr>
      </w:pPr>
      <w:r>
        <w:rPr>
          <w:rFonts w:cs="Times New Roman"/>
          <w:sz w:val="24"/>
          <w:szCs w:val="24"/>
          <w:lang w:eastAsia="ru-RU"/>
        </w:rPr>
        <w:t xml:space="preserve">Д</w:t>
      </w:r>
      <w:r>
        <w:rPr>
          <w:rStyle w:val="968"/>
          <w:rFonts w:eastAsiaTheme="minorHAnsi"/>
        </w:rPr>
        <w:t xml:space="preserve">ля создания перечня услуг на основе копирования уже созданного перечня пользователю необходимо нажать на кнопку «Копировать документ» </w:t>
      </w:r>
      <w:r>
        <w:rPr>
          <w:rStyle w:val="968"/>
          <w:rFonts w:eastAsiaTheme="minorHAnsi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9609" cy="202391"/>
                <wp:effectExtent l="0" t="0" r="0" b="7620"/>
                <wp:docPr id="4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333375" cy="2047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25.95pt;height:15.94pt;mso-wrap-distance-left:0.00pt;mso-wrap-distance-top:0.00pt;mso-wrap-distance-right:0.00pt;mso-wrap-distance-bottom:0.00pt;" stroked="false">
                <v:path textboxrect="0,0,0,0"/>
                <v:imagedata r:id="rId53" o:title=""/>
              </v:shape>
            </w:pict>
          </mc:Fallback>
        </mc:AlternateContent>
      </w:r>
      <w:r>
        <w:rPr>
          <w:rStyle w:val="968"/>
          <w:rFonts w:eastAsiaTheme="minorHAnsi"/>
        </w:rPr>
        <w:t xml:space="preserve">.</w:t>
      </w:r>
      <w:r>
        <w:rPr>
          <w:rStyle w:val="968"/>
          <w:rFonts w:eastAsiaTheme="minorHAnsi"/>
        </w:rPr>
      </w:r>
      <w:r>
        <w:rPr>
          <w:rStyle w:val="968"/>
          <w:rFonts w:eastAsiaTheme="minorHAnsi"/>
        </w:rPr>
      </w:r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2007235"/>
                <wp:effectExtent l="0" t="0" r="5715" b="0"/>
                <wp:docPr id="45" name="Рисунок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5937885" cy="2007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467.55pt;height:158.05pt;mso-wrap-distance-left:0.00pt;mso-wrap-distance-top:0.00pt;mso-wrap-distance-right:0.00pt;mso-wrap-distance-bottom:0.00pt;" stroked="f">
                <v:path textboxrect="0,0,0,0"/>
                <v:imagedata r:id="rId54" o:title=""/>
              </v:shape>
            </w:pict>
          </mc:Fallback>
        </mc:AlternateContent>
      </w:r>
      <w:r/>
    </w:p>
    <w:p>
      <w:pPr>
        <w:pStyle w:val="999"/>
      </w:pPr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>
        <w:t xml:space="preserve">24</w:t>
      </w:r>
      <w:r>
        <w:fldChar w:fldCharType="end"/>
      </w:r>
      <w:r>
        <w:t xml:space="preserve"> – Копировать с вложениями/без вложений</w:t>
      </w:r>
      <w:r/>
    </w:p>
    <w:p>
      <w:pPr>
        <w:pStyle w:val="967"/>
      </w:pPr>
      <w:r>
        <w:t xml:space="preserve">Пользователь может выбрать «Копировать с вложениями» или «Копировать без вложений». Под вложениями подразумевается загруженные электронные файлы.</w:t>
      </w:r>
      <w:r>
        <w:br w:type="page" w:clear="all"/>
      </w:r>
      <w:r/>
    </w:p>
    <w:p>
      <w:pPr>
        <w:pStyle w:val="743"/>
        <w:rPr>
          <w:b w:val="0"/>
          <w:bCs w:val="0"/>
        </w:rPr>
      </w:pPr>
      <w:r/>
      <w:bookmarkStart w:id="43" w:name="_Toc184820228"/>
      <w:r/>
      <w:bookmarkStart w:id="44" w:name="_Toc184820296"/>
      <w:r/>
      <w:bookmarkStart w:id="45" w:name="_Toc184826779"/>
      <w:r/>
      <w:bookmarkStart w:id="46" w:name="_Toc192083301"/>
      <w:r/>
      <w:bookmarkStart w:id="47" w:name="_Ref192235013"/>
      <w:r>
        <w:t xml:space="preserve">Передача полномочий по ведению перечней услуг в социальной сфере от имени органов государственной власти субъекта РФ, органа местного самоуправления МО, ФО субъекта РФ, ФО </w:t>
      </w:r>
      <w:bookmarkEnd w:id="43"/>
      <w:r/>
      <w:bookmarkEnd w:id="44"/>
      <w:r/>
      <w:bookmarkEnd w:id="45"/>
      <w:r>
        <w:t xml:space="preserve">МО, в случае принятия такого решения</w:t>
      </w:r>
      <w:bookmarkEnd w:id="46"/>
      <w:r/>
      <w:bookmarkEnd w:id="47"/>
      <w:r>
        <w:rPr>
          <w:b w:val="0"/>
          <w:bCs w:val="0"/>
        </w:rPr>
      </w:r>
      <w:r>
        <w:rPr>
          <w:b w:val="0"/>
          <w:bCs w:val="0"/>
        </w:rPr>
      </w:r>
    </w:p>
    <w:p>
      <w:pPr>
        <w:pStyle w:val="744"/>
        <w:rPr>
          <w:b w:val="0"/>
          <w:bCs w:val="0"/>
        </w:rPr>
      </w:pPr>
      <w:r/>
      <w:bookmarkStart w:id="48" w:name="_Toc184820297"/>
      <w:r/>
      <w:bookmarkStart w:id="49" w:name="_Toc184826780"/>
      <w:r/>
      <w:bookmarkStart w:id="50" w:name="_Toc192083302"/>
      <w:r>
        <w:t xml:space="preserve">Формирование уведомления передачи полномочий по ведению перечней услуг</w:t>
      </w:r>
      <w:bookmarkEnd w:id="48"/>
      <w:r/>
      <w:bookmarkEnd w:id="49"/>
      <w:r/>
      <w:bookmarkEnd w:id="50"/>
      <w:r>
        <w:rPr>
          <w:b w:val="0"/>
          <w:bCs w:val="0"/>
        </w:rPr>
      </w:r>
      <w:r>
        <w:rPr>
          <w:b w:val="0"/>
          <w:bCs w:val="0"/>
        </w:rPr>
      </w:r>
    </w:p>
    <w:p>
      <w:pPr>
        <w:ind w:firstLine="567"/>
        <w:jc w:val="both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Для возможности размещения информации на едином портале от имени ФО </w:t>
      </w:r>
      <w:r>
        <w:t xml:space="preserve">субъекта РФ, ФО МО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посредством привлечения органов государственной власти или организаций, не являющихся финансовыми органами, необходимо передать соответствующие полномочия уполномоченным организациям. </w:t>
      </w:r>
      <w:r>
        <w:rPr>
          <w:rFonts w:eastAsia="Times New Roman" w:cs="Times New Roman"/>
          <w:color w:val="000000"/>
          <w:szCs w:val="28"/>
          <w:lang w:eastAsia="ru-RU"/>
        </w:rPr>
      </w:r>
      <w:r>
        <w:rPr>
          <w:rFonts w:eastAsia="Times New Roman" w:cs="Times New Roman"/>
          <w:color w:val="000000"/>
          <w:szCs w:val="28"/>
          <w:lang w:eastAsia="ru-RU"/>
        </w:rPr>
      </w:r>
    </w:p>
    <w:p>
      <w:pPr>
        <w:ind w:firstLine="567"/>
        <w:jc w:val="both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Создать документ о передаче полномочий могут следующие организации:</w:t>
      </w:r>
      <w:r>
        <w:rPr>
          <w:rFonts w:eastAsia="Times New Roman" w:cs="Times New Roman"/>
          <w:color w:val="000000"/>
          <w:szCs w:val="28"/>
          <w:lang w:eastAsia="ru-RU"/>
        </w:rPr>
      </w:r>
      <w:r>
        <w:rPr>
          <w:rFonts w:eastAsia="Times New Roman" w:cs="Times New Roman"/>
          <w:color w:val="000000"/>
          <w:szCs w:val="28"/>
          <w:lang w:eastAsia="ru-RU"/>
        </w:rPr>
      </w:r>
    </w:p>
    <w:p>
      <w:pPr>
        <w:pStyle w:val="969"/>
      </w:pPr>
      <w:r>
        <w:t xml:space="preserve">органы государственной власти субъекта Российской Федерации;</w:t>
      </w:r>
      <w:r/>
    </w:p>
    <w:p>
      <w:pPr>
        <w:pStyle w:val="969"/>
      </w:pPr>
      <w:r>
        <w:t xml:space="preserve">органы местного самоуправления муниципального образования;</w:t>
      </w:r>
      <w:r/>
    </w:p>
    <w:p>
      <w:pPr>
        <w:pStyle w:val="969"/>
      </w:pPr>
      <w:r>
        <w:t xml:space="preserve">финансовые органы субъекта Российской Федерации;</w:t>
      </w:r>
      <w:r/>
    </w:p>
    <w:p>
      <w:pPr>
        <w:pStyle w:val="969"/>
      </w:pPr>
      <w:r>
        <w:t xml:space="preserve">финансовые органы муниципального образования.</w:t>
      </w:r>
      <w:r/>
    </w:p>
    <w:p>
      <w:pPr>
        <w:pStyle w:val="969"/>
        <w:numPr>
          <w:ilvl w:val="0"/>
          <w:numId w:val="0"/>
        </w:numPr>
        <w:ind w:left="284" w:firstLine="424"/>
      </w:pPr>
      <w:r>
        <w:t xml:space="preserve">Для формирования документа о передаче полномочий, пользователю должны быть назначены соответствующие роли из раздела </w:t>
      </w:r>
      <w:r>
        <w:fldChar w:fldCharType="begin"/>
      </w:r>
      <w:r>
        <w:instrText xml:space="preserve"> REF _Ref190762888 \r \h </w:instrText>
      </w:r>
      <w:r>
        <w:fldChar w:fldCharType="separate"/>
      </w:r>
      <w:r>
        <w:t xml:space="preserve">1</w:t>
      </w:r>
      <w:r>
        <w:fldChar w:fldCharType="end"/>
      </w:r>
      <w:r>
        <w:t xml:space="preserve">.</w:t>
      </w:r>
      <w:r/>
    </w:p>
    <w:p>
      <w:pPr>
        <w:ind w:firstLine="567"/>
        <w:jc w:val="both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Для формирования документа о передаче полномочий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по ведению перечней услуг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необходимо:</w:t>
      </w:r>
      <w:r>
        <w:rPr>
          <w:rFonts w:eastAsia="Times New Roman" w:cs="Times New Roman"/>
          <w:color w:val="000000"/>
          <w:szCs w:val="28"/>
          <w:lang w:eastAsia="ru-RU"/>
        </w:rPr>
      </w:r>
      <w:r>
        <w:rPr>
          <w:rFonts w:eastAsia="Times New Roman" w:cs="Times New Roman"/>
          <w:color w:val="000000"/>
          <w:szCs w:val="28"/>
          <w:lang w:eastAsia="ru-RU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зайти в раздел «Уведомление о формировании информации уполномоченными организациями»;</w:t>
      </w:r>
      <w:r>
        <w:rPr>
          <w:rFonts w:eastAsia="Times New Roman" w:cs="Times New Roman"/>
          <w:color w:val="000000"/>
          <w:szCs w:val="28"/>
          <w:lang w:eastAsia="ru-RU"/>
        </w:rPr>
      </w:r>
      <w:r>
        <w:rPr>
          <w:rFonts w:eastAsia="Times New Roman" w:cs="Times New Roman"/>
          <w:color w:val="000000"/>
          <w:szCs w:val="28"/>
          <w:lang w:eastAsia="ru-RU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выбрать в списке формуляр «Уведомление о передаче полномочий по ведению перечней услуг в социальной сфере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от имени финансового органа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».</w:t>
      </w:r>
      <w:r>
        <w:rPr>
          <w:rFonts w:eastAsia="Times New Roman" w:cs="Times New Roman"/>
          <w:color w:val="000000"/>
          <w:szCs w:val="28"/>
          <w:lang w:eastAsia="ru-RU"/>
        </w:rPr>
      </w:r>
      <w:r>
        <w:rPr>
          <w:rFonts w:eastAsia="Times New Roman" w:cs="Times New Roman"/>
          <w:color w:val="000000"/>
          <w:szCs w:val="28"/>
          <w:lang w:eastAsia="ru-RU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создать и утвердить документ «Уведомление о передаче полномочий по ведению перечней услуг в социальной сфере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от имени финансового органа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».</w:t>
      </w:r>
      <w:r>
        <w:rPr>
          <w:rFonts w:eastAsia="Times New Roman" w:cs="Times New Roman"/>
          <w:color w:val="000000"/>
          <w:szCs w:val="28"/>
          <w:lang w:eastAsia="ru-RU"/>
        </w:rPr>
      </w:r>
      <w:r>
        <w:rPr>
          <w:rFonts w:eastAsia="Times New Roman" w:cs="Times New Roman"/>
          <w:color w:val="000000"/>
          <w:szCs w:val="28"/>
          <w:lang w:eastAsia="ru-RU"/>
        </w:rPr>
      </w:r>
    </w:p>
    <w:p>
      <w:pPr>
        <w:ind w:firstLine="567"/>
        <w:jc w:val="both"/>
        <w:spacing w:after="0" w:line="240" w:lineRule="auto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Для создания уведомления о передаче полномочий пользователю необходимо:</w:t>
      </w:r>
      <w:r>
        <w:rPr>
          <w:rFonts w:cs="Times New Roman"/>
          <w:lang w:eastAsia="ru-RU"/>
        </w:rPr>
      </w:r>
      <w:r>
        <w:rPr>
          <w:rFonts w:cs="Times New Roman"/>
          <w:lang w:eastAsia="ru-RU"/>
        </w:rPr>
      </w:r>
    </w:p>
    <w:p>
      <w:pPr>
        <w:ind w:firstLine="567"/>
        <w:jc w:val="both"/>
        <w:spacing w:after="120" w:line="240" w:lineRule="auto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1) в списковой форме на панели инструментов нажать на кнопку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1540" cy="235790"/>
                <wp:effectExtent l="0" t="0" r="6350" b="0"/>
                <wp:docPr id="46" name="Рисунок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248543" cy="2426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19.02pt;height:18.57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cs="Times New Roman"/>
          <w:lang w:eastAsia="ru-RU"/>
        </w:rPr>
        <w:t xml:space="preserve"> – «Создать новый документ».</w:t>
      </w:r>
      <w:r>
        <w:rPr>
          <w:rFonts w:cs="Times New Roman"/>
          <w:lang w:eastAsia="ru-RU"/>
        </w:rPr>
      </w:r>
      <w:r>
        <w:rPr>
          <w:rFonts w:cs="Times New Roman"/>
          <w:lang w:eastAsia="ru-RU"/>
        </w:rPr>
      </w:r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199890"/>
                <wp:effectExtent l="0" t="0" r="0" b="0"/>
                <wp:docPr id="4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5943600" cy="419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468.00pt;height:330.70pt;mso-wrap-distance-left:0.00pt;mso-wrap-distance-top:0.00pt;mso-wrap-distance-right:0.00pt;mso-wrap-distance-bottom:0.00pt;" stroked="f">
                <v:path textboxrect="0,0,0,0"/>
                <v:imagedata r:id="rId55" o:title=""/>
              </v:shape>
            </w:pict>
          </mc:Fallback>
        </mc:AlternateContent>
      </w:r>
      <w:r/>
    </w:p>
    <w:p>
      <w:pPr>
        <w:jc w:val="center"/>
        <w:keepNext/>
        <w:spacing w:after="120" w:line="240" w:lineRule="auto"/>
        <w:rPr>
          <w:rFonts w:cs="Times New Roman"/>
          <w:bCs/>
          <w:szCs w:val="18"/>
          <w:lang w:eastAsia="ru-RU"/>
        </w:rPr>
      </w:pPr>
      <w:r/>
      <w:bookmarkStart w:id="51" w:name="_Ref189581770"/>
      <w:r>
        <w:rPr>
          <w:rFonts w:cs="Times New Roman"/>
          <w:bCs/>
          <w:szCs w:val="18"/>
        </w:rPr>
        <w:t xml:space="preserve">Рисунок </w:t>
      </w:r>
      <w:r>
        <w:rPr>
          <w:rFonts w:cs="Times New Roman"/>
          <w:bCs/>
          <w:szCs w:val="18"/>
        </w:rPr>
        <w:fldChar w:fldCharType="begin"/>
      </w:r>
      <w:r>
        <w:rPr>
          <w:rFonts w:cs="Times New Roman"/>
          <w:bCs/>
          <w:szCs w:val="18"/>
        </w:rPr>
        <w:instrText xml:space="preserve"> SEQ Рисунок \* ARABIC </w:instrText>
      </w:r>
      <w:r>
        <w:rPr>
          <w:rFonts w:cs="Times New Roman"/>
          <w:bCs/>
          <w:szCs w:val="18"/>
        </w:rPr>
        <w:fldChar w:fldCharType="separate"/>
      </w:r>
      <w:r>
        <w:rPr>
          <w:rFonts w:cs="Times New Roman"/>
          <w:bCs/>
          <w:szCs w:val="18"/>
        </w:rPr>
        <w:t xml:space="preserve">25</w:t>
      </w:r>
      <w:r>
        <w:rPr>
          <w:rFonts w:cs="Times New Roman"/>
          <w:bCs/>
          <w:szCs w:val="18"/>
        </w:rPr>
        <w:fldChar w:fldCharType="end"/>
      </w:r>
      <w:bookmarkEnd w:id="51"/>
      <w:r>
        <w:rPr>
          <w:rFonts w:cs="Times New Roman"/>
          <w:bCs/>
          <w:szCs w:val="18"/>
        </w:rPr>
        <w:t xml:space="preserve"> </w:t>
      </w:r>
      <w:r>
        <w:rPr>
          <w:rFonts w:cs="Times New Roman"/>
          <w:bCs/>
          <w:szCs w:val="18"/>
          <w:lang w:eastAsia="ru-RU"/>
        </w:rPr>
        <w:t xml:space="preserve">– Формуляр «Уведомление о передаче полномочий по ведению перечней услуг в социальной сфере</w:t>
      </w:r>
      <w:r>
        <w:rPr>
          <w:rFonts w:cs="Times New Roman"/>
          <w:bCs/>
          <w:szCs w:val="18"/>
          <w:lang w:eastAsia="ru-RU"/>
        </w:rPr>
        <w:t xml:space="preserve"> от имени финансового органа</w:t>
      </w:r>
      <w:r>
        <w:rPr>
          <w:rFonts w:cs="Times New Roman"/>
          <w:bCs/>
          <w:szCs w:val="18"/>
          <w:lang w:eastAsia="ru-RU"/>
        </w:rPr>
        <w:t xml:space="preserve">»</w:t>
      </w:r>
      <w:r>
        <w:rPr>
          <w:rFonts w:cs="Times New Roman"/>
          <w:bCs/>
          <w:szCs w:val="18"/>
          <w:lang w:eastAsia="ru-RU"/>
        </w:rPr>
      </w:r>
      <w:r>
        <w:rPr>
          <w:rFonts w:cs="Times New Roman"/>
          <w:bCs/>
          <w:szCs w:val="18"/>
          <w:lang w:eastAsia="ru-RU"/>
        </w:rPr>
      </w:r>
    </w:p>
    <w:p>
      <w:pPr>
        <w:ind w:firstLine="567"/>
        <w:jc w:val="both"/>
        <w:spacing w:after="0" w:line="240" w:lineRule="auto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2) На открывшейся визуальной форме отображаются поля, которые необходимо заполнить.</w:t>
      </w:r>
      <w:r>
        <w:rPr>
          <w:rFonts w:cs="Times New Roman"/>
          <w:lang w:eastAsia="ru-RU"/>
        </w:rPr>
      </w:r>
      <w:r>
        <w:rPr>
          <w:rFonts w:cs="Times New Roman"/>
          <w:lang w:eastAsia="ru-RU"/>
        </w:rPr>
      </w:r>
    </w:p>
    <w:p>
      <w:pPr>
        <w:ind w:firstLine="567"/>
        <w:jc w:val="both"/>
        <w:spacing w:after="0" w:line="240" w:lineRule="auto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В блоке «Правовое основание о передаче полномочий организации действовать от имени финансового органа» пользователю необходимо заполнить информацию о правовом акте передачи полномочий.</w:t>
      </w:r>
      <w:r>
        <w:rPr>
          <w:rFonts w:cs="Times New Roman"/>
          <w:lang w:eastAsia="ru-RU"/>
        </w:rPr>
      </w:r>
      <w:r>
        <w:rPr>
          <w:rFonts w:cs="Times New Roman"/>
          <w:lang w:eastAsia="ru-RU"/>
        </w:rPr>
      </w:r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30214"/>
                <wp:effectExtent l="0" t="0" r="3175" b="0"/>
                <wp:docPr id="48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5940425" cy="7302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467.75pt;height:57.50pt;mso-wrap-distance-left:0.00pt;mso-wrap-distance-top:0.00pt;mso-wrap-distance-right:0.00pt;mso-wrap-distance-bottom:0.00pt;" stroked="false">
                <v:path textboxrect="0,0,0,0"/>
                <v:imagedata r:id="rId56" o:title=""/>
              </v:shape>
            </w:pict>
          </mc:Fallback>
        </mc:AlternateContent>
      </w:r>
      <w:r/>
    </w:p>
    <w:p>
      <w:pPr>
        <w:ind w:firstLine="567"/>
        <w:jc w:val="center"/>
        <w:spacing w:after="120" w:line="240" w:lineRule="auto"/>
        <w:rPr>
          <w:rFonts w:cs="Times New Roman"/>
          <w:lang w:eastAsia="ru-RU"/>
        </w:rPr>
      </w:pPr>
      <w:r>
        <w:rPr>
          <w:rFonts w:cs="Times New Roman"/>
        </w:rPr>
        <w:t xml:space="preserve">Рисунок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SEQ Рисунок \* ARABIC </w:instrText>
      </w:r>
      <w:r>
        <w:rPr>
          <w:rFonts w:cs="Times New Roman"/>
        </w:rPr>
        <w:fldChar w:fldCharType="separate"/>
      </w:r>
      <w:r>
        <w:rPr>
          <w:rFonts w:cs="Times New Roman"/>
        </w:rPr>
        <w:t xml:space="preserve">26</w:t>
      </w:r>
      <w:r>
        <w:rPr>
          <w:rFonts w:cs="Times New Roman"/>
        </w:rPr>
        <w:fldChar w:fldCharType="end"/>
      </w:r>
      <w:r>
        <w:rPr>
          <w:sz w:val="24"/>
        </w:rPr>
        <w:t xml:space="preserve"> </w:t>
      </w:r>
      <w:r>
        <w:rPr>
          <w:rFonts w:cs="Times New Roman"/>
          <w:lang w:eastAsia="ru-RU"/>
        </w:rPr>
        <w:t xml:space="preserve">– Блок «Правовое основание о передаче полномочий организации действовать от имени финансового органа»</w:t>
      </w:r>
      <w:r>
        <w:rPr>
          <w:rFonts w:cs="Times New Roman"/>
          <w:lang w:eastAsia="ru-RU"/>
        </w:rPr>
      </w:r>
      <w:r>
        <w:rPr>
          <w:rFonts w:cs="Times New Roman"/>
          <w:lang w:eastAsia="ru-RU"/>
        </w:rPr>
      </w:r>
    </w:p>
    <w:p>
      <w:pPr>
        <w:ind w:firstLine="567"/>
        <w:jc w:val="both"/>
        <w:spacing w:after="0" w:line="240" w:lineRule="auto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 В блоке «Перечень уполномоченных организаций» пользователь составляет список уполномоченных организаций, которые смогут составлять перечень услуг. Для этого пользователю необходимо добавить строку 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1083" cy="180975"/>
                <wp:effectExtent l="0" t="0" r="8890" b="0"/>
                <wp:docPr id="49" name="Рисунок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201083" cy="180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15.83pt;height:14.25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cs="Times New Roman"/>
          <w:lang w:eastAsia="ru-RU"/>
        </w:rPr>
        <w:t xml:space="preserve">. </w:t>
      </w:r>
      <w:r>
        <w:rPr>
          <w:rFonts w:cs="Times New Roman"/>
          <w:lang w:eastAsia="ru-RU"/>
        </w:rPr>
      </w:r>
      <w:r>
        <w:rPr>
          <w:rFonts w:cs="Times New Roman"/>
          <w:lang w:eastAsia="ru-RU"/>
        </w:rPr>
      </w:r>
    </w:p>
    <w:p>
      <w:pPr>
        <w:ind w:firstLine="567"/>
        <w:jc w:val="both"/>
        <w:spacing w:after="0" w:line="240" w:lineRule="auto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В случае заполнения поля «Код СВР» информация об организации будет заполнена автоматически из справочника «Сводный реестр». При необходимости пользователь может добавить несколько уполномоченных органов.</w:t>
      </w:r>
      <w:r>
        <w:rPr>
          <w:rFonts w:cs="Times New Roman"/>
          <w:lang w:eastAsia="ru-RU"/>
        </w:rPr>
      </w:r>
      <w:r>
        <w:rPr>
          <w:rFonts w:cs="Times New Roman"/>
          <w:lang w:eastAsia="ru-RU"/>
        </w:rPr>
      </w:r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22605" cy="4629052"/>
                <wp:effectExtent l="0" t="0" r="6985" b="635"/>
                <wp:docPr id="50" name="Рисунок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rcRect l="0" t="0" r="11986" b="0"/>
                        <a:stretch/>
                      </pic:blipFill>
                      <pic:spPr bwMode="auto">
                        <a:xfrm>
                          <a:off x="0" y="0"/>
                          <a:ext cx="5428830" cy="46343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426.98pt;height:364.49pt;mso-wrap-distance-left:0.00pt;mso-wrap-distance-top:0.00pt;mso-wrap-distance-right:0.00pt;mso-wrap-distance-bottom:0.00pt;" stroked="f">
                <v:path textboxrect="0,0,0,0"/>
                <v:imagedata r:id="rId57" o:title=""/>
              </v:shape>
            </w:pict>
          </mc:Fallback>
        </mc:AlternateContent>
      </w:r>
      <w:r/>
    </w:p>
    <w:p>
      <w:pPr>
        <w:jc w:val="center"/>
        <w:keepNext/>
        <w:spacing w:after="120" w:line="240" w:lineRule="auto"/>
        <w:rPr>
          <w:rFonts w:cs="Times New Roman"/>
          <w:bCs/>
          <w:sz w:val="32"/>
          <w:szCs w:val="18"/>
          <w:lang w:eastAsia="ru-RU"/>
        </w:rPr>
      </w:pPr>
      <w:r>
        <w:rPr>
          <w:rFonts w:cs="Times New Roman"/>
          <w:bCs/>
          <w:szCs w:val="18"/>
        </w:rPr>
        <w:t xml:space="preserve">Рисунок </w:t>
      </w:r>
      <w:r>
        <w:rPr>
          <w:rFonts w:cs="Times New Roman"/>
          <w:bCs/>
          <w:szCs w:val="18"/>
        </w:rPr>
        <w:fldChar w:fldCharType="begin"/>
      </w:r>
      <w:r>
        <w:rPr>
          <w:rFonts w:cs="Times New Roman"/>
          <w:bCs/>
          <w:szCs w:val="18"/>
        </w:rPr>
        <w:instrText xml:space="preserve"> SEQ Рисунок \* ARABIC </w:instrText>
      </w:r>
      <w:r>
        <w:rPr>
          <w:rFonts w:cs="Times New Roman"/>
          <w:bCs/>
          <w:szCs w:val="18"/>
        </w:rPr>
        <w:fldChar w:fldCharType="separate"/>
      </w:r>
      <w:r>
        <w:rPr>
          <w:rFonts w:cs="Times New Roman"/>
          <w:bCs/>
          <w:szCs w:val="18"/>
        </w:rPr>
        <w:t xml:space="preserve">27</w:t>
      </w:r>
      <w:r>
        <w:rPr>
          <w:rFonts w:cs="Times New Roman"/>
          <w:bCs/>
          <w:szCs w:val="18"/>
        </w:rPr>
        <w:fldChar w:fldCharType="end"/>
      </w:r>
      <w:r>
        <w:rPr>
          <w:rFonts w:cs="Times New Roman"/>
          <w:bCs/>
          <w:szCs w:val="18"/>
        </w:rPr>
        <w:t xml:space="preserve"> </w:t>
      </w:r>
      <w:r>
        <w:rPr>
          <w:rFonts w:cs="Times New Roman"/>
          <w:bCs/>
          <w:szCs w:val="18"/>
          <w:lang w:eastAsia="ru-RU"/>
        </w:rPr>
        <w:t xml:space="preserve">– Добавление записи в перечень уполномоченных организаций</w:t>
      </w:r>
      <w:r>
        <w:rPr>
          <w:rFonts w:cs="Times New Roman"/>
          <w:bCs/>
          <w:sz w:val="32"/>
          <w:szCs w:val="18"/>
          <w:lang w:eastAsia="ru-RU"/>
        </w:rPr>
      </w:r>
      <w:r>
        <w:rPr>
          <w:rFonts w:cs="Times New Roman"/>
          <w:bCs/>
          <w:sz w:val="32"/>
          <w:szCs w:val="18"/>
          <w:lang w:eastAsia="ru-RU"/>
        </w:rPr>
      </w:r>
    </w:p>
    <w:p>
      <w:pPr>
        <w:ind w:firstLine="567"/>
        <w:jc w:val="both"/>
        <w:spacing w:after="0" w:line="240" w:lineRule="auto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Данный блок обязателен для заполнения, иначе пользователю нельзя будет отправить формуляр на согласование/утверждение.</w:t>
      </w:r>
      <w:r>
        <w:rPr>
          <w:rFonts w:cs="Times New Roman"/>
          <w:lang w:eastAsia="ru-RU"/>
        </w:rPr>
      </w:r>
      <w:r>
        <w:rPr>
          <w:rFonts w:cs="Times New Roman"/>
          <w:lang w:eastAsia="ru-RU"/>
        </w:rPr>
      </w:r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16222"/>
                <wp:effectExtent l="0" t="0" r="3175" b="8255"/>
                <wp:docPr id="51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5940425" cy="15162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467.75pt;height:119.39pt;mso-wrap-distance-left:0.00pt;mso-wrap-distance-top:0.00pt;mso-wrap-distance-right:0.00pt;mso-wrap-distance-bottom:0.00pt;" stroked="false">
                <v:path textboxrect="0,0,0,0"/>
                <v:imagedata r:id="rId58" o:title=""/>
              </v:shape>
            </w:pict>
          </mc:Fallback>
        </mc:AlternateContent>
      </w:r>
      <w:r/>
    </w:p>
    <w:p>
      <w:pPr>
        <w:jc w:val="center"/>
        <w:keepNext/>
        <w:spacing w:after="120" w:line="240" w:lineRule="auto"/>
        <w:rPr>
          <w:rFonts w:cs="Times New Roman"/>
          <w:bCs/>
          <w:sz w:val="32"/>
          <w:szCs w:val="18"/>
          <w:lang w:eastAsia="ru-RU"/>
        </w:rPr>
      </w:pPr>
      <w:r>
        <w:rPr>
          <w:rFonts w:cs="Times New Roman"/>
          <w:bCs/>
          <w:szCs w:val="18"/>
        </w:rPr>
        <w:t xml:space="preserve">Рисунок </w:t>
      </w:r>
      <w:r>
        <w:rPr>
          <w:rFonts w:cs="Times New Roman"/>
          <w:bCs/>
          <w:szCs w:val="18"/>
        </w:rPr>
        <w:fldChar w:fldCharType="begin"/>
      </w:r>
      <w:r>
        <w:rPr>
          <w:rFonts w:cs="Times New Roman"/>
          <w:bCs/>
          <w:szCs w:val="18"/>
        </w:rPr>
        <w:instrText xml:space="preserve"> SEQ Рисунок \* ARABIC </w:instrText>
      </w:r>
      <w:r>
        <w:rPr>
          <w:rFonts w:cs="Times New Roman"/>
          <w:bCs/>
          <w:szCs w:val="18"/>
        </w:rPr>
        <w:fldChar w:fldCharType="separate"/>
      </w:r>
      <w:r>
        <w:rPr>
          <w:rFonts w:cs="Times New Roman"/>
          <w:bCs/>
          <w:szCs w:val="18"/>
        </w:rPr>
        <w:t xml:space="preserve">28</w:t>
      </w:r>
      <w:r>
        <w:rPr>
          <w:rFonts w:cs="Times New Roman"/>
          <w:bCs/>
          <w:szCs w:val="18"/>
        </w:rPr>
        <w:fldChar w:fldCharType="end"/>
      </w:r>
      <w:r>
        <w:rPr>
          <w:rFonts w:cs="Times New Roman"/>
          <w:bCs/>
          <w:szCs w:val="18"/>
        </w:rPr>
        <w:t xml:space="preserve"> </w:t>
      </w:r>
      <w:r>
        <w:rPr>
          <w:rFonts w:cs="Times New Roman"/>
          <w:bCs/>
          <w:szCs w:val="18"/>
          <w:lang w:eastAsia="ru-RU"/>
        </w:rPr>
        <w:t xml:space="preserve">– Блок «Перечень уполномоченных организаций»</w:t>
      </w:r>
      <w:r>
        <w:rPr>
          <w:rFonts w:cs="Times New Roman"/>
          <w:bCs/>
          <w:sz w:val="32"/>
          <w:szCs w:val="18"/>
          <w:lang w:eastAsia="ru-RU"/>
        </w:rPr>
      </w:r>
      <w:r>
        <w:rPr>
          <w:rFonts w:cs="Times New Roman"/>
          <w:bCs/>
          <w:sz w:val="32"/>
          <w:szCs w:val="18"/>
          <w:lang w:eastAsia="ru-RU"/>
        </w:rPr>
      </w:r>
    </w:p>
    <w:p>
      <w:pPr>
        <w:ind w:firstLine="567"/>
        <w:jc w:val="both"/>
        <w:spacing w:after="0" w:line="240" w:lineRule="auto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В блоке «Электронный документ</w:t>
      </w:r>
      <w:r>
        <w:rPr>
          <w:rFonts w:cs="Times New Roman"/>
          <w:szCs w:val="24"/>
          <w:lang w:eastAsia="ru-RU"/>
        </w:rPr>
        <w:t xml:space="preserve">» пользователь может добавить файл о правовом основании передачи полномочий</w:t>
      </w:r>
      <w:r>
        <w:rPr>
          <w:rFonts w:cs="Times New Roman"/>
          <w:lang w:eastAsia="ru-RU"/>
        </w:rPr>
        <w:t xml:space="preserve"> по кнопке «Добавить вложение»</w: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8600" cy="180975"/>
                <wp:effectExtent l="0" t="0" r="0" b="9525"/>
                <wp:docPr id="52" name="Рисунок 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1048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234735" cy="1858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18.00pt;height:14.25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rFonts w:cs="Times New Roman"/>
          <w:lang w:eastAsia="ru-RU"/>
        </w:rPr>
        <w:t xml:space="preserve">.</w:t>
      </w:r>
      <w:r>
        <w:rPr>
          <w:rFonts w:cs="Times New Roman"/>
          <w:lang w:eastAsia="ru-RU"/>
        </w:rPr>
      </w:r>
      <w:r>
        <w:rPr>
          <w:rFonts w:cs="Times New Roman"/>
          <w:lang w:eastAsia="ru-RU"/>
        </w:rPr>
      </w:r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2805" cy="4093845"/>
                <wp:effectExtent l="0" t="0" r="0" b="1905"/>
                <wp:docPr id="53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5932805" cy="409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467.15pt;height:322.35pt;mso-wrap-distance-left:0.00pt;mso-wrap-distance-top:0.00pt;mso-wrap-distance-right:0.00pt;mso-wrap-distance-bottom:0.00pt;" stroked="f">
                <v:path textboxrect="0,0,0,0"/>
                <v:imagedata r:id="rId59" o:title=""/>
              </v:shape>
            </w:pict>
          </mc:Fallback>
        </mc:AlternateContent>
      </w:r>
      <w:r/>
    </w:p>
    <w:p>
      <w:pPr>
        <w:jc w:val="center"/>
        <w:keepNext/>
        <w:spacing w:after="120" w:line="240" w:lineRule="auto"/>
        <w:rPr>
          <w:rFonts w:cs="Times New Roman"/>
          <w:bCs/>
          <w:szCs w:val="18"/>
          <w:lang w:eastAsia="ru-RU"/>
        </w:rPr>
      </w:pPr>
      <w:r>
        <w:rPr>
          <w:rFonts w:cs="Times New Roman"/>
          <w:bCs/>
          <w:szCs w:val="18"/>
        </w:rPr>
        <w:t xml:space="preserve">Рисунок </w:t>
      </w:r>
      <w:r>
        <w:rPr>
          <w:rFonts w:cs="Times New Roman"/>
          <w:bCs/>
          <w:szCs w:val="18"/>
        </w:rPr>
        <w:fldChar w:fldCharType="begin"/>
      </w:r>
      <w:r>
        <w:rPr>
          <w:rFonts w:cs="Times New Roman"/>
          <w:bCs/>
          <w:szCs w:val="18"/>
        </w:rPr>
        <w:instrText xml:space="preserve"> SEQ Рисунок \* ARABIC </w:instrText>
      </w:r>
      <w:r>
        <w:rPr>
          <w:rFonts w:cs="Times New Roman"/>
          <w:bCs/>
          <w:szCs w:val="18"/>
        </w:rPr>
        <w:fldChar w:fldCharType="separate"/>
      </w:r>
      <w:r>
        <w:rPr>
          <w:rFonts w:cs="Times New Roman"/>
          <w:bCs/>
          <w:szCs w:val="18"/>
        </w:rPr>
        <w:t xml:space="preserve">29</w:t>
      </w:r>
      <w:r>
        <w:rPr>
          <w:rFonts w:cs="Times New Roman"/>
          <w:bCs/>
          <w:szCs w:val="18"/>
        </w:rPr>
        <w:fldChar w:fldCharType="end"/>
      </w:r>
      <w:r>
        <w:rPr>
          <w:rFonts w:cs="Times New Roman"/>
          <w:bCs/>
          <w:szCs w:val="18"/>
        </w:rPr>
        <w:t xml:space="preserve"> </w:t>
      </w:r>
      <w:r>
        <w:rPr>
          <w:rFonts w:cs="Times New Roman"/>
          <w:bCs/>
          <w:szCs w:val="18"/>
          <w:lang w:eastAsia="ru-RU"/>
        </w:rPr>
        <w:t xml:space="preserve">– Блок «Электронный документ»</w:t>
      </w:r>
      <w:r>
        <w:rPr>
          <w:rFonts w:cs="Times New Roman"/>
          <w:bCs/>
          <w:szCs w:val="18"/>
          <w:lang w:eastAsia="ru-RU"/>
        </w:rPr>
      </w:r>
      <w:r>
        <w:rPr>
          <w:rFonts w:cs="Times New Roman"/>
          <w:bCs/>
          <w:szCs w:val="18"/>
          <w:lang w:eastAsia="ru-RU"/>
        </w:rPr>
      </w:r>
    </w:p>
    <w:p>
      <w:pPr>
        <w:ind w:firstLine="567"/>
        <w:jc w:val="both"/>
        <w:spacing w:after="0" w:line="240" w:lineRule="auto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По завершению заполнения формуляра пользователю необходимо проверить корректность заполнения формуляра при помощи кнопки «Проверить документ»</w:t>
      </w:r>
      <w:r>
        <w:rPr>
          <w:sz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4287" cy="207466"/>
                <wp:effectExtent l="0" t="0" r="4445" b="2540"/>
                <wp:docPr id="54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227164" cy="2101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17.66pt;height:16.34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cs="Times New Roman"/>
          <w:lang w:eastAsia="ru-RU"/>
        </w:rPr>
        <w:t xml:space="preserve">.</w:t>
      </w:r>
      <w:r>
        <w:rPr>
          <w:rFonts w:cs="Times New Roman"/>
          <w:lang w:eastAsia="ru-RU"/>
        </w:rPr>
      </w:r>
      <w:r>
        <w:rPr>
          <w:rFonts w:cs="Times New Roman"/>
          <w:lang w:eastAsia="ru-RU"/>
        </w:rPr>
      </w:r>
    </w:p>
    <w:p>
      <w:pPr>
        <w:ind w:firstLine="567"/>
        <w:jc w:val="both"/>
        <w:spacing w:after="0" w:line="240" w:lineRule="auto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В случае если обязательные поля не заполнены, выведется информационное сообщение с перечнем полей, обязательных к заполнению. До устранения недочетов нельзя сформировать «Лист согласования». </w:t>
      </w:r>
      <w:r>
        <w:rPr>
          <w:rFonts w:cs="Times New Roman"/>
          <w:lang w:eastAsia="ru-RU"/>
        </w:rPr>
      </w:r>
      <w:r>
        <w:rPr>
          <w:rFonts w:cs="Times New Roman"/>
          <w:lang w:eastAsia="ru-RU"/>
        </w:rPr>
      </w:r>
    </w:p>
    <w:p>
      <w:pPr>
        <w:ind w:firstLine="567"/>
        <w:jc w:val="both"/>
        <w:spacing w:after="0" w:line="240" w:lineRule="auto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Сохраненный формуляр приобретает статус «Черновик».</w:t>
      </w:r>
      <w:r>
        <w:rPr>
          <w:rFonts w:cs="Times New Roman"/>
          <w:lang w:eastAsia="ru-RU"/>
        </w:rPr>
      </w:r>
      <w:r>
        <w:rPr>
          <w:rFonts w:cs="Times New Roman"/>
          <w:lang w:eastAsia="ru-RU"/>
        </w:rPr>
      </w:r>
    </w:p>
    <w:p>
      <w:pPr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  <w:r>
        <w:rPr>
          <w:lang w:eastAsia="ru-RU"/>
        </w:rPr>
      </w:r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710" cy="5029200"/>
                <wp:effectExtent l="0" t="0" r="8890" b="0"/>
                <wp:docPr id="55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5934710" cy="502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467.30pt;height:396.00pt;mso-wrap-distance-left:0.00pt;mso-wrap-distance-top:0.00pt;mso-wrap-distance-right:0.00pt;mso-wrap-distance-bottom:0.00pt;" stroked="f">
                <v:path textboxrect="0,0,0,0"/>
                <v:imagedata r:id="rId60" o:title=""/>
              </v:shape>
            </w:pict>
          </mc:Fallback>
        </mc:AlternateContent>
      </w:r>
      <w:r/>
    </w:p>
    <w:p>
      <w:pPr>
        <w:jc w:val="center"/>
        <w:keepNext/>
        <w:spacing w:after="120" w:line="240" w:lineRule="auto"/>
        <w:rPr>
          <w:rFonts w:cs="Times New Roman"/>
          <w:bCs/>
          <w:sz w:val="32"/>
          <w:szCs w:val="18"/>
          <w:lang w:eastAsia="ru-RU"/>
        </w:rPr>
      </w:pPr>
      <w:r>
        <w:rPr>
          <w:rFonts w:cs="Times New Roman"/>
          <w:bCs/>
          <w:szCs w:val="18"/>
        </w:rPr>
        <w:t xml:space="preserve">Рисунок </w:t>
      </w:r>
      <w:r>
        <w:rPr>
          <w:rFonts w:cs="Times New Roman"/>
          <w:bCs/>
          <w:szCs w:val="18"/>
        </w:rPr>
        <w:fldChar w:fldCharType="begin"/>
      </w:r>
      <w:r>
        <w:rPr>
          <w:rFonts w:cs="Times New Roman"/>
          <w:bCs/>
          <w:szCs w:val="18"/>
        </w:rPr>
        <w:instrText xml:space="preserve"> SEQ Рисунок \* ARABIC </w:instrText>
      </w:r>
      <w:r>
        <w:rPr>
          <w:rFonts w:cs="Times New Roman"/>
          <w:bCs/>
          <w:szCs w:val="18"/>
        </w:rPr>
        <w:fldChar w:fldCharType="separate"/>
      </w:r>
      <w:r>
        <w:rPr>
          <w:rFonts w:cs="Times New Roman"/>
          <w:bCs/>
          <w:szCs w:val="18"/>
        </w:rPr>
        <w:t xml:space="preserve">30</w:t>
      </w:r>
      <w:r>
        <w:rPr>
          <w:rFonts w:cs="Times New Roman"/>
          <w:bCs/>
          <w:szCs w:val="18"/>
        </w:rPr>
        <w:fldChar w:fldCharType="end"/>
      </w:r>
      <w:r>
        <w:rPr>
          <w:rFonts w:cs="Times New Roman"/>
          <w:bCs/>
          <w:szCs w:val="18"/>
        </w:rPr>
        <w:t xml:space="preserve"> </w:t>
      </w:r>
      <w:r>
        <w:rPr>
          <w:rFonts w:cs="Times New Roman"/>
          <w:bCs/>
          <w:szCs w:val="18"/>
          <w:lang w:eastAsia="ru-RU"/>
        </w:rPr>
        <w:t xml:space="preserve">– Проверка формуляра</w:t>
      </w:r>
      <w:r>
        <w:rPr>
          <w:rFonts w:cs="Times New Roman"/>
          <w:bCs/>
          <w:sz w:val="32"/>
          <w:szCs w:val="18"/>
          <w:lang w:eastAsia="ru-RU"/>
        </w:rPr>
      </w:r>
      <w:r>
        <w:rPr>
          <w:rFonts w:cs="Times New Roman"/>
          <w:bCs/>
          <w:sz w:val="32"/>
          <w:szCs w:val="18"/>
          <w:lang w:eastAsia="ru-RU"/>
        </w:rPr>
      </w:r>
    </w:p>
    <w:p>
      <w:pPr>
        <w:ind w:firstLine="567"/>
        <w:jc w:val="both"/>
        <w:spacing w:after="0" w:line="240" w:lineRule="auto"/>
        <w:rPr>
          <w:rFonts w:cs="Times New Roman"/>
          <w:sz w:val="24"/>
          <w:lang w:eastAsia="ru-RU"/>
        </w:rPr>
      </w:pPr>
      <w:r>
        <w:rPr>
          <w:rFonts w:cs="Times New Roman"/>
          <w:lang w:eastAsia="ru-RU"/>
        </w:rPr>
        <w:t xml:space="preserve">После сохранения необходимо в списковой форме формуляра, «Статус документа» довести до «Утвержден» (информация о согласовании и утверждении документа описана в пункте </w:t>
      </w:r>
      <w:r>
        <w:rPr>
          <w:rFonts w:cs="Times New Roman"/>
          <w:lang w:eastAsia="ru-RU"/>
        </w:rPr>
        <w:fldChar w:fldCharType="begin"/>
      </w:r>
      <w:r>
        <w:rPr>
          <w:rFonts w:cs="Times New Roman"/>
          <w:lang w:eastAsia="ru-RU"/>
        </w:rPr>
        <w:instrText xml:space="preserve"> REF _Ref189582817 \n \h </w:instrText>
      </w:r>
      <w:r>
        <w:rPr>
          <w:rFonts w:cs="Times New Roman"/>
          <w:lang w:eastAsia="ru-RU"/>
        </w:rPr>
        <w:fldChar w:fldCharType="separate"/>
      </w:r>
      <w:r>
        <w:rPr>
          <w:rFonts w:cs="Times New Roman"/>
          <w:lang w:eastAsia="ru-RU"/>
        </w:rPr>
        <w:t xml:space="preserve">4.2</w:t>
      </w:r>
      <w:r>
        <w:rPr>
          <w:rFonts w:cs="Times New Roman"/>
          <w:lang w:eastAsia="ru-RU"/>
        </w:rPr>
        <w:fldChar w:fldCharType="end"/>
      </w:r>
      <w:r>
        <w:rPr>
          <w:rFonts w:cs="Times New Roman"/>
          <w:lang w:eastAsia="ru-RU"/>
        </w:rPr>
        <w:t xml:space="preserve">). </w:t>
      </w:r>
      <w:r>
        <w:rPr>
          <w:rFonts w:cs="Times New Roman"/>
          <w:sz w:val="24"/>
          <w:lang w:eastAsia="ru-RU"/>
        </w:rPr>
      </w:r>
      <w:r>
        <w:rPr>
          <w:rFonts w:cs="Times New Roman"/>
          <w:sz w:val="24"/>
          <w:lang w:eastAsia="ru-RU"/>
        </w:rPr>
      </w:r>
    </w:p>
    <w:p>
      <w:pPr>
        <w:pStyle w:val="744"/>
        <w:rPr>
          <w:b w:val="0"/>
          <w:bCs w:val="0"/>
        </w:rPr>
      </w:pPr>
      <w:r/>
      <w:bookmarkStart w:id="52" w:name="_Toc184820229"/>
      <w:r/>
      <w:bookmarkStart w:id="53" w:name="_Toc184820298"/>
      <w:r/>
      <w:bookmarkStart w:id="54" w:name="_Toc184826781"/>
      <w:r/>
      <w:bookmarkStart w:id="55" w:name="_Ref189582817"/>
      <w:r/>
      <w:bookmarkStart w:id="56" w:name="_Toc192083303"/>
      <w:r>
        <w:t xml:space="preserve">Согласование и утверждение уведомления передачи полномочий</w:t>
      </w:r>
      <w:bookmarkEnd w:id="52"/>
      <w:r/>
      <w:bookmarkEnd w:id="53"/>
      <w:r/>
      <w:bookmarkEnd w:id="54"/>
      <w:r/>
      <w:bookmarkEnd w:id="55"/>
      <w:r/>
      <w:bookmarkEnd w:id="56"/>
      <w:r>
        <w:rPr>
          <w:b w:val="0"/>
          <w:bCs w:val="0"/>
        </w:rPr>
      </w:r>
      <w:r>
        <w:rPr>
          <w:b w:val="0"/>
          <w:bCs w:val="0"/>
        </w:rPr>
      </w:r>
    </w:p>
    <w:p>
      <w:pPr>
        <w:ind w:firstLine="567"/>
        <w:jc w:val="both"/>
        <w:spacing w:after="0" w:line="240" w:lineRule="auto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Для согласования и утверждения формуляров, пользователь должен выбрать в списке формуляр со статусом «Черновик» и на панели инструментов нажать на кнопку «Сформировать лист согласования» </w:t>
      </w:r>
      <w:r>
        <w:rPr>
          <w:sz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1881" cy="196425"/>
                <wp:effectExtent l="0" t="0" r="8255" b="0"/>
                <wp:docPr id="56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213762" cy="207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15.90pt;height:15.47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>
        <w:rPr>
          <w:rFonts w:cs="Times New Roman"/>
          <w:lang w:eastAsia="ru-RU"/>
        </w:rPr>
        <w:t xml:space="preserve">. В открывшейся форме поля «Согласующие» и «Утверждающие» необходимо заполнить уполномоченными на согласование и утверждение лицами, путем выбора их из справочников.</w:t>
      </w:r>
      <w:r>
        <w:rPr>
          <w:rFonts w:cs="Times New Roman"/>
          <w:lang w:eastAsia="ru-RU"/>
        </w:rPr>
      </w:r>
      <w:r>
        <w:rPr>
          <w:rFonts w:cs="Times New Roman"/>
          <w:lang w:eastAsia="ru-RU"/>
        </w:rPr>
      </w:r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710" cy="2096135"/>
                <wp:effectExtent l="0" t="0" r="8890" b="0"/>
                <wp:docPr id="57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5934710" cy="2096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467.30pt;height:165.05pt;mso-wrap-distance-left:0.00pt;mso-wrap-distance-top:0.00pt;mso-wrap-distance-right:0.00pt;mso-wrap-distance-bottom:0.00pt;" stroked="f">
                <v:path textboxrect="0,0,0,0"/>
                <v:imagedata r:id="rId61" o:title=""/>
              </v:shape>
            </w:pict>
          </mc:Fallback>
        </mc:AlternateContent>
      </w:r>
      <w:r/>
    </w:p>
    <w:p>
      <w:pPr>
        <w:jc w:val="center"/>
        <w:keepNext/>
        <w:spacing w:after="120" w:line="240" w:lineRule="auto"/>
        <w:rPr>
          <w:rFonts w:cs="Times New Roman"/>
          <w:bCs/>
          <w:szCs w:val="18"/>
          <w:lang w:eastAsia="ru-RU"/>
        </w:rPr>
      </w:pPr>
      <w:r>
        <w:rPr>
          <w:rFonts w:cs="Times New Roman"/>
          <w:bCs/>
          <w:szCs w:val="18"/>
        </w:rPr>
        <w:t xml:space="preserve">Рисунок </w:t>
      </w:r>
      <w:r>
        <w:rPr>
          <w:rFonts w:cs="Times New Roman"/>
          <w:bCs/>
          <w:szCs w:val="18"/>
        </w:rPr>
        <w:fldChar w:fldCharType="begin"/>
      </w:r>
      <w:r>
        <w:rPr>
          <w:rFonts w:cs="Times New Roman"/>
          <w:bCs/>
          <w:szCs w:val="18"/>
        </w:rPr>
        <w:instrText xml:space="preserve"> SEQ Рисунок \* ARABIC </w:instrText>
      </w:r>
      <w:r>
        <w:rPr>
          <w:rFonts w:cs="Times New Roman"/>
          <w:bCs/>
          <w:szCs w:val="18"/>
        </w:rPr>
        <w:fldChar w:fldCharType="separate"/>
      </w:r>
      <w:r>
        <w:rPr>
          <w:rFonts w:cs="Times New Roman"/>
          <w:bCs/>
          <w:szCs w:val="18"/>
        </w:rPr>
        <w:t xml:space="preserve">31</w:t>
      </w:r>
      <w:r>
        <w:rPr>
          <w:rFonts w:cs="Times New Roman"/>
          <w:bCs/>
          <w:szCs w:val="18"/>
        </w:rPr>
        <w:fldChar w:fldCharType="end"/>
      </w:r>
      <w:r>
        <w:rPr>
          <w:rFonts w:cs="Times New Roman"/>
          <w:bCs/>
          <w:szCs w:val="18"/>
        </w:rPr>
        <w:t xml:space="preserve"> </w:t>
      </w:r>
      <w:r>
        <w:rPr>
          <w:rFonts w:cs="Times New Roman"/>
          <w:bCs/>
          <w:szCs w:val="18"/>
          <w:lang w:eastAsia="ru-RU"/>
        </w:rPr>
        <w:t xml:space="preserve">– Формирование листа согласования на согласование/утверждение</w:t>
      </w:r>
      <w:r>
        <w:rPr>
          <w:rFonts w:cs="Times New Roman"/>
          <w:bCs/>
          <w:szCs w:val="18"/>
          <w:lang w:eastAsia="ru-RU"/>
        </w:rPr>
      </w:r>
      <w:r>
        <w:rPr>
          <w:rFonts w:cs="Times New Roman"/>
          <w:bCs/>
          <w:szCs w:val="18"/>
          <w:lang w:eastAsia="ru-RU"/>
        </w:rPr>
      </w:r>
    </w:p>
    <w:p>
      <w:pPr>
        <w:ind w:firstLine="567"/>
        <w:jc w:val="both"/>
        <w:spacing w:after="0" w:line="240" w:lineRule="auto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Для согласования пользователю необходимо выбрать формуляр со статусом «На согласовании», на панели инструментов нажать кнопку «Согласовать или отклонить» </w:t>
      </w:r>
      <w:r>
        <w:rPr>
          <w:sz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9382" cy="235131"/>
                <wp:effectExtent l="0" t="0" r="0" b="0"/>
                <wp:docPr id="58" name="Рисунок 1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253878" cy="239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19.64pt;height:18.51pt;mso-wrap-distance-left:0.00pt;mso-wrap-distance-top:0.00pt;mso-wrap-distance-right:0.00pt;mso-wrap-distance-bottom:0.00pt;" stroked="false">
                <v:path textboxrect="0,0,0,0"/>
                <v:imagedata r:id="rId40" o:title=""/>
              </v:shape>
            </w:pict>
          </mc:Fallback>
        </mc:AlternateContent>
      </w:r>
      <w:r>
        <w:rPr>
          <w:rFonts w:cs="Times New Roman"/>
          <w:lang w:eastAsia="ru-RU"/>
        </w:rPr>
        <w:t xml:space="preserve">. </w:t>
      </w:r>
      <w:r>
        <w:rPr>
          <w:rFonts w:cs="Times New Roman"/>
          <w:lang w:eastAsia="ru-RU"/>
        </w:rPr>
      </w:r>
      <w:r>
        <w:rPr>
          <w:rFonts w:cs="Times New Roman"/>
          <w:lang w:eastAsia="ru-RU"/>
        </w:rPr>
      </w:r>
    </w:p>
    <w:p>
      <w:pPr>
        <w:ind w:left="-567" w:firstLine="567"/>
        <w:jc w:val="both"/>
        <w:spacing w:after="0" w:line="240" w:lineRule="auto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 В форме «Согласовать» пользователь может выбрать:</w:t>
      </w:r>
      <w:r>
        <w:rPr>
          <w:rFonts w:cs="Times New Roman"/>
          <w:lang w:eastAsia="ru-RU"/>
        </w:rPr>
      </w:r>
      <w:r>
        <w:rPr>
          <w:rFonts w:cs="Times New Roman"/>
          <w:lang w:eastAsia="ru-RU"/>
        </w:rPr>
      </w:r>
    </w:p>
    <w:p>
      <w:pPr>
        <w:numPr>
          <w:ilvl w:val="0"/>
          <w:numId w:val="6"/>
        </w:numPr>
        <w:contextualSpacing/>
        <w:jc w:val="both"/>
        <w:spacing w:after="0" w:line="240" w:lineRule="auto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«Согласовать» – для согласования формуляра;</w:t>
      </w:r>
      <w:r>
        <w:rPr>
          <w:rFonts w:cs="Times New Roman"/>
          <w:lang w:eastAsia="ru-RU"/>
        </w:rPr>
      </w:r>
      <w:r>
        <w:rPr>
          <w:rFonts w:cs="Times New Roman"/>
          <w:lang w:eastAsia="ru-RU"/>
        </w:rPr>
      </w:r>
    </w:p>
    <w:p>
      <w:pPr>
        <w:numPr>
          <w:ilvl w:val="0"/>
          <w:numId w:val="6"/>
        </w:numPr>
        <w:contextualSpacing/>
        <w:jc w:val="both"/>
        <w:spacing w:after="0" w:line="240" w:lineRule="auto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«Отклонить» – в случае отклонения формуляра. В примечании пользователь может указать причины отклонения.</w:t>
      </w:r>
      <w:r>
        <w:rPr>
          <w:rFonts w:cs="Times New Roman"/>
          <w:lang w:eastAsia="ru-RU"/>
        </w:rPr>
      </w:r>
      <w:r>
        <w:rPr>
          <w:rFonts w:cs="Times New Roman"/>
          <w:lang w:eastAsia="ru-RU"/>
        </w:rPr>
      </w:r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4710" cy="2286000"/>
                <wp:effectExtent l="0" t="0" r="8890" b="0"/>
                <wp:docPr id="59" name="Рисуно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593471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467.30pt;height:180.00pt;mso-wrap-distance-left:0.00pt;mso-wrap-distance-top:0.00pt;mso-wrap-distance-right:0.00pt;mso-wrap-distance-bottom:0.00pt;" stroked="f">
                <v:path textboxrect="0,0,0,0"/>
                <v:imagedata r:id="rId62" o:title=""/>
              </v:shape>
            </w:pict>
          </mc:Fallback>
        </mc:AlternateContent>
      </w:r>
      <w:r/>
    </w:p>
    <w:p>
      <w:pPr>
        <w:jc w:val="center"/>
        <w:keepNext/>
        <w:spacing w:after="120" w:line="240" w:lineRule="auto"/>
        <w:rPr>
          <w:rFonts w:cs="Times New Roman"/>
          <w:bCs/>
          <w:szCs w:val="18"/>
          <w:lang w:eastAsia="ru-RU"/>
        </w:rPr>
      </w:pPr>
      <w:r>
        <w:rPr>
          <w:rFonts w:cs="Times New Roman"/>
          <w:bCs/>
          <w:szCs w:val="18"/>
        </w:rPr>
        <w:t xml:space="preserve">Рисунок </w:t>
      </w:r>
      <w:r>
        <w:rPr>
          <w:rFonts w:cs="Times New Roman"/>
          <w:bCs/>
          <w:szCs w:val="18"/>
        </w:rPr>
        <w:fldChar w:fldCharType="begin"/>
      </w:r>
      <w:r>
        <w:rPr>
          <w:rFonts w:cs="Times New Roman"/>
          <w:bCs/>
          <w:szCs w:val="18"/>
        </w:rPr>
        <w:instrText xml:space="preserve"> SEQ Рисунок \* ARABIC </w:instrText>
      </w:r>
      <w:r>
        <w:rPr>
          <w:rFonts w:cs="Times New Roman"/>
          <w:bCs/>
          <w:szCs w:val="18"/>
        </w:rPr>
        <w:fldChar w:fldCharType="separate"/>
      </w:r>
      <w:r>
        <w:rPr>
          <w:rFonts w:cs="Times New Roman"/>
          <w:bCs/>
          <w:szCs w:val="18"/>
        </w:rPr>
        <w:t xml:space="preserve">32</w:t>
      </w:r>
      <w:r>
        <w:rPr>
          <w:rFonts w:cs="Times New Roman"/>
          <w:bCs/>
          <w:szCs w:val="18"/>
        </w:rPr>
        <w:fldChar w:fldCharType="end"/>
      </w:r>
      <w:r>
        <w:rPr>
          <w:rFonts w:cs="Times New Roman"/>
          <w:bCs/>
          <w:szCs w:val="18"/>
        </w:rPr>
        <w:t xml:space="preserve"> </w:t>
      </w:r>
      <w:r>
        <w:rPr>
          <w:rFonts w:cs="Times New Roman"/>
          <w:bCs/>
          <w:szCs w:val="18"/>
          <w:lang w:eastAsia="ru-RU"/>
        </w:rPr>
        <w:t xml:space="preserve">– Согласовать или отклонить</w:t>
      </w:r>
      <w:r>
        <w:rPr>
          <w:rFonts w:cs="Times New Roman"/>
          <w:bCs/>
          <w:szCs w:val="18"/>
          <w:lang w:eastAsia="ru-RU"/>
        </w:rPr>
      </w:r>
      <w:r>
        <w:rPr>
          <w:rFonts w:cs="Times New Roman"/>
          <w:bCs/>
          <w:szCs w:val="18"/>
          <w:lang w:eastAsia="ru-RU"/>
        </w:rPr>
      </w:r>
    </w:p>
    <w:p>
      <w:pPr>
        <w:contextualSpacing/>
        <w:ind w:firstLine="708"/>
        <w:jc w:val="both"/>
        <w:spacing w:after="0" w:line="240" w:lineRule="auto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Формуляр переходит в статус «На утверждении» или «Отклонен».</w:t>
      </w:r>
      <w:r>
        <w:rPr>
          <w:rFonts w:cs="Times New Roman"/>
          <w:lang w:eastAsia="ru-RU"/>
        </w:rPr>
      </w:r>
      <w:r>
        <w:rPr>
          <w:rFonts w:cs="Times New Roman"/>
          <w:lang w:eastAsia="ru-RU"/>
        </w:rPr>
      </w:r>
    </w:p>
    <w:p>
      <w:pPr>
        <w:contextualSpacing/>
        <w:ind w:firstLine="708"/>
        <w:jc w:val="both"/>
        <w:spacing w:after="0" w:line="240" w:lineRule="auto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Для утверждения пользователю необходимо выбрать формуляр со статусом «На утверждении», на панели инструментов нажать кнопку «Утвердить или отклонить» </w:t>
      </w:r>
      <w:r>
        <w:rPr>
          <w:sz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9382" cy="228006"/>
                <wp:effectExtent l="0" t="0" r="0" b="635"/>
                <wp:docPr id="60" name="Рисунок 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250031" cy="228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19.64pt;height:17.95pt;mso-wrap-distance-left:0.00pt;mso-wrap-distance-top:0.00pt;mso-wrap-distance-right:0.00pt;mso-wrap-distance-bottom:0.00pt;" stroked="false">
                <v:path textboxrect="0,0,0,0"/>
                <v:imagedata r:id="rId42" o:title=""/>
              </v:shape>
            </w:pict>
          </mc:Fallback>
        </mc:AlternateContent>
      </w:r>
      <w:r>
        <w:rPr>
          <w:rFonts w:cs="Times New Roman"/>
          <w:lang w:eastAsia="ru-RU"/>
        </w:rPr>
        <w:t xml:space="preserve">.</w:t>
      </w:r>
      <w:r>
        <w:rPr>
          <w:rFonts w:cs="Times New Roman"/>
          <w:lang w:eastAsia="ru-RU"/>
        </w:rPr>
      </w:r>
      <w:r>
        <w:rPr>
          <w:rFonts w:cs="Times New Roman"/>
          <w:lang w:eastAsia="ru-RU"/>
        </w:rPr>
      </w:r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2562225"/>
                <wp:effectExtent l="0" t="0" r="0" b="9525"/>
                <wp:docPr id="61" name="Рисунок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5943600" cy="256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468.00pt;height:201.75pt;mso-wrap-distance-left:0.00pt;mso-wrap-distance-top:0.00pt;mso-wrap-distance-right:0.00pt;mso-wrap-distance-bottom:0.00pt;" stroked="f">
                <v:path textboxrect="0,0,0,0"/>
                <v:imagedata r:id="rId63" o:title=""/>
              </v:shape>
            </w:pict>
          </mc:Fallback>
        </mc:AlternateContent>
      </w:r>
      <w:r/>
    </w:p>
    <w:p>
      <w:pPr>
        <w:jc w:val="center"/>
        <w:keepNext/>
        <w:spacing w:after="120" w:line="240" w:lineRule="auto"/>
        <w:rPr>
          <w:rFonts w:cs="Times New Roman"/>
          <w:bCs/>
          <w:szCs w:val="18"/>
          <w:lang w:eastAsia="ru-RU"/>
        </w:rPr>
      </w:pPr>
      <w:r>
        <w:rPr>
          <w:rFonts w:cs="Times New Roman"/>
          <w:bCs/>
          <w:szCs w:val="18"/>
        </w:rPr>
        <w:t xml:space="preserve">Рисунок </w:t>
      </w:r>
      <w:r>
        <w:rPr>
          <w:rFonts w:cs="Times New Roman"/>
          <w:bCs/>
          <w:szCs w:val="18"/>
        </w:rPr>
        <w:fldChar w:fldCharType="begin"/>
      </w:r>
      <w:r>
        <w:rPr>
          <w:rFonts w:cs="Times New Roman"/>
          <w:bCs/>
          <w:szCs w:val="18"/>
        </w:rPr>
        <w:instrText xml:space="preserve"> SEQ Рисунок \* ARABIC </w:instrText>
      </w:r>
      <w:r>
        <w:rPr>
          <w:rFonts w:cs="Times New Roman"/>
          <w:bCs/>
          <w:szCs w:val="18"/>
        </w:rPr>
        <w:fldChar w:fldCharType="separate"/>
      </w:r>
      <w:r>
        <w:rPr>
          <w:rFonts w:cs="Times New Roman"/>
          <w:bCs/>
          <w:szCs w:val="18"/>
        </w:rPr>
        <w:t xml:space="preserve">33</w:t>
      </w:r>
      <w:r>
        <w:rPr>
          <w:rFonts w:cs="Times New Roman"/>
          <w:bCs/>
          <w:szCs w:val="18"/>
        </w:rPr>
        <w:fldChar w:fldCharType="end"/>
      </w:r>
      <w:r>
        <w:rPr>
          <w:rFonts w:cs="Times New Roman"/>
          <w:bCs/>
          <w:szCs w:val="18"/>
        </w:rPr>
        <w:t xml:space="preserve"> </w:t>
      </w:r>
      <w:r>
        <w:rPr>
          <w:rFonts w:cs="Times New Roman"/>
          <w:bCs/>
          <w:szCs w:val="18"/>
          <w:lang w:eastAsia="ru-RU"/>
        </w:rPr>
        <w:t xml:space="preserve">– Утвердить или отклонить формуляр</w:t>
      </w:r>
      <w:r>
        <w:rPr>
          <w:rFonts w:cs="Times New Roman"/>
          <w:bCs/>
          <w:szCs w:val="18"/>
          <w:lang w:eastAsia="ru-RU"/>
        </w:rPr>
      </w:r>
      <w:r>
        <w:rPr>
          <w:rFonts w:cs="Times New Roman"/>
          <w:bCs/>
          <w:szCs w:val="18"/>
          <w:lang w:eastAsia="ru-RU"/>
        </w:rPr>
      </w:r>
    </w:p>
    <w:p>
      <w:pPr>
        <w:contextualSpacing/>
        <w:ind w:firstLine="708"/>
        <w:jc w:val="both"/>
        <w:spacing w:after="0" w:line="240" w:lineRule="auto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При утверждении формуляра выполняется наложение электронной подписи. В диалоговом окне пользователю нужно выбрать сертификат </w:t>
      </w:r>
      <w:r>
        <w:rPr>
          <w:rFonts w:cs="Times New Roman"/>
          <w:lang w:eastAsia="ru-RU"/>
        </w:rPr>
        <w:t xml:space="preserve">утверждающего</w:t>
      </w:r>
      <w:r>
        <w:rPr>
          <w:rFonts w:cs="Times New Roman"/>
          <w:lang w:eastAsia="ru-RU"/>
        </w:rPr>
        <w:t xml:space="preserve">.</w:t>
      </w:r>
      <w:r>
        <w:rPr>
          <w:rFonts w:cs="Times New Roman"/>
          <w:lang w:eastAsia="ru-RU"/>
        </w:rPr>
      </w:r>
      <w:r>
        <w:rPr>
          <w:rFonts w:cs="Times New Roman"/>
          <w:lang w:eastAsia="ru-RU"/>
        </w:rPr>
      </w:r>
    </w:p>
    <w:p>
      <w:pPr>
        <w:contextualSpacing/>
        <w:ind w:firstLine="708"/>
        <w:jc w:val="both"/>
        <w:spacing w:after="0" w:line="240" w:lineRule="auto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Отклоненный формуляр с отчетом переходит в статус «Отклонен». При утверждении формуляра, статус меняется на «Утвержден». </w:t>
      </w:r>
      <w:r>
        <w:rPr>
          <w:rFonts w:cs="Times New Roman"/>
          <w:lang w:eastAsia="ru-RU"/>
        </w:rPr>
      </w:r>
      <w:r>
        <w:rPr>
          <w:rFonts w:cs="Times New Roman"/>
          <w:lang w:eastAsia="ru-RU"/>
        </w:rPr>
      </w:r>
    </w:p>
    <w:p>
      <w:pPr>
        <w:contextualSpacing/>
        <w:ind w:firstLine="708"/>
        <w:jc w:val="both"/>
        <w:spacing w:after="0" w:line="240" w:lineRule="auto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После утверждения документа указанным уполномоченным организациям передаются полномочия для формирования перечня услуг в социальной сфере от имени финансового органа субъекта/муниципального образования.</w:t>
      </w:r>
      <w:r>
        <w:rPr>
          <w:rFonts w:cs="Times New Roman"/>
          <w:lang w:eastAsia="ru-RU"/>
        </w:rPr>
      </w:r>
      <w:r>
        <w:rPr>
          <w:rFonts w:cs="Times New Roman"/>
          <w:lang w:eastAsia="ru-RU"/>
        </w:rPr>
      </w:r>
    </w:p>
    <w:p>
      <w:pPr>
        <w:contextualSpacing/>
        <w:ind w:firstLine="708"/>
        <w:jc w:val="both"/>
        <w:spacing w:after="0" w:line="240" w:lineRule="auto"/>
        <w:rPr>
          <w:rFonts w:cs="Times New Roman"/>
          <w:lang w:eastAsia="ru-RU"/>
        </w:rPr>
      </w:pPr>
      <w:r>
        <w:rPr>
          <w:rFonts w:cs="Times New Roman"/>
          <w:lang w:eastAsia="ru-RU"/>
        </w:rPr>
        <w:t xml:space="preserve">Порядок размещения перечня услуг в социальной сфере описан в разделе 2.</w:t>
      </w:r>
      <w:r>
        <w:rPr>
          <w:rFonts w:cs="Times New Roman"/>
          <w:lang w:eastAsia="ru-RU"/>
        </w:rPr>
      </w:r>
      <w:r>
        <w:rPr>
          <w:rFonts w:cs="Times New Roman"/>
          <w:lang w:eastAsia="ru-RU"/>
        </w:rPr>
      </w:r>
    </w:p>
    <w:p>
      <w:pPr>
        <w:pStyle w:val="744"/>
        <w:numPr>
          <w:ilvl w:val="0"/>
          <w:numId w:val="0"/>
        </w:numPr>
      </w:pPr>
      <w:r>
        <w:br w:type="page" w:clear="all"/>
      </w:r>
      <w:r/>
    </w:p>
    <w:p>
      <w:pPr>
        <w:pStyle w:val="743"/>
      </w:pPr>
      <w:r/>
      <w:bookmarkStart w:id="57" w:name="_Toc185321396"/>
      <w:r/>
      <w:bookmarkStart w:id="58" w:name="_Toc192083304"/>
      <w:r>
        <w:t xml:space="preserve">Актуализация перечней государственных (муниципальных) услуг, размещенных на ЕПБС</w:t>
      </w:r>
      <w:bookmarkEnd w:id="57"/>
      <w:r/>
      <w:bookmarkEnd w:id="58"/>
      <w:r/>
      <w:r/>
    </w:p>
    <w:p>
      <w:pPr>
        <w:pStyle w:val="744"/>
      </w:pPr>
      <w:r/>
      <w:bookmarkStart w:id="59" w:name="_Toc184820302"/>
      <w:r/>
      <w:bookmarkStart w:id="60" w:name="_Toc185321397"/>
      <w:r/>
      <w:bookmarkStart w:id="61" w:name="_Toc192083305"/>
      <w:r>
        <w:t xml:space="preserve">Обновление перечней  услуг по социальному заказу, размещенных на ЕПБС</w:t>
      </w:r>
      <w:bookmarkEnd w:id="59"/>
      <w:r/>
      <w:bookmarkEnd w:id="60"/>
      <w:r/>
      <w:bookmarkEnd w:id="61"/>
      <w:r/>
      <w:r/>
    </w:p>
    <w:p>
      <w:pPr>
        <w:pStyle w:val="967"/>
      </w:pPr>
      <w:r>
        <w:t xml:space="preserve">Обновление перечней услуг по социальному заказу двумя способами.</w:t>
      </w:r>
      <w:r/>
    </w:p>
    <w:p>
      <w:pPr>
        <w:pStyle w:val="975"/>
        <w:ind w:left="0" w:firstLine="708"/>
        <w:jc w:val="both"/>
        <w:spacing w:after="0"/>
        <w:rPr>
          <w:rFonts w:cs="Times New Roman"/>
          <w:szCs w:val="24"/>
          <w:lang w:eastAsia="ru-RU"/>
        </w:rPr>
      </w:pPr>
      <w:r>
        <w:rPr>
          <w:rFonts w:cs="Times New Roman"/>
          <w:szCs w:val="24"/>
          <w:lang w:eastAsia="ru-RU"/>
        </w:rPr>
        <w:t xml:space="preserve">1. </w:t>
      </w:r>
      <w:r>
        <w:rPr>
          <w:rFonts w:cs="Times New Roman"/>
          <w:b/>
          <w:bCs/>
          <w:szCs w:val="24"/>
          <w:lang w:eastAsia="ru-RU"/>
        </w:rPr>
        <w:t xml:space="preserve">В автоматическом режиме</w:t>
      </w:r>
      <w:r>
        <w:rPr>
          <w:rFonts w:cs="Times New Roman"/>
          <w:szCs w:val="24"/>
          <w:lang w:eastAsia="ru-RU"/>
        </w:rPr>
        <w:t xml:space="preserve"> с использованием технологической электронной подписи Федерального Казначейства в случаях:</w:t>
      </w:r>
      <w:r>
        <w:rPr>
          <w:rFonts w:cs="Times New Roman"/>
          <w:szCs w:val="24"/>
          <w:lang w:eastAsia="ru-RU"/>
        </w:rPr>
      </w:r>
      <w:r>
        <w:rPr>
          <w:rFonts w:cs="Times New Roman"/>
          <w:szCs w:val="24"/>
          <w:lang w:eastAsia="ru-RU"/>
        </w:rPr>
      </w:r>
    </w:p>
    <w:p>
      <w:pPr>
        <w:pStyle w:val="969"/>
      </w:pPr>
      <w:r>
        <w:t xml:space="preserve">Обновление версий реестровых записей услуг в Общероссийском базов</w:t>
      </w:r>
      <w:r>
        <w:t xml:space="preserve">ом (отраслевом) перечне (классификаторе) государственных и муниципальных услуг, оказываемых физическим лицам и Региональном перечне (классификаторе) государственных и муниципальных услуг и работ, включенных в перечень государственных (муниципальных) услуг;</w:t>
      </w:r>
      <w:r/>
    </w:p>
    <w:p>
      <w:pPr>
        <w:pStyle w:val="969"/>
      </w:pPr>
      <w:r>
        <w:t xml:space="preserve">Удаление реестровых записей услуг, прекративших срок действия в Общероссийском базов</w:t>
      </w:r>
      <w:r>
        <w:t xml:space="preserve">ом (отраслевом) перечне (классификаторе) государственных и муниципальных услуг, оказываемых физическим лицам и Региональном перечне (классификаторе) государственных и муниципальных услуг и работ, включенных в перечень государственных (муниципальных) услуг.</w:t>
      </w:r>
      <w:r/>
    </w:p>
    <w:p>
      <w:pPr>
        <w:pStyle w:val="967"/>
      </w:pPr>
      <w:r>
        <w:t xml:space="preserve">Изменения реестровых записей услуг происходит на основании данных, поступивших на ЕПБС из Модуля формирования общероссийских (базовых) отраслевых перечней (классификаторов) государственных и </w:t>
      </w:r>
      <w:r>
        <w:t xml:space="preserve">муниципальных услуг, оказываемых физическим лицам, и федеральных перечней (классификаторов) государственных услуг и работ Подсистемы ведения нормативной справочной информации ГИИС «Электронный бюджет», оператором которого является Федеральное казначейство.</w:t>
      </w:r>
      <w:r/>
    </w:p>
    <w:p>
      <w:pPr>
        <w:pStyle w:val="967"/>
      </w:pPr>
      <w:r>
        <w:t xml:space="preserve"> Пр</w:t>
      </w:r>
      <w:r>
        <w:t xml:space="preserve">и обновлении версии реестровой записи услуги в личном кабинете пользователя создается новая версия перечня услуг в социальной сфере с измененной версией услуги. Если реестровая запись услуги прекратила срок действия, то запись услуги удаляется из перечня. </w:t>
      </w:r>
      <w:r/>
    </w:p>
    <w:p>
      <w:pPr>
        <w:pStyle w:val="967"/>
      </w:pPr>
      <w:r>
        <w:t xml:space="preserve">Новая версия перечня услуг в социальной сфере утверждается и публикуется в автоматическом режиме, без участия пользователя.</w:t>
      </w:r>
      <w:r/>
    </w:p>
    <w:p>
      <w:pPr>
        <w:pStyle w:val="967"/>
      </w:pPr>
      <w:r>
        <w:t xml:space="preserve">В личном кабинете пользовател</w:t>
      </w:r>
      <w:r>
        <w:t xml:space="preserve">я в новой версии перечня услуг по социальному заказу блок «Изменения в перечне государственных (муниципальных) услуг в социальной сфере» заполняется услугами, которые были изменены или удалены в связи с прекращением срока действия реестровой записи услуги.</w:t>
      </w:r>
      <w:r/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91225" cy="1171779"/>
                <wp:effectExtent l="0" t="0" r="0" b="9525"/>
                <wp:docPr id="62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5999655" cy="11734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471.75pt;height:92.27pt;mso-wrap-distance-left:0.00pt;mso-wrap-distance-top:0.00pt;mso-wrap-distance-right:0.00pt;mso-wrap-distance-bottom:0.00pt;" stroked="f">
                <v:path textboxrect="0,0,0,0"/>
                <v:imagedata r:id="rId64" o:title=""/>
              </v:shape>
            </w:pict>
          </mc:Fallback>
        </mc:AlternateContent>
      </w:r>
      <w:r/>
    </w:p>
    <w:p>
      <w:pPr>
        <w:pStyle w:val="999"/>
      </w:pPr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>
        <w:t xml:space="preserve">34</w:t>
      </w:r>
      <w:r>
        <w:fldChar w:fldCharType="end"/>
      </w:r>
      <w:r>
        <w:t xml:space="preserve"> – Блок «Изменения в перечне государственных (муниципальных) услуг в социальной сфере»</w:t>
      </w:r>
      <w:r/>
    </w:p>
    <w:p>
      <w:pPr>
        <w:pStyle w:val="967"/>
      </w:pPr>
      <w:r>
        <w:t xml:space="preserve">Дополнительно в блоке «Перечень государственных (муниципальных) услуг в социальной сфере, подлежащих включению в социальный заказ» в колонке «Запись изменена» проставляется галочка у записей услуг, которые были обновлены.</w:t>
      </w:r>
      <w:r/>
    </w:p>
    <w:p>
      <w:pPr>
        <w:pStyle w:val="100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71072" cy="1829392"/>
                <wp:effectExtent l="0" t="0" r="1270" b="0"/>
                <wp:docPr id="63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5"/>
                        <a:srcRect l="0" t="19126" r="0" b="12164"/>
                        <a:stretch/>
                      </pic:blipFill>
                      <pic:spPr bwMode="auto">
                        <a:xfrm>
                          <a:off x="0" y="0"/>
                          <a:ext cx="5796712" cy="1837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454.42pt;height:144.05pt;mso-wrap-distance-left:0.00pt;mso-wrap-distance-top:0.00pt;mso-wrap-distance-right:0.00pt;mso-wrap-distance-bottom:0.00pt;" stroked="f">
                <v:path textboxrect="0,0,0,0"/>
                <v:imagedata r:id="rId65" o:title=""/>
              </v:shape>
            </w:pict>
          </mc:Fallback>
        </mc:AlternateContent>
      </w:r>
      <w:r/>
    </w:p>
    <w:p>
      <w:pPr>
        <w:pStyle w:val="999"/>
      </w:pPr>
      <w:r>
        <w:t xml:space="preserve">Рисунок </w:t>
      </w:r>
      <w:r>
        <w:fldChar w:fldCharType="begin"/>
      </w:r>
      <w:r>
        <w:instrText xml:space="preserve">SEQ Рисунок \* ARABIC </w:instrText>
      </w:r>
      <w:r>
        <w:fldChar w:fldCharType="separate"/>
      </w:r>
      <w:r>
        <w:t xml:space="preserve">35</w:t>
      </w:r>
      <w:r>
        <w:fldChar w:fldCharType="end"/>
      </w:r>
      <w:r>
        <w:t xml:space="preserve"> – Блок «Перечень государственных (муниципальных) услуг в социальной сфере, подлежащих включению в социальный заказ»</w:t>
      </w:r>
      <w:r/>
    </w:p>
    <w:p>
      <w:pPr>
        <w:pStyle w:val="967"/>
      </w:pPr>
      <w:r>
        <w:t xml:space="preserve">2. </w:t>
      </w:r>
      <w:r>
        <w:rPr>
          <w:b/>
          <w:bCs/>
        </w:rPr>
        <w:t xml:space="preserve">Самостоятельно пользователями</w:t>
      </w:r>
      <w:r>
        <w:t xml:space="preserve"> посредством функционала Личного кабинета ЕПБС:</w:t>
      </w:r>
      <w:r/>
    </w:p>
    <w:p>
      <w:pPr>
        <w:pStyle w:val="969"/>
        <w:rPr>
          <w:szCs w:val="24"/>
        </w:rPr>
      </w:pPr>
      <w:r>
        <w:t xml:space="preserve">Добавление/исключение вида деятельности;</w:t>
      </w:r>
      <w:r>
        <w:rPr>
          <w:szCs w:val="24"/>
        </w:rPr>
      </w:r>
      <w:r>
        <w:rPr>
          <w:szCs w:val="24"/>
        </w:rPr>
      </w:r>
    </w:p>
    <w:p>
      <w:pPr>
        <w:pStyle w:val="969"/>
        <w:rPr>
          <w:szCs w:val="24"/>
        </w:rPr>
      </w:pPr>
      <w:r>
        <w:t xml:space="preserve">Добавление/исключение действующих реестровых записей государственных (муниципальных) услуг (при необходимости).</w:t>
      </w:r>
      <w:r>
        <w:rPr>
          <w:szCs w:val="24"/>
        </w:rPr>
      </w:r>
      <w:r>
        <w:rPr>
          <w:szCs w:val="24"/>
        </w:rPr>
      </w:r>
    </w:p>
    <w:p>
      <w:pPr>
        <w:pStyle w:val="967"/>
        <w:rPr>
          <w:szCs w:val="24"/>
        </w:rPr>
      </w:pPr>
      <w:r>
        <w:t xml:space="preserve">Для самостоятельного обновления перечня услуг пользователям необходимо создать новую версию формуляра (раздел 3.4) и внести необходимые изменения в перечень услуг.</w:t>
      </w:r>
      <w:r>
        <w:rPr>
          <w:szCs w:val="24"/>
        </w:rPr>
      </w:r>
      <w:r>
        <w:rPr>
          <w:szCs w:val="24"/>
        </w:rPr>
      </w:r>
    </w:p>
    <w:p>
      <w:pPr>
        <w:pStyle w:val="967"/>
      </w:pPr>
      <w:r>
        <w:t xml:space="preserve">После сохранения новой версии формуляра пользователь составляет лист согласования/утверждения и публикует формуляр.</w:t>
      </w:r>
      <w:r/>
    </w:p>
    <w:p>
      <w:pPr>
        <w:pStyle w:val="967"/>
      </w:pPr>
      <w:r>
        <w:rPr>
          <w:b/>
          <w:bCs/>
          <w:szCs w:val="28"/>
          <w:u w:val="single"/>
        </w:rPr>
        <w:t xml:space="preserve">ВАЖНО!</w:t>
      </w:r>
      <w:r/>
    </w:p>
    <w:p>
      <w:pPr>
        <w:pStyle w:val="975"/>
        <w:numPr>
          <w:ilvl w:val="0"/>
          <w:numId w:val="19"/>
        </w:numPr>
        <w:spacing w:after="0"/>
        <w:rPr>
          <w:rFonts w:eastAsia="Times New Roman" w:cs="Times New Roman"/>
          <w:color w:val="000000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 w:cs="Times New Roman"/>
          <w:color w:val="000000"/>
          <w:szCs w:val="28"/>
        </w:rPr>
        <w:t xml:space="preserve">Выбор схемы (какой орган размещает перечень услуг по социальному заказу на ЕПБС) определяют органы государственной власти (органы местного самоуправления) </w:t>
      </w:r>
      <w:r>
        <w:rPr>
          <w:rFonts w:eastAsia="Times New Roman" w:cs="Times New Roman"/>
          <w:b/>
          <w:color w:val="000000"/>
          <w:szCs w:val="28"/>
          <w:u w:val="single"/>
        </w:rPr>
        <w:t xml:space="preserve">самостоятельно</w:t>
      </w:r>
      <w:r>
        <w:rPr>
          <w:rFonts w:eastAsia="Times New Roman" w:cs="Times New Roman"/>
          <w:color w:val="000000"/>
          <w:szCs w:val="28"/>
        </w:rPr>
        <w:t xml:space="preserve">;</w:t>
      </w:r>
      <w:r>
        <w:rPr>
          <w:rFonts w:eastAsia="Times New Roman" w:cs="Times New Roman"/>
          <w:color w:val="000000"/>
          <w:szCs w:val="28"/>
        </w:rPr>
      </w:r>
      <w:r>
        <w:rPr>
          <w:rFonts w:eastAsia="Times New Roman" w:cs="Times New Roman"/>
          <w:color w:val="000000"/>
          <w:szCs w:val="28"/>
        </w:rPr>
      </w:r>
    </w:p>
    <w:p>
      <w:pPr>
        <w:pStyle w:val="975"/>
        <w:numPr>
          <w:ilvl w:val="0"/>
          <w:numId w:val="19"/>
        </w:numPr>
        <w:spacing w:after="0"/>
        <w:rPr>
          <w:rFonts w:cs="Times New Roman"/>
          <w:color w:val="000000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eastAsia="Times New Roman" w:cs="Times New Roman"/>
          <w:color w:val="000000"/>
          <w:szCs w:val="28"/>
        </w:rPr>
        <w:t xml:space="preserve">Выбранная схема </w:t>
      </w:r>
      <w:r>
        <w:rPr>
          <w:rFonts w:eastAsia="Times New Roman" w:cs="Times New Roman"/>
          <w:b/>
          <w:color w:val="000000"/>
          <w:szCs w:val="28"/>
          <w:u w:val="single"/>
        </w:rPr>
        <w:t xml:space="preserve">сохраняется</w:t>
      </w:r>
      <w:r>
        <w:rPr>
          <w:rFonts w:eastAsia="Times New Roman" w:cs="Times New Roman"/>
          <w:color w:val="000000"/>
          <w:szCs w:val="28"/>
        </w:rPr>
        <w:t xml:space="preserve"> при внесении изменений в перечень государственных (муниципальных) услуг</w:t>
      </w:r>
      <w:r>
        <w:rPr>
          <w:rFonts w:eastAsia="Times New Roman" w:cs="Times New Roman"/>
          <w:szCs w:val="28"/>
        </w:rPr>
        <w:t xml:space="preserve">.</w:t>
      </w:r>
      <w:r>
        <w:rPr>
          <w:rFonts w:cs="Times New Roman"/>
          <w:color w:val="000000"/>
          <w:szCs w:val="28"/>
        </w:rPr>
      </w:r>
      <w:r>
        <w:rPr>
          <w:rFonts w:cs="Times New Roman"/>
          <w:color w:val="000000"/>
          <w:szCs w:val="28"/>
        </w:rPr>
      </w:r>
    </w:p>
    <w:p>
      <w:pPr>
        <w:pStyle w:val="744"/>
      </w:pPr>
      <w:r/>
      <w:bookmarkStart w:id="62" w:name="_Toc184820303"/>
      <w:r/>
      <w:bookmarkStart w:id="63" w:name="_Toc185321398"/>
      <w:r/>
      <w:bookmarkStart w:id="64" w:name="_Toc192083306"/>
      <w:r>
        <w:t xml:space="preserve">Контроли при формировании перечней государственных (муниципальных) услуг</w:t>
      </w:r>
      <w:bookmarkEnd w:id="62"/>
      <w:r/>
      <w:bookmarkEnd w:id="63"/>
      <w:r/>
      <w:bookmarkEnd w:id="64"/>
      <w:r/>
      <w:r/>
    </w:p>
    <w:p>
      <w:pPr>
        <w:pStyle w:val="745"/>
        <w:ind w:left="0" w:firstLine="709"/>
        <w:spacing w:before="119" w:beforeAutospacing="0"/>
        <w:rPr>
          <w:sz w:val="32"/>
          <w:szCs w:val="32"/>
        </w:rPr>
        <w:suppressLineNumbers w:val="0"/>
      </w:pPr>
      <w:r/>
      <w:bookmarkStart w:id="65" w:name="_Toc185321399"/>
      <w:r>
        <w:rPr>
          <w:sz w:val="32"/>
          <w:szCs w:val="32"/>
        </w:rPr>
      </w:r>
      <w:bookmarkStart w:id="66" w:name="_Toc192083307"/>
      <w:r>
        <w:rPr>
          <w:sz w:val="32"/>
          <w:szCs w:val="32"/>
        </w:rPr>
        <w:t xml:space="preserve">Контроли при формировании перечней государственных (муниципальных) услуг в Личном кабинете пользователя</w:t>
      </w:r>
      <w:bookmarkEnd w:id="65"/>
      <w:r>
        <w:rPr>
          <w:sz w:val="32"/>
          <w:szCs w:val="32"/>
        </w:rPr>
      </w:r>
      <w:bookmarkEnd w:id="66"/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967"/>
      </w:pPr>
      <w:r>
        <w:t xml:space="preserve">Разработан функционал ЛК по контролю на уникальность номеров реестровых записей в случае их выбора </w:t>
      </w:r>
      <w:r>
        <w:t xml:space="preserve">из</w:t>
      </w:r>
      <w:r>
        <w:t xml:space="preserve">:</w:t>
      </w:r>
      <w:r/>
    </w:p>
    <w:p>
      <w:pPr>
        <w:pStyle w:val="969"/>
        <w:rPr>
          <w:szCs w:val="28"/>
        </w:rPr>
      </w:pPr>
      <w:r>
        <w:rPr>
          <w:szCs w:val="28"/>
        </w:rPr>
        <w:t xml:space="preserve">Общероссийского базового (отраслевого) перечня (классификатора) государственных и муниципальных услуг, оказываемых физическим лицам.</w:t>
      </w:r>
      <w:r>
        <w:rPr>
          <w:szCs w:val="28"/>
        </w:rPr>
      </w:r>
      <w:r>
        <w:rPr>
          <w:szCs w:val="28"/>
        </w:rPr>
      </w:r>
    </w:p>
    <w:p>
      <w:pPr>
        <w:pStyle w:val="969"/>
        <w:rPr>
          <w:sz w:val="24"/>
        </w:rPr>
      </w:pPr>
      <w:r>
        <w:rPr>
          <w:szCs w:val="28"/>
        </w:rPr>
        <w:t xml:space="preserve">Регионального перечня (классификатора) государственных и муниципальных услуг и работ.</w:t>
      </w:r>
      <w:r>
        <w:rPr>
          <w:sz w:val="24"/>
        </w:rPr>
      </w:r>
      <w:r>
        <w:rPr>
          <w:sz w:val="24"/>
        </w:rPr>
      </w:r>
    </w:p>
    <w:p>
      <w:pPr>
        <w:pStyle w:val="967"/>
        <w:rPr>
          <w:b/>
          <w:bCs/>
          <w:u w:val="single"/>
        </w:rPr>
      </w:pPr>
      <w:r>
        <w:rPr>
          <w:b/>
          <w:bCs/>
          <w:u w:val="single"/>
        </w:rPr>
        <w:t xml:space="preserve">ВАЖНО!</w:t>
      </w:r>
      <w:r>
        <w:rPr>
          <w:b/>
          <w:bCs/>
          <w:u w:val="single"/>
        </w:rPr>
      </w:r>
      <w:r>
        <w:rPr>
          <w:b/>
          <w:bCs/>
          <w:u w:val="single"/>
        </w:rPr>
      </w:r>
    </w:p>
    <w:p>
      <w:pPr>
        <w:pStyle w:val="967"/>
        <w:rPr>
          <w:szCs w:val="24"/>
        </w:rPr>
      </w:pPr>
      <w:r>
        <w:t xml:space="preserve">Одну услугу нельзя включить в перечень более одного раза. При подписании перечня </w:t>
      </w:r>
      <w:r>
        <w:rPr>
          <w:szCs w:val="28"/>
        </w:rPr>
        <w:t xml:space="preserve">услуг</w:t>
      </w:r>
      <w:r>
        <w:t xml:space="preserve"> по социальному заказу </w:t>
      </w:r>
      <w:r>
        <w:t xml:space="preserve">дублирующиеся</w:t>
      </w:r>
      <w:r>
        <w:t xml:space="preserve"> записи будут исключены!</w:t>
      </w:r>
      <w:r>
        <w:rPr>
          <w:szCs w:val="24"/>
        </w:rPr>
      </w:r>
      <w:r>
        <w:rPr>
          <w:szCs w:val="24"/>
        </w:rPr>
      </w:r>
    </w:p>
    <w:p>
      <w:pPr>
        <w:pStyle w:val="745"/>
        <w:ind w:left="0" w:firstLine="709"/>
        <w:spacing w:before="119" w:beforeAutospacing="0"/>
        <w:rPr>
          <w:sz w:val="32"/>
          <w:szCs w:val="32"/>
        </w:rPr>
        <w:suppressLineNumbers w:val="0"/>
      </w:pPr>
      <w:r/>
      <w:bookmarkStart w:id="67" w:name="_Toc185321400"/>
      <w:r>
        <w:rPr>
          <w:sz w:val="32"/>
          <w:szCs w:val="32"/>
        </w:rPr>
      </w:r>
      <w:bookmarkStart w:id="68" w:name="_Toc192083308"/>
      <w:r>
        <w:rPr>
          <w:sz w:val="32"/>
          <w:szCs w:val="32"/>
        </w:rPr>
        <w:t xml:space="preserve">Контроли при формировании перечней государственных (муниципальных) услуг в Открытой части ЕПБС</w:t>
      </w:r>
      <w:bookmarkEnd w:id="67"/>
      <w:r>
        <w:rPr>
          <w:sz w:val="32"/>
          <w:szCs w:val="32"/>
        </w:rPr>
      </w:r>
      <w:bookmarkEnd w:id="68"/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967"/>
      </w:pPr>
      <w:r>
        <w:t xml:space="preserve">Функционал по проверке на ЕПБС набора информации «Информация о государственном (муниципальном) социальном заказе на оказание государственных (муниципальных) услуг в социальной сфере» на предмет наличия уникальных номеров реестровых записей услуг, </w:t>
      </w:r>
      <w:r>
        <w:rPr>
          <w:b/>
          <w:bCs/>
        </w:rPr>
        <w:t xml:space="preserve">отсутствующих </w:t>
      </w:r>
      <w:r>
        <w:t xml:space="preserve">в опубликованных перечнях государственных (муниципальных) услуг (плановый срок – март-апрель 2025 г).</w:t>
      </w:r>
      <w:r/>
    </w:p>
    <w:p>
      <w:pPr>
        <w:pStyle w:val="967"/>
      </w:pPr>
      <w:r/>
      <w:r/>
    </w:p>
    <w:p>
      <w:pPr>
        <w:spacing w:after="0"/>
        <w:rPr>
          <w:rFonts w:cs="Times New Roman"/>
          <w:sz w:val="24"/>
          <w:lang w:eastAsia="ru-RU"/>
        </w:rPr>
      </w:pPr>
      <w:r/>
      <w:bookmarkStart w:id="69" w:name="str"/>
      <w:r/>
      <w:bookmarkEnd w:id="69"/>
      <w:r>
        <w:rPr>
          <w:rFonts w:cs="Times New Roman"/>
          <w:sz w:val="24"/>
          <w:lang w:eastAsia="ru-RU"/>
        </w:rPr>
      </w:r>
      <w:r>
        <w:rPr>
          <w:rFonts w:cs="Times New Roman"/>
          <w:sz w:val="24"/>
          <w:lang w:eastAsia="ru-RU"/>
        </w:rPr>
      </w:r>
    </w:p>
    <w:sectPr>
      <w:footerReference w:type="default" r:id="rId10"/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</w:font>
  <w:font w:name="Symbol">
    <w:panose1 w:val="05050102010706020507"/>
  </w:font>
  <w:font w:name="Courier New">
    <w:panose1 w:val="02070309020205020404"/>
  </w:font>
  <w:font w:name="Wingdings">
    <w:panose1 w:val="05000000000000000000"/>
  </w:font>
  <w:font w:name="Tahoma">
    <w:panose1 w:val="020B060403050404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414504968"/>
      <w:docPartObj>
        <w:docPartGallery w:val="Page Numbers (Bottom of Page)"/>
        <w:docPartUnique w:val="true"/>
      </w:docPartObj>
      <w:rPr/>
    </w:sdtPr>
    <w:sdtContent>
      <w:p>
        <w:pPr>
          <w:pStyle w:val="989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989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671844332"/>
      <w:docPartObj>
        <w:docPartGallery w:val="Page Numbers (Bottom of Page)"/>
        <w:docPartUnique w:val="true"/>
      </w:docPartObj>
      <w:rPr/>
    </w:sdtPr>
    <w:sdtContent>
      <w:p>
        <w:pPr>
          <w:pStyle w:val="989"/>
          <w:jc w:val="right"/>
        </w:pPr>
        <w:r>
          <w:rPr>
            <w:rFonts w:cs="Times New Roman"/>
          </w:rPr>
          <w:fldChar w:fldCharType="begin"/>
        </w:r>
        <w:r>
          <w:rPr>
            <w:rFonts w:cs="Times New Roman"/>
          </w:rPr>
          <w:instrText xml:space="preserve">PAGE   \* MERGEFORMAT</w:instrText>
        </w:r>
        <w:r>
          <w:rPr>
            <w:rFonts w:cs="Times New Roman"/>
          </w:rPr>
          <w:fldChar w:fldCharType="separate"/>
        </w:r>
        <w:r>
          <w:rPr>
            <w:rFonts w:cs="Times New Roman"/>
          </w:rPr>
          <w:t xml:space="preserve">11</w:t>
        </w:r>
        <w:r>
          <w:rPr>
            <w:rFonts w:cs="Times New Roman"/>
          </w:rPr>
          <w:fldChar w:fldCharType="end"/>
        </w:r>
        <w:r/>
      </w:p>
    </w:sdtContent>
  </w:sdt>
  <w:p>
    <w:pPr>
      <w:pStyle w:val="989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</w:pPr>
      <w:rPr>
        <w:sz w:val="32"/>
        <w:szCs w:val="16"/>
      </w:rPr>
    </w:lvl>
    <w:lvl w:ilvl="1">
      <w:start w:val="1"/>
      <w:numFmt w:val="decimal"/>
      <w:isLgl w:val="false"/>
      <w:suff w:val="tab"/>
      <w:lvlText w:val="%1.%2"/>
      <w:lvlJc w:val="left"/>
      <w:pPr>
        <w:ind w:left="576" w:hanging="576"/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</w:pPr>
      <w:rPr>
        <w:sz w:val="32"/>
        <w:szCs w:val="16"/>
      </w:rPr>
    </w:lvl>
    <w:lvl w:ilvl="1">
      <w:start w:val="1"/>
      <w:numFmt w:val="decimal"/>
      <w:isLgl w:val="false"/>
      <w:suff w:val="tab"/>
      <w:lvlText w:val="%1.%2"/>
      <w:lvlJc w:val="left"/>
      <w:pPr>
        <w:ind w:left="576" w:hanging="576"/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Ø"/>
      <w:lvlJc w:val="left"/>
      <w:pPr>
        <w:ind w:left="709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Ø"/>
      <w:lvlJc w:val="left"/>
      <w:pPr>
        <w:ind w:left="709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Ø"/>
      <w:lvlJc w:val="left"/>
      <w:pPr>
        <w:ind w:left="709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</w:pPr>
      <w:rPr>
        <w:sz w:val="32"/>
        <w:szCs w:val="16"/>
      </w:rPr>
    </w:lvl>
    <w:lvl w:ilvl="1">
      <w:start w:val="1"/>
      <w:numFmt w:val="decimal"/>
      <w:isLgl w:val="false"/>
      <w:suff w:val="tab"/>
      <w:lvlText w:val="%1.%2"/>
      <w:lvlJc w:val="left"/>
      <w:pPr>
        <w:ind w:left="576" w:hanging="576"/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Ø"/>
      <w:lvlJc w:val="left"/>
      <w:pPr>
        <w:ind w:left="709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rFonts w:hint="default" w:ascii="Times New Roman" w:hAnsi="Times New Roman"/>
        <w:sz w:val="28"/>
        <w:szCs w:val="22"/>
      </w:rPr>
    </w:lvl>
    <w:lvl w:ilvl="1">
      <w:start w:val="1"/>
      <w:numFmt w:val="decimal"/>
      <w:isLgl w:val="false"/>
      <w:suff w:val="tab"/>
      <w:lvlText w:val="%2)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)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)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)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)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)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)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)"/>
      <w:lvlJc w:val="left"/>
      <w:pPr>
        <w:ind w:left="6480" w:hanging="360"/>
        <w:tabs>
          <w:tab w:val="num" w:pos="6480" w:leader="none"/>
        </w:tabs>
      </w:pPr>
    </w:lvl>
  </w:abstractNum>
  <w:abstractNum w:abstractNumId="13">
    <w:multiLevelType w:val="hybridMultilevel"/>
    <w:lvl w:ilvl="0">
      <w:start w:val="1"/>
      <w:numFmt w:val="bullet"/>
      <w:pStyle w:val="969"/>
      <w:isLgl w:val="false"/>
      <w:suff w:val="tab"/>
      <w:lvlText w:val=""/>
      <w:lvlJc w:val="left"/>
      <w:pPr>
        <w:ind w:left="284" w:firstLine="0"/>
        <w:tabs>
          <w:tab w:val="num" w:pos="284" w:leader="none"/>
        </w:tabs>
      </w:pPr>
      <w:rPr>
        <w:rFonts w:hint="default" w:ascii="Symbol" w:hAnsi="Symbol"/>
        <w:lang w:val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</w:pPr>
      <w:rPr>
        <w:sz w:val="32"/>
        <w:szCs w:val="16"/>
      </w:rPr>
    </w:lvl>
    <w:lvl w:ilvl="1">
      <w:start w:val="1"/>
      <w:numFmt w:val="decimal"/>
      <w:isLgl w:val="false"/>
      <w:suff w:val="tab"/>
      <w:lvlText w:val="%1.%2"/>
      <w:lvlJc w:val="left"/>
      <w:pPr>
        <w:ind w:left="576" w:hanging="576"/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</w:pPr>
      <w:rPr>
        <w:sz w:val="32"/>
        <w:szCs w:val="16"/>
      </w:rPr>
    </w:lvl>
    <w:lvl w:ilvl="1">
      <w:start w:val="1"/>
      <w:numFmt w:val="decimal"/>
      <w:isLgl w:val="false"/>
      <w:suff w:val="tab"/>
      <w:lvlText w:val="%1.%2"/>
      <w:lvlJc w:val="left"/>
      <w:pPr>
        <w:ind w:left="576" w:hanging="576"/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</w:pPr>
      <w:rPr>
        <w:sz w:val="32"/>
        <w:szCs w:val="16"/>
      </w:rPr>
    </w:lvl>
    <w:lvl w:ilvl="1">
      <w:start w:val="1"/>
      <w:numFmt w:val="decimal"/>
      <w:isLgl w:val="false"/>
      <w:suff w:val="tab"/>
      <w:lvlText w:val="%1.%2"/>
      <w:lvlJc w:val="left"/>
      <w:pPr>
        <w:ind w:left="576" w:hanging="576"/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284" w:firstLine="0"/>
        <w:tabs>
          <w:tab w:val="num" w:pos="284" w:leader="none"/>
        </w:tabs>
      </w:pPr>
      <w:rPr>
        <w:rFonts w:hint="default" w:ascii="Symbol" w:hAnsi="Symbol"/>
        <w:lang w:val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9">
    <w:multiLevelType w:val="hybridMultilevel"/>
    <w:lvl w:ilvl="0">
      <w:start w:val="1"/>
      <w:numFmt w:val="decimal"/>
      <w:pStyle w:val="743"/>
      <w:isLgl w:val="false"/>
      <w:suff w:val="tab"/>
      <w:lvlText w:val="%1"/>
      <w:lvlJc w:val="left"/>
      <w:pPr>
        <w:ind w:left="432" w:hanging="432"/>
      </w:pPr>
      <w:rPr>
        <w:b/>
        <w:sz w:val="32"/>
        <w:szCs w:val="16"/>
      </w:rPr>
    </w:lvl>
    <w:lvl w:ilvl="1">
      <w:start w:val="1"/>
      <w:numFmt w:val="decimal"/>
      <w:pStyle w:val="744"/>
      <w:isLgl w:val="false"/>
      <w:suff w:val="tab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745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pStyle w:val="746"/>
      <w:isLgl w:val="false"/>
      <w:suff w:val="tab"/>
      <w:lvlText w:val="%1.%2.%3.%4"/>
      <w:lvlJc w:val="left"/>
      <w:pPr>
        <w:ind w:left="864" w:hanging="864"/>
      </w:pPr>
    </w:lvl>
    <w:lvl w:ilvl="4">
      <w:start w:val="1"/>
      <w:numFmt w:val="decimal"/>
      <w:pStyle w:val="747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pStyle w:val="748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pStyle w:val="749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pStyle w:val="750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751"/>
      <w:isLgl w:val="false"/>
      <w:suff w:val="tab"/>
      <w:lvlText w:val="%1.%2.%3.%4.%5.%6.%7.%8.%9"/>
      <w:lvlJc w:val="left"/>
      <w:pPr>
        <w:ind w:left="1584" w:hanging="1584"/>
      </w:pPr>
    </w:lvl>
  </w:abstractNum>
  <w:num w:numId="1">
    <w:abstractNumId w:val="13"/>
  </w:num>
  <w:num w:numId="2">
    <w:abstractNumId w:val="1"/>
  </w:num>
  <w:num w:numId="3">
    <w:abstractNumId w:val="6"/>
  </w:num>
  <w:num w:numId="4">
    <w:abstractNumId w:val="19"/>
  </w:num>
  <w:num w:numId="5">
    <w:abstractNumId w:val="12"/>
  </w:num>
  <w:num w:numId="6">
    <w:abstractNumId w:val="5"/>
  </w:num>
  <w:num w:numId="7">
    <w:abstractNumId w:val="2"/>
  </w:num>
  <w:num w:numId="8">
    <w:abstractNumId w:val="18"/>
  </w:num>
  <w:num w:numId="9">
    <w:abstractNumId w:val="7"/>
  </w:num>
  <w:num w:numId="10">
    <w:abstractNumId w:val="14"/>
  </w:num>
  <w:num w:numId="11">
    <w:abstractNumId w:val="0"/>
  </w:num>
  <w:num w:numId="12">
    <w:abstractNumId w:val="10"/>
  </w:num>
  <w:num w:numId="13">
    <w:abstractNumId w:val="3"/>
  </w:num>
  <w:num w:numId="14">
    <w:abstractNumId w:val="4"/>
  </w:num>
  <w:num w:numId="15">
    <w:abstractNumId w:val="8"/>
  </w:num>
  <w:num w:numId="16">
    <w:abstractNumId w:val="11"/>
  </w:num>
  <w:num w:numId="17">
    <w:abstractNumId w:val="15"/>
  </w:num>
  <w:num w:numId="18">
    <w:abstractNumId w:val="16"/>
  </w:num>
  <w:num w:numId="19">
    <w:abstractNumId w:val="9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42" w:default="1">
    <w:name w:val="Normal"/>
    <w:qFormat/>
    <w:rPr>
      <w:rFonts w:ascii="Times New Roman" w:hAnsi="Times New Roman"/>
      <w:sz w:val="28"/>
    </w:rPr>
  </w:style>
  <w:style w:type="paragraph" w:styleId="743">
    <w:name w:val="Heading 1"/>
    <w:basedOn w:val="742"/>
    <w:next w:val="742"/>
    <w:link w:val="962"/>
    <w:qFormat/>
    <w:pPr>
      <w:numPr>
        <w:ilvl w:val="0"/>
        <w:numId w:val="4"/>
      </w:numPr>
      <w:ind w:left="0" w:firstLine="709"/>
      <w:jc w:val="both"/>
      <w:keepNext/>
      <w:spacing w:before="120" w:after="120" w:line="240" w:lineRule="auto"/>
      <w:tabs>
        <w:tab w:val="left" w:pos="1134" w:leader="none"/>
      </w:tabs>
      <w:outlineLvl w:val="0"/>
    </w:pPr>
    <w:rPr>
      <w:rFonts w:eastAsia="Times New Roman" w:cs="Times New Roman"/>
      <w:b/>
      <w:bCs/>
      <w:color w:val="000000"/>
      <w:sz w:val="32"/>
      <w:szCs w:val="20"/>
      <w:lang w:eastAsia="ru-RU"/>
    </w:rPr>
  </w:style>
  <w:style w:type="paragraph" w:styleId="744">
    <w:name w:val="Heading 2"/>
    <w:basedOn w:val="742"/>
    <w:next w:val="742"/>
    <w:link w:val="963"/>
    <w:qFormat/>
    <w:pPr>
      <w:numPr>
        <w:ilvl w:val="1"/>
        <w:numId w:val="4"/>
      </w:numPr>
      <w:ind w:left="0" w:firstLine="709"/>
      <w:jc w:val="both"/>
      <w:keepNext/>
      <w:spacing w:before="120" w:after="120" w:line="240" w:lineRule="auto"/>
      <w:outlineLvl w:val="1"/>
    </w:pPr>
    <w:rPr>
      <w:rFonts w:eastAsia="Times New Roman" w:cs="Times New Roman"/>
      <w:b/>
      <w:bCs/>
      <w:color w:val="000000"/>
      <w:sz w:val="32"/>
      <w:szCs w:val="20"/>
      <w:lang w:eastAsia="ru-RU"/>
    </w:rPr>
  </w:style>
  <w:style w:type="paragraph" w:styleId="745">
    <w:name w:val="Heading 3"/>
    <w:basedOn w:val="742"/>
    <w:next w:val="742"/>
    <w:link w:val="964"/>
    <w:qFormat/>
    <w:pPr>
      <w:numPr>
        <w:ilvl w:val="2"/>
        <w:numId w:val="4"/>
      </w:numPr>
      <w:jc w:val="both"/>
      <w:keepNext/>
      <w:spacing w:before="360" w:after="120" w:line="240" w:lineRule="auto"/>
      <w:tabs>
        <w:tab w:val="left" w:pos="1276" w:leader="none"/>
      </w:tabs>
      <w:outlineLvl w:val="2"/>
    </w:pPr>
    <w:rPr>
      <w:rFonts w:eastAsia="Times New Roman" w:cs="Times New Roman"/>
      <w:b/>
      <w:bCs/>
      <w:color w:val="000000"/>
      <w:szCs w:val="28"/>
      <w:lang w:eastAsia="ru-RU"/>
    </w:rPr>
  </w:style>
  <w:style w:type="paragraph" w:styleId="746">
    <w:name w:val="Heading 4"/>
    <w:basedOn w:val="742"/>
    <w:next w:val="742"/>
    <w:link w:val="965"/>
    <w:qFormat/>
    <w:pPr>
      <w:numPr>
        <w:ilvl w:val="3"/>
        <w:numId w:val="4"/>
      </w:numPr>
      <w:jc w:val="both"/>
      <w:spacing w:before="360" w:after="120" w:line="240" w:lineRule="auto"/>
      <w:outlineLvl w:val="3"/>
    </w:pPr>
    <w:rPr>
      <w:rFonts w:ascii="Arial" w:hAnsi="Arial" w:eastAsia="Times New Roman" w:cs="Times New Roman"/>
      <w:color w:val="000000"/>
      <w:szCs w:val="20"/>
      <w:lang w:eastAsia="ru-RU"/>
    </w:rPr>
  </w:style>
  <w:style w:type="paragraph" w:styleId="747">
    <w:name w:val="Heading 5"/>
    <w:basedOn w:val="742"/>
    <w:next w:val="742"/>
    <w:link w:val="807"/>
    <w:uiPriority w:val="9"/>
    <w:unhideWhenUsed/>
    <w:qFormat/>
    <w:pPr>
      <w:numPr>
        <w:ilvl w:val="4"/>
        <w:numId w:val="4"/>
      </w:numPr>
      <w:keepLines/>
      <w:keepNext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48">
    <w:name w:val="Heading 6"/>
    <w:basedOn w:val="742"/>
    <w:next w:val="742"/>
    <w:link w:val="808"/>
    <w:uiPriority w:val="9"/>
    <w:unhideWhenUsed/>
    <w:qFormat/>
    <w:pPr>
      <w:numPr>
        <w:ilvl w:val="5"/>
        <w:numId w:val="4"/>
      </w:numPr>
      <w:keepLines/>
      <w:keepNext/>
      <w:spacing w:before="320"/>
      <w:outlineLvl w:val="5"/>
    </w:pPr>
    <w:rPr>
      <w:rFonts w:ascii="Arial" w:hAnsi="Arial" w:eastAsia="Arial" w:cs="Arial"/>
      <w:b/>
      <w:bCs/>
    </w:rPr>
  </w:style>
  <w:style w:type="paragraph" w:styleId="749">
    <w:name w:val="Heading 7"/>
    <w:basedOn w:val="742"/>
    <w:next w:val="742"/>
    <w:link w:val="809"/>
    <w:uiPriority w:val="9"/>
    <w:unhideWhenUsed/>
    <w:qFormat/>
    <w:pPr>
      <w:numPr>
        <w:ilvl w:val="6"/>
        <w:numId w:val="4"/>
      </w:numPr>
      <w:keepLines/>
      <w:keepNext/>
      <w:spacing w:before="320"/>
      <w:outlineLvl w:val="6"/>
    </w:pPr>
    <w:rPr>
      <w:rFonts w:ascii="Arial" w:hAnsi="Arial" w:eastAsia="Arial" w:cs="Arial"/>
      <w:b/>
      <w:bCs/>
      <w:i/>
      <w:iCs/>
    </w:rPr>
  </w:style>
  <w:style w:type="paragraph" w:styleId="750">
    <w:name w:val="Heading 8"/>
    <w:basedOn w:val="742"/>
    <w:next w:val="742"/>
    <w:link w:val="810"/>
    <w:uiPriority w:val="9"/>
    <w:unhideWhenUsed/>
    <w:qFormat/>
    <w:pPr>
      <w:numPr>
        <w:ilvl w:val="7"/>
        <w:numId w:val="4"/>
      </w:numPr>
      <w:keepLines/>
      <w:keepNext/>
      <w:spacing w:before="320"/>
      <w:outlineLvl w:val="7"/>
    </w:pPr>
    <w:rPr>
      <w:rFonts w:ascii="Arial" w:hAnsi="Arial" w:eastAsia="Arial" w:cs="Arial"/>
      <w:i/>
      <w:iCs/>
    </w:rPr>
  </w:style>
  <w:style w:type="paragraph" w:styleId="751">
    <w:name w:val="Heading 9"/>
    <w:basedOn w:val="742"/>
    <w:next w:val="742"/>
    <w:link w:val="811"/>
    <w:uiPriority w:val="9"/>
    <w:unhideWhenUsed/>
    <w:qFormat/>
    <w:pPr>
      <w:numPr>
        <w:ilvl w:val="8"/>
        <w:numId w:val="4"/>
      </w:numPr>
      <w:keepLines/>
      <w:keepNext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52" w:default="1">
    <w:name w:val="Default Paragraph Font"/>
    <w:uiPriority w:val="1"/>
    <w:semiHidden/>
    <w:unhideWhenUsed/>
  </w:style>
  <w:style w:type="table" w:styleId="75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54" w:default="1">
    <w:name w:val="No List"/>
    <w:uiPriority w:val="99"/>
    <w:semiHidden/>
    <w:unhideWhenUsed/>
  </w:style>
  <w:style w:type="table" w:styleId="755" w:customStyle="1">
    <w:name w:val="Plain Table 1"/>
    <w:basedOn w:val="753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6" w:customStyle="1">
    <w:name w:val="Plain Table 2"/>
    <w:basedOn w:val="753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7" w:customStyle="1">
    <w:name w:val="Plain Table 3"/>
    <w:basedOn w:val="75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8" w:customStyle="1">
    <w:name w:val="Plain Table 4"/>
    <w:basedOn w:val="75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 w:customStyle="1">
    <w:name w:val="Plain Table 5"/>
    <w:basedOn w:val="75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60" w:customStyle="1">
    <w:name w:val="Grid Table 1 Light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 w:customStyle="1">
    <w:name w:val="Grid Table 2"/>
    <w:basedOn w:val="75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 w:customStyle="1">
    <w:name w:val="Grid Table 3"/>
    <w:basedOn w:val="75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 w:customStyle="1">
    <w:name w:val="Grid Table 4"/>
    <w:basedOn w:val="753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4" w:customStyle="1">
    <w:name w:val="Grid Table 5 Dark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65" w:customStyle="1">
    <w:name w:val="Grid Table 6 Colorful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66" w:customStyle="1">
    <w:name w:val="Grid Table 7 Colorful"/>
    <w:basedOn w:val="75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67" w:customStyle="1">
    <w:name w:val="List Table 1 Light"/>
    <w:basedOn w:val="75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 w:customStyle="1">
    <w:name w:val="List Table 2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69" w:customStyle="1">
    <w:name w:val="List Table 3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 w:customStyle="1">
    <w:name w:val="List Table 4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 w:customStyle="1">
    <w:name w:val="List Table 5 Dark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2" w:customStyle="1">
    <w:name w:val="List Table 6 Colorful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773" w:customStyle="1">
    <w:name w:val="List Table 7 Colorful"/>
    <w:basedOn w:val="753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74" w:customStyle="1">
    <w:name w:val="Таблица простая 11"/>
    <w:basedOn w:val="753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75" w:customStyle="1">
    <w:name w:val="Таблица простая 21"/>
    <w:basedOn w:val="753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76" w:customStyle="1">
    <w:name w:val="Таблица простая 31"/>
    <w:basedOn w:val="75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aps/>
        <w:color w:val="404040"/>
        <w:sz w:val="22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rFonts w:ascii="Arial" w:hAnsi="Arial"/>
        <w:b/>
        <w:caps/>
        <w:color w:val="404040"/>
        <w:sz w:val="22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aps/>
        <w:color w:val="404040"/>
        <w:sz w:val="22"/>
      </w:rPr>
    </w:tblStylePr>
    <w:tblStylePr w:type="lastRow">
      <w:rPr>
        <w:rFonts w:ascii="Arial" w:hAnsi="Arial"/>
        <w:b/>
        <w:caps/>
        <w:color w:val="404040"/>
        <w:sz w:val="22"/>
      </w:rPr>
    </w:tblStylePr>
  </w:style>
  <w:style w:type="table" w:styleId="777" w:customStyle="1">
    <w:name w:val="Таблица простая 41"/>
    <w:basedOn w:val="75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 w:customStyle="1">
    <w:name w:val="Таблица простая 51"/>
    <w:basedOn w:val="75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79" w:customStyle="1">
    <w:name w:val="Таблица-сетка 1 светлая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 w:customStyle="1">
    <w:name w:val="Таблица-сетка 2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 w:customStyle="1">
    <w:name w:val="Таблица-сетка 3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 w:customStyle="1">
    <w:name w:val="Таблица-сетка 41"/>
    <w:basedOn w:val="753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3" w:customStyle="1">
    <w:name w:val="Таблица-сетка 5 темная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84" w:customStyle="1">
    <w:name w:val="Таблица-сетка 6 цветная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85" w:customStyle="1">
    <w:name w:val="Таблица-сетка 7 цветная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 w:customStyle="1">
    <w:name w:val="Список-таблица 1 светлая1"/>
    <w:basedOn w:val="75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 w:customStyle="1">
    <w:name w:val="Список-таблица 2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88" w:customStyle="1">
    <w:name w:val="Список-таблица 3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 w:customStyle="1">
    <w:name w:val="Список-таблица 4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 w:customStyle="1">
    <w:name w:val="Список-таблица 5 темная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1" w:customStyle="1">
    <w:name w:val="Список-таблица 6 цветная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792" w:customStyle="1">
    <w:name w:val="Список-таблица 7 цветная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character" w:styleId="793" w:customStyle="1">
    <w:name w:val="Heading 5 Char"/>
    <w:basedOn w:val="752"/>
    <w:uiPriority w:val="9"/>
    <w:rPr>
      <w:rFonts w:ascii="Arial" w:hAnsi="Arial" w:eastAsia="Arial" w:cs="Arial"/>
      <w:b/>
      <w:bCs/>
      <w:sz w:val="24"/>
      <w:szCs w:val="24"/>
    </w:rPr>
  </w:style>
  <w:style w:type="character" w:styleId="794" w:customStyle="1">
    <w:name w:val="Heading 6 Char"/>
    <w:basedOn w:val="752"/>
    <w:uiPriority w:val="9"/>
    <w:rPr>
      <w:rFonts w:ascii="Arial" w:hAnsi="Arial" w:eastAsia="Arial" w:cs="Arial"/>
      <w:b/>
      <w:bCs/>
      <w:sz w:val="22"/>
      <w:szCs w:val="22"/>
    </w:rPr>
  </w:style>
  <w:style w:type="character" w:styleId="795" w:customStyle="1">
    <w:name w:val="Heading 7 Char"/>
    <w:basedOn w:val="75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96" w:customStyle="1">
    <w:name w:val="Heading 8 Char"/>
    <w:basedOn w:val="752"/>
    <w:uiPriority w:val="9"/>
    <w:rPr>
      <w:rFonts w:ascii="Arial" w:hAnsi="Arial" w:eastAsia="Arial" w:cs="Arial"/>
      <w:i/>
      <w:iCs/>
      <w:sz w:val="22"/>
      <w:szCs w:val="22"/>
    </w:rPr>
  </w:style>
  <w:style w:type="character" w:styleId="797" w:customStyle="1">
    <w:name w:val="Heading 9 Char"/>
    <w:basedOn w:val="752"/>
    <w:uiPriority w:val="9"/>
    <w:rPr>
      <w:rFonts w:ascii="Arial" w:hAnsi="Arial" w:eastAsia="Arial" w:cs="Arial"/>
      <w:i/>
      <w:iCs/>
      <w:sz w:val="21"/>
      <w:szCs w:val="21"/>
    </w:rPr>
  </w:style>
  <w:style w:type="character" w:styleId="798" w:customStyle="1">
    <w:name w:val="Title Char"/>
    <w:basedOn w:val="752"/>
    <w:uiPriority w:val="10"/>
    <w:rPr>
      <w:sz w:val="48"/>
      <w:szCs w:val="48"/>
    </w:rPr>
  </w:style>
  <w:style w:type="character" w:styleId="799" w:customStyle="1">
    <w:name w:val="Quote Char"/>
    <w:uiPriority w:val="29"/>
    <w:rPr>
      <w:i/>
    </w:rPr>
  </w:style>
  <w:style w:type="character" w:styleId="800" w:customStyle="1">
    <w:name w:val="Intense Quote Char"/>
    <w:uiPriority w:val="30"/>
    <w:rPr>
      <w:i/>
    </w:rPr>
  </w:style>
  <w:style w:type="character" w:styleId="801" w:customStyle="1">
    <w:name w:val="Footnote Text Char"/>
    <w:uiPriority w:val="99"/>
    <w:rPr>
      <w:sz w:val="18"/>
    </w:rPr>
  </w:style>
  <w:style w:type="character" w:styleId="802" w:customStyle="1">
    <w:name w:val="Endnote Text Char"/>
    <w:uiPriority w:val="99"/>
    <w:rPr>
      <w:sz w:val="20"/>
    </w:rPr>
  </w:style>
  <w:style w:type="character" w:styleId="803" w:customStyle="1">
    <w:name w:val="Heading 1 Char"/>
    <w:basedOn w:val="752"/>
    <w:uiPriority w:val="9"/>
    <w:rPr>
      <w:rFonts w:ascii="Arial" w:hAnsi="Arial" w:eastAsia="Arial" w:cs="Arial"/>
      <w:sz w:val="40"/>
      <w:szCs w:val="40"/>
    </w:rPr>
  </w:style>
  <w:style w:type="character" w:styleId="804" w:customStyle="1">
    <w:name w:val="Heading 2 Char"/>
    <w:basedOn w:val="752"/>
    <w:uiPriority w:val="9"/>
    <w:rPr>
      <w:rFonts w:ascii="Arial" w:hAnsi="Arial" w:eastAsia="Arial" w:cs="Arial"/>
      <w:sz w:val="34"/>
    </w:rPr>
  </w:style>
  <w:style w:type="character" w:styleId="805" w:customStyle="1">
    <w:name w:val="Heading 3 Char"/>
    <w:basedOn w:val="752"/>
    <w:uiPriority w:val="9"/>
    <w:rPr>
      <w:rFonts w:ascii="Arial" w:hAnsi="Arial" w:eastAsia="Arial" w:cs="Arial"/>
      <w:sz w:val="30"/>
      <w:szCs w:val="30"/>
    </w:rPr>
  </w:style>
  <w:style w:type="character" w:styleId="806" w:customStyle="1">
    <w:name w:val="Heading 4 Char"/>
    <w:basedOn w:val="752"/>
    <w:uiPriority w:val="9"/>
    <w:rPr>
      <w:rFonts w:ascii="Arial" w:hAnsi="Arial" w:eastAsia="Arial" w:cs="Arial"/>
      <w:b/>
      <w:bCs/>
      <w:sz w:val="26"/>
      <w:szCs w:val="26"/>
    </w:rPr>
  </w:style>
  <w:style w:type="character" w:styleId="807" w:customStyle="1">
    <w:name w:val="Заголовок 5 Знак"/>
    <w:basedOn w:val="752"/>
    <w:link w:val="747"/>
    <w:uiPriority w:val="9"/>
    <w:rPr>
      <w:rFonts w:ascii="Arial" w:hAnsi="Arial" w:eastAsia="Arial" w:cs="Arial"/>
      <w:b/>
      <w:bCs/>
      <w:sz w:val="24"/>
      <w:szCs w:val="24"/>
    </w:rPr>
  </w:style>
  <w:style w:type="character" w:styleId="808" w:customStyle="1">
    <w:name w:val="Заголовок 6 Знак"/>
    <w:basedOn w:val="752"/>
    <w:link w:val="748"/>
    <w:uiPriority w:val="9"/>
    <w:rPr>
      <w:rFonts w:ascii="Arial" w:hAnsi="Arial" w:eastAsia="Arial" w:cs="Arial"/>
      <w:b/>
      <w:bCs/>
      <w:sz w:val="28"/>
    </w:rPr>
  </w:style>
  <w:style w:type="character" w:styleId="809" w:customStyle="1">
    <w:name w:val="Заголовок 7 Знак"/>
    <w:basedOn w:val="752"/>
    <w:link w:val="749"/>
    <w:uiPriority w:val="9"/>
    <w:rPr>
      <w:rFonts w:ascii="Arial" w:hAnsi="Arial" w:eastAsia="Arial" w:cs="Arial"/>
      <w:b/>
      <w:bCs/>
      <w:i/>
      <w:iCs/>
      <w:sz w:val="28"/>
    </w:rPr>
  </w:style>
  <w:style w:type="character" w:styleId="810" w:customStyle="1">
    <w:name w:val="Заголовок 8 Знак"/>
    <w:basedOn w:val="752"/>
    <w:link w:val="750"/>
    <w:uiPriority w:val="9"/>
    <w:rPr>
      <w:rFonts w:ascii="Arial" w:hAnsi="Arial" w:eastAsia="Arial" w:cs="Arial"/>
      <w:i/>
      <w:iCs/>
      <w:sz w:val="28"/>
    </w:rPr>
  </w:style>
  <w:style w:type="character" w:styleId="811" w:customStyle="1">
    <w:name w:val="Заголовок 9 Знак"/>
    <w:basedOn w:val="752"/>
    <w:link w:val="751"/>
    <w:uiPriority w:val="9"/>
    <w:rPr>
      <w:rFonts w:ascii="Arial" w:hAnsi="Arial" w:eastAsia="Arial" w:cs="Arial"/>
      <w:i/>
      <w:iCs/>
      <w:sz w:val="21"/>
      <w:szCs w:val="21"/>
    </w:rPr>
  </w:style>
  <w:style w:type="paragraph" w:styleId="812">
    <w:name w:val="No Spacing"/>
    <w:uiPriority w:val="1"/>
    <w:qFormat/>
    <w:pPr>
      <w:spacing w:after="0" w:line="240" w:lineRule="auto"/>
    </w:pPr>
  </w:style>
  <w:style w:type="paragraph" w:styleId="813">
    <w:name w:val="Title"/>
    <w:basedOn w:val="742"/>
    <w:next w:val="742"/>
    <w:link w:val="814"/>
    <w:uiPriority w:val="10"/>
    <w:qFormat/>
    <w:pPr>
      <w:contextualSpacing/>
      <w:spacing w:before="300"/>
    </w:pPr>
    <w:rPr>
      <w:sz w:val="48"/>
      <w:szCs w:val="48"/>
    </w:rPr>
  </w:style>
  <w:style w:type="character" w:styleId="814" w:customStyle="1">
    <w:name w:val="Название Знак"/>
    <w:basedOn w:val="752"/>
    <w:link w:val="813"/>
    <w:uiPriority w:val="10"/>
    <w:rPr>
      <w:sz w:val="48"/>
      <w:szCs w:val="48"/>
    </w:rPr>
  </w:style>
  <w:style w:type="character" w:styleId="815" w:customStyle="1">
    <w:name w:val="Subtitle Char"/>
    <w:basedOn w:val="752"/>
    <w:uiPriority w:val="11"/>
    <w:rPr>
      <w:sz w:val="24"/>
      <w:szCs w:val="24"/>
    </w:rPr>
  </w:style>
  <w:style w:type="paragraph" w:styleId="816">
    <w:name w:val="Quote"/>
    <w:basedOn w:val="742"/>
    <w:next w:val="742"/>
    <w:link w:val="817"/>
    <w:uiPriority w:val="29"/>
    <w:qFormat/>
    <w:pPr>
      <w:ind w:left="720" w:right="720"/>
    </w:pPr>
    <w:rPr>
      <w:i/>
    </w:rPr>
  </w:style>
  <w:style w:type="character" w:styleId="817" w:customStyle="1">
    <w:name w:val="Цитата 2 Знак"/>
    <w:link w:val="816"/>
    <w:uiPriority w:val="29"/>
    <w:rPr>
      <w:i/>
    </w:rPr>
  </w:style>
  <w:style w:type="paragraph" w:styleId="818">
    <w:name w:val="Intense Quote"/>
    <w:basedOn w:val="742"/>
    <w:next w:val="742"/>
    <w:link w:val="819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19" w:customStyle="1">
    <w:name w:val="Выделенная цитата Знак"/>
    <w:link w:val="818"/>
    <w:uiPriority w:val="30"/>
    <w:rPr>
      <w:i/>
    </w:rPr>
  </w:style>
  <w:style w:type="character" w:styleId="820" w:customStyle="1">
    <w:name w:val="Header Char"/>
    <w:basedOn w:val="752"/>
    <w:uiPriority w:val="99"/>
  </w:style>
  <w:style w:type="character" w:styleId="821" w:customStyle="1">
    <w:name w:val="Footer Char"/>
    <w:basedOn w:val="752"/>
    <w:uiPriority w:val="99"/>
  </w:style>
  <w:style w:type="character" w:styleId="822" w:customStyle="1">
    <w:name w:val="Caption Char"/>
    <w:uiPriority w:val="99"/>
  </w:style>
  <w:style w:type="table" w:styleId="823" w:customStyle="1">
    <w:name w:val="Table Grid Light"/>
    <w:basedOn w:val="753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24" w:customStyle="1">
    <w:name w:val="Таблица простая 11"/>
    <w:basedOn w:val="753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25" w:customStyle="1">
    <w:name w:val="Таблица простая 21"/>
    <w:basedOn w:val="753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26" w:customStyle="1">
    <w:name w:val="Таблица простая 31"/>
    <w:basedOn w:val="75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27" w:customStyle="1">
    <w:name w:val="Таблица простая 41"/>
    <w:basedOn w:val="75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 w:customStyle="1">
    <w:name w:val="Таблица простая 51"/>
    <w:basedOn w:val="75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29" w:customStyle="1">
    <w:name w:val="Таблица-сетка 1 светлая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 w:customStyle="1">
    <w:name w:val="Grid Table 1 Light - Accent 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 w:customStyle="1">
    <w:name w:val="Grid Table 1 Light - Accent 2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 w:customStyle="1">
    <w:name w:val="Grid Table 1 Light - Accent 3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 w:customStyle="1">
    <w:name w:val="Grid Table 1 Light - Accent 4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 w:customStyle="1">
    <w:name w:val="Grid Table 1 Light - Accent 5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 w:customStyle="1">
    <w:name w:val="Grid Table 1 Light - Accent 6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 w:customStyle="1">
    <w:name w:val="Таблица-сетка 2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 w:customStyle="1">
    <w:name w:val="Grid Table 2 - Accent 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 w:customStyle="1">
    <w:name w:val="Grid Table 2 - Accent 2"/>
    <w:basedOn w:val="75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 w:customStyle="1">
    <w:name w:val="Grid Table 2 - Accent 3"/>
    <w:basedOn w:val="75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 w:customStyle="1">
    <w:name w:val="Grid Table 2 - Accent 4"/>
    <w:basedOn w:val="75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 w:customStyle="1">
    <w:name w:val="Grid Table 2 - Accent 5"/>
    <w:basedOn w:val="75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 w:customStyle="1">
    <w:name w:val="Grid Table 2 - Accent 6"/>
    <w:basedOn w:val="75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 w:customStyle="1">
    <w:name w:val="Таблица-сетка 3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 w:customStyle="1">
    <w:name w:val="Grid Table 3 - Accent 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 w:customStyle="1">
    <w:name w:val="Grid Table 3 - Accent 2"/>
    <w:basedOn w:val="75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 w:customStyle="1">
    <w:name w:val="Grid Table 3 - Accent 3"/>
    <w:basedOn w:val="75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 w:customStyle="1">
    <w:name w:val="Grid Table 3 - Accent 4"/>
    <w:basedOn w:val="75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 w:customStyle="1">
    <w:name w:val="Grid Table 3 - Accent 5"/>
    <w:basedOn w:val="75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 w:customStyle="1">
    <w:name w:val="Grid Table 3 - Accent 6"/>
    <w:basedOn w:val="75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 w:customStyle="1">
    <w:name w:val="Таблица-сетка 41"/>
    <w:basedOn w:val="753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51" w:customStyle="1">
    <w:name w:val="Grid Table 4 - Accent 1"/>
    <w:basedOn w:val="753"/>
    <w:uiPriority w:val="5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852" w:customStyle="1">
    <w:name w:val="Grid Table 4 - Accent 2"/>
    <w:basedOn w:val="753"/>
    <w:uiPriority w:val="5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853" w:customStyle="1">
    <w:name w:val="Grid Table 4 - Accent 3"/>
    <w:basedOn w:val="753"/>
    <w:uiPriority w:val="5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854" w:customStyle="1">
    <w:name w:val="Grid Table 4 - Accent 4"/>
    <w:basedOn w:val="753"/>
    <w:uiPriority w:val="5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855" w:customStyle="1">
    <w:name w:val="Grid Table 4 - Accent 5"/>
    <w:basedOn w:val="753"/>
    <w:uiPriority w:val="5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856" w:customStyle="1">
    <w:name w:val="Grid Table 4 - Accent 6"/>
    <w:basedOn w:val="753"/>
    <w:uiPriority w:val="5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857" w:customStyle="1">
    <w:name w:val="Таблица-сетка 5 темная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858" w:customStyle="1">
    <w:name w:val="Grid Table 5 Dark- Accent 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859" w:customStyle="1">
    <w:name w:val="Grid Table 5 Dark - Accent 2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860" w:customStyle="1">
    <w:name w:val="Grid Table 5 Dark - Accent 3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861" w:customStyle="1">
    <w:name w:val="Grid Table 5 Dark- Accent 4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862" w:customStyle="1">
    <w:name w:val="Grid Table 5 Dark - Accent 5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863" w:customStyle="1">
    <w:name w:val="Grid Table 5 Dark - Accent 6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864" w:customStyle="1">
    <w:name w:val="Таблица-сетка 6 цветная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65" w:customStyle="1">
    <w:name w:val="Grid Table 6 Colorful - Accent 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866" w:customStyle="1">
    <w:name w:val="Grid Table 6 Colorful - Accent 2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867" w:customStyle="1">
    <w:name w:val="Grid Table 6 Colorful - Accent 3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868" w:customStyle="1">
    <w:name w:val="Grid Table 6 Colorful - Accent 4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869" w:customStyle="1">
    <w:name w:val="Grid Table 6 Colorful - Accent 5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70" w:customStyle="1">
    <w:name w:val="Grid Table 6 Colorful - Accent 6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71" w:customStyle="1">
    <w:name w:val="Таблица-сетка 7 цветная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2" w:customStyle="1">
    <w:name w:val="Grid Table 7 Colorful - Accent 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3" w:customStyle="1">
    <w:name w:val="Grid Table 7 Colorful - Accent 2"/>
    <w:basedOn w:val="75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4" w:customStyle="1">
    <w:name w:val="Grid Table 7 Colorful - Accent 3"/>
    <w:basedOn w:val="75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5" w:customStyle="1">
    <w:name w:val="Grid Table 7 Colorful - Accent 4"/>
    <w:basedOn w:val="75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6" w:customStyle="1">
    <w:name w:val="Grid Table 7 Colorful - Accent 5"/>
    <w:basedOn w:val="75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7" w:customStyle="1">
    <w:name w:val="Grid Table 7 Colorful - Accent 6"/>
    <w:basedOn w:val="753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8" w:customStyle="1">
    <w:name w:val="Список-таблица 1 светлая1"/>
    <w:basedOn w:val="75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9" w:customStyle="1">
    <w:name w:val="List Table 1 Light - Accent 1"/>
    <w:basedOn w:val="75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0" w:customStyle="1">
    <w:name w:val="List Table 1 Light - Accent 2"/>
    <w:basedOn w:val="75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1" w:customStyle="1">
    <w:name w:val="List Table 1 Light - Accent 3"/>
    <w:basedOn w:val="75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2" w:customStyle="1">
    <w:name w:val="List Table 1 Light - Accent 4"/>
    <w:basedOn w:val="75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3" w:customStyle="1">
    <w:name w:val="List Table 1 Light - Accent 5"/>
    <w:basedOn w:val="75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4" w:customStyle="1">
    <w:name w:val="List Table 1 Light - Accent 6"/>
    <w:basedOn w:val="753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5" w:customStyle="1">
    <w:name w:val="Список-таблица 2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86" w:customStyle="1">
    <w:name w:val="List Table 2 - Accent 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887" w:customStyle="1">
    <w:name w:val="List Table 2 - Accent 2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888" w:customStyle="1">
    <w:name w:val="List Table 2 - Accent 3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889" w:customStyle="1">
    <w:name w:val="List Table 2 - Accent 4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890" w:customStyle="1">
    <w:name w:val="List Table 2 - Accent 5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891" w:customStyle="1">
    <w:name w:val="List Table 2 - Accent 6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892" w:customStyle="1">
    <w:name w:val="Список-таблица 3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3" w:customStyle="1">
    <w:name w:val="List Table 3 - Accent 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4" w:customStyle="1">
    <w:name w:val="List Table 3 - Accent 2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5" w:customStyle="1">
    <w:name w:val="List Table 3 - Accent 3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6" w:customStyle="1">
    <w:name w:val="List Table 3 - Accent 4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7" w:customStyle="1">
    <w:name w:val="List Table 3 - Accent 5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8" w:customStyle="1">
    <w:name w:val="List Table 3 - Accent 6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9" w:customStyle="1">
    <w:name w:val="Список-таблица 4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0" w:customStyle="1">
    <w:name w:val="List Table 4 - Accent 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1" w:customStyle="1">
    <w:name w:val="List Table 4 - Accent 2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2" w:customStyle="1">
    <w:name w:val="List Table 4 - Accent 3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3" w:customStyle="1">
    <w:name w:val="List Table 4 - Accent 4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4" w:customStyle="1">
    <w:name w:val="List Table 4 - Accent 5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5" w:customStyle="1">
    <w:name w:val="List Table 4 - Accent 6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6" w:customStyle="1">
    <w:name w:val="Список-таблица 5 темная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7" w:customStyle="1">
    <w:name w:val="List Table 5 Dark - Accent 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8" w:customStyle="1">
    <w:name w:val="List Table 5 Dark - Accent 2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09" w:customStyle="1">
    <w:name w:val="List Table 5 Dark - Accent 3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10" w:customStyle="1">
    <w:name w:val="List Table 5 Dark - Accent 4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11" w:customStyle="1">
    <w:name w:val="List Table 5 Dark - Accent 5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12" w:customStyle="1">
    <w:name w:val="List Table 5 Dark - Accent 6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13" w:customStyle="1">
    <w:name w:val="Список-таблица 6 цветная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914" w:customStyle="1">
    <w:name w:val="List Table 6 Colorful - Accent 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915" w:customStyle="1">
    <w:name w:val="List Table 6 Colorful - Accent 2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916" w:customStyle="1">
    <w:name w:val="List Table 6 Colorful - Accent 3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917" w:customStyle="1">
    <w:name w:val="List Table 6 Colorful - Accent 4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918" w:customStyle="1">
    <w:name w:val="List Table 6 Colorful - Accent 5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919" w:customStyle="1">
    <w:name w:val="List Table 6 Colorful - Accent 6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920" w:customStyle="1">
    <w:name w:val="Список-таблица 7 цветная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1" w:customStyle="1">
    <w:name w:val="List Table 7 Colorful - Accent 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2" w:customStyle="1">
    <w:name w:val="List Table 7 Colorful - Accent 2"/>
    <w:basedOn w:val="753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3" w:customStyle="1">
    <w:name w:val="List Table 7 Colorful - Accent 3"/>
    <w:basedOn w:val="753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4" w:customStyle="1">
    <w:name w:val="List Table 7 Colorful - Accent 4"/>
    <w:basedOn w:val="753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5" w:customStyle="1">
    <w:name w:val="List Table 7 Colorful - Accent 5"/>
    <w:basedOn w:val="753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6" w:customStyle="1">
    <w:name w:val="List Table 7 Colorful - Accent 6"/>
    <w:basedOn w:val="753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7" w:customStyle="1">
    <w:name w:val="Lined - Accent"/>
    <w:basedOn w:val="75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28" w:customStyle="1">
    <w:name w:val="Lined - Accent 1"/>
    <w:basedOn w:val="75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929" w:customStyle="1">
    <w:name w:val="Lined - Accent 2"/>
    <w:basedOn w:val="75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930" w:customStyle="1">
    <w:name w:val="Lined - Accent 3"/>
    <w:basedOn w:val="75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931" w:customStyle="1">
    <w:name w:val="Lined - Accent 4"/>
    <w:basedOn w:val="75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932" w:customStyle="1">
    <w:name w:val="Lined - Accent 5"/>
    <w:basedOn w:val="75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933" w:customStyle="1">
    <w:name w:val="Lined - Accent 6"/>
    <w:basedOn w:val="75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934" w:customStyle="1">
    <w:name w:val="Bordered &amp; Lined - Accent"/>
    <w:basedOn w:val="75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35" w:customStyle="1">
    <w:name w:val="Bordered &amp; Lined - Accent 1"/>
    <w:basedOn w:val="75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936" w:customStyle="1">
    <w:name w:val="Bordered &amp; Lined - Accent 2"/>
    <w:basedOn w:val="75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937" w:customStyle="1">
    <w:name w:val="Bordered &amp; Lined - Accent 3"/>
    <w:basedOn w:val="75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938" w:customStyle="1">
    <w:name w:val="Bordered &amp; Lined - Accent 4"/>
    <w:basedOn w:val="75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939" w:customStyle="1">
    <w:name w:val="Bordered &amp; Lined - Accent 5"/>
    <w:basedOn w:val="75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940" w:customStyle="1">
    <w:name w:val="Bordered &amp; Lined - Accent 6"/>
    <w:basedOn w:val="75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941" w:customStyle="1">
    <w:name w:val="Bordered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942" w:customStyle="1">
    <w:name w:val="Bordered - Accent 1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943" w:customStyle="1">
    <w:name w:val="Bordered - Accent 2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944" w:customStyle="1">
    <w:name w:val="Bordered - Accent 3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945" w:customStyle="1">
    <w:name w:val="Bordered - Accent 4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946" w:customStyle="1">
    <w:name w:val="Bordered - Accent 5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947" w:customStyle="1">
    <w:name w:val="Bordered - Accent 6"/>
    <w:basedOn w:val="753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paragraph" w:styleId="948">
    <w:name w:val="footnote text"/>
    <w:basedOn w:val="742"/>
    <w:link w:val="949"/>
    <w:uiPriority w:val="99"/>
    <w:semiHidden/>
    <w:unhideWhenUsed/>
    <w:pPr>
      <w:spacing w:after="40" w:line="240" w:lineRule="auto"/>
    </w:pPr>
    <w:rPr>
      <w:sz w:val="18"/>
    </w:rPr>
  </w:style>
  <w:style w:type="character" w:styleId="949" w:customStyle="1">
    <w:name w:val="Текст сноски Знак"/>
    <w:link w:val="948"/>
    <w:uiPriority w:val="99"/>
    <w:rPr>
      <w:sz w:val="18"/>
    </w:rPr>
  </w:style>
  <w:style w:type="character" w:styleId="950">
    <w:name w:val="footnote reference"/>
    <w:basedOn w:val="752"/>
    <w:uiPriority w:val="99"/>
    <w:unhideWhenUsed/>
    <w:rPr>
      <w:vertAlign w:val="superscript"/>
    </w:rPr>
  </w:style>
  <w:style w:type="paragraph" w:styleId="951">
    <w:name w:val="endnote text"/>
    <w:basedOn w:val="742"/>
    <w:link w:val="952"/>
    <w:uiPriority w:val="99"/>
    <w:semiHidden/>
    <w:unhideWhenUsed/>
    <w:pPr>
      <w:spacing w:after="0" w:line="240" w:lineRule="auto"/>
    </w:pPr>
    <w:rPr>
      <w:sz w:val="20"/>
    </w:rPr>
  </w:style>
  <w:style w:type="character" w:styleId="952" w:customStyle="1">
    <w:name w:val="Текст концевой сноски Знак"/>
    <w:link w:val="951"/>
    <w:uiPriority w:val="99"/>
    <w:rPr>
      <w:sz w:val="20"/>
    </w:rPr>
  </w:style>
  <w:style w:type="character" w:styleId="953">
    <w:name w:val="endnote reference"/>
    <w:basedOn w:val="752"/>
    <w:uiPriority w:val="99"/>
    <w:semiHidden/>
    <w:unhideWhenUsed/>
    <w:rPr>
      <w:vertAlign w:val="superscript"/>
    </w:rPr>
  </w:style>
  <w:style w:type="paragraph" w:styleId="954">
    <w:name w:val="toc 3"/>
    <w:basedOn w:val="742"/>
    <w:next w:val="742"/>
    <w:uiPriority w:val="39"/>
    <w:unhideWhenUsed/>
    <w:pPr>
      <w:ind w:left="567"/>
      <w:jc w:val="both"/>
      <w:spacing w:after="57"/>
      <w:tabs>
        <w:tab w:val="left" w:pos="1417" w:leader="none"/>
        <w:tab w:val="right" w:pos="9345" w:leader="dot"/>
      </w:tabs>
    </w:pPr>
    <w:rPr>
      <w:rFonts w:cs="Times New Roman"/>
      <w:szCs w:val="28"/>
    </w:rPr>
  </w:style>
  <w:style w:type="paragraph" w:styleId="955">
    <w:name w:val="toc 4"/>
    <w:basedOn w:val="742"/>
    <w:next w:val="742"/>
    <w:uiPriority w:val="39"/>
    <w:unhideWhenUsed/>
    <w:pPr>
      <w:ind w:left="850"/>
      <w:spacing w:after="57"/>
    </w:pPr>
  </w:style>
  <w:style w:type="paragraph" w:styleId="956">
    <w:name w:val="toc 5"/>
    <w:basedOn w:val="742"/>
    <w:next w:val="742"/>
    <w:uiPriority w:val="39"/>
    <w:unhideWhenUsed/>
    <w:pPr>
      <w:ind w:left="1134"/>
      <w:spacing w:after="57"/>
    </w:pPr>
  </w:style>
  <w:style w:type="paragraph" w:styleId="957">
    <w:name w:val="toc 6"/>
    <w:basedOn w:val="742"/>
    <w:next w:val="742"/>
    <w:uiPriority w:val="39"/>
    <w:unhideWhenUsed/>
    <w:pPr>
      <w:ind w:left="1417"/>
      <w:spacing w:after="57"/>
    </w:pPr>
  </w:style>
  <w:style w:type="paragraph" w:styleId="958">
    <w:name w:val="toc 7"/>
    <w:basedOn w:val="742"/>
    <w:next w:val="742"/>
    <w:uiPriority w:val="39"/>
    <w:unhideWhenUsed/>
    <w:pPr>
      <w:ind w:left="1701"/>
      <w:spacing w:after="57"/>
    </w:pPr>
  </w:style>
  <w:style w:type="paragraph" w:styleId="959">
    <w:name w:val="toc 8"/>
    <w:basedOn w:val="742"/>
    <w:next w:val="742"/>
    <w:uiPriority w:val="39"/>
    <w:unhideWhenUsed/>
    <w:pPr>
      <w:ind w:left="1984"/>
      <w:spacing w:after="57"/>
    </w:pPr>
  </w:style>
  <w:style w:type="paragraph" w:styleId="960">
    <w:name w:val="toc 9"/>
    <w:basedOn w:val="742"/>
    <w:next w:val="742"/>
    <w:uiPriority w:val="39"/>
    <w:unhideWhenUsed/>
    <w:pPr>
      <w:ind w:left="2268"/>
      <w:spacing w:after="57"/>
    </w:pPr>
  </w:style>
  <w:style w:type="paragraph" w:styleId="961">
    <w:name w:val="table of figures"/>
    <w:basedOn w:val="742"/>
    <w:next w:val="742"/>
    <w:uiPriority w:val="99"/>
    <w:unhideWhenUsed/>
    <w:pPr>
      <w:spacing w:after="0"/>
    </w:pPr>
  </w:style>
  <w:style w:type="character" w:styleId="962" w:customStyle="1">
    <w:name w:val="Заголовок 1 Знак"/>
    <w:basedOn w:val="752"/>
    <w:link w:val="743"/>
    <w:rPr>
      <w:rFonts w:ascii="Times New Roman" w:hAnsi="Times New Roman" w:eastAsia="Times New Roman" w:cs="Times New Roman"/>
      <w:b/>
      <w:bCs/>
      <w:color w:val="000000"/>
      <w:sz w:val="32"/>
      <w:szCs w:val="20"/>
      <w:lang w:eastAsia="ru-RU"/>
    </w:rPr>
  </w:style>
  <w:style w:type="character" w:styleId="963" w:customStyle="1">
    <w:name w:val="Заголовок 2 Знак"/>
    <w:basedOn w:val="752"/>
    <w:link w:val="744"/>
    <w:rPr>
      <w:rFonts w:ascii="Times New Roman" w:hAnsi="Times New Roman" w:eastAsia="Times New Roman" w:cs="Times New Roman"/>
      <w:b/>
      <w:bCs/>
      <w:color w:val="000000"/>
      <w:sz w:val="32"/>
      <w:szCs w:val="20"/>
      <w:lang w:eastAsia="ru-RU"/>
    </w:rPr>
  </w:style>
  <w:style w:type="character" w:styleId="964" w:customStyle="1">
    <w:name w:val="Заголовок 3 Знак"/>
    <w:basedOn w:val="752"/>
    <w:link w:val="745"/>
    <w:rPr>
      <w:rFonts w:ascii="Times New Roman" w:hAnsi="Times New Roman" w:eastAsia="Times New Roman" w:cs="Times New Roman"/>
      <w:b/>
      <w:bCs/>
      <w:color w:val="000000"/>
      <w:sz w:val="28"/>
      <w:szCs w:val="28"/>
      <w:lang w:eastAsia="ru-RU"/>
    </w:rPr>
  </w:style>
  <w:style w:type="character" w:styleId="965" w:customStyle="1">
    <w:name w:val="Заголовок 4 Знак"/>
    <w:basedOn w:val="752"/>
    <w:link w:val="746"/>
    <w:rPr>
      <w:rFonts w:ascii="Arial" w:hAnsi="Arial" w:eastAsia="Times New Roman" w:cs="Times New Roman"/>
      <w:color w:val="000000"/>
      <w:sz w:val="28"/>
      <w:szCs w:val="20"/>
      <w:lang w:eastAsia="ru-RU"/>
    </w:rPr>
  </w:style>
  <w:style w:type="character" w:styleId="966">
    <w:name w:val="Hyperlink"/>
    <w:uiPriority w:val="99"/>
    <w:rPr>
      <w:rFonts w:ascii="Times New Roman" w:hAnsi="Times New Roman"/>
      <w:color w:val="0000ff"/>
      <w:u w:val="single"/>
    </w:rPr>
  </w:style>
  <w:style w:type="paragraph" w:styleId="967">
    <w:name w:val="Body Text"/>
    <w:basedOn w:val="742"/>
    <w:link w:val="968"/>
    <w:pPr>
      <w:ind w:firstLine="567"/>
      <w:jc w:val="both"/>
      <w:spacing w:after="0" w:line="240" w:lineRule="auto"/>
    </w:pPr>
    <w:rPr>
      <w:rFonts w:eastAsia="Times New Roman" w:cs="Times New Roman"/>
      <w:color w:val="000000"/>
      <w:szCs w:val="20"/>
      <w:lang w:eastAsia="ru-RU"/>
    </w:rPr>
  </w:style>
  <w:style w:type="character" w:styleId="968" w:customStyle="1">
    <w:name w:val="Основной текст Знак"/>
    <w:basedOn w:val="752"/>
    <w:link w:val="967"/>
    <w:rPr>
      <w:rFonts w:ascii="Times New Roman" w:hAnsi="Times New Roman" w:eastAsia="Times New Roman" w:cs="Times New Roman"/>
      <w:color w:val="000000"/>
      <w:sz w:val="28"/>
      <w:szCs w:val="20"/>
      <w:lang w:eastAsia="ru-RU"/>
    </w:rPr>
  </w:style>
  <w:style w:type="paragraph" w:styleId="969" w:customStyle="1">
    <w:name w:val="Список маркированный уровень 1"/>
    <w:basedOn w:val="742"/>
    <w:pPr>
      <w:numPr>
        <w:ilvl w:val="0"/>
        <w:numId w:val="1"/>
      </w:numPr>
      <w:jc w:val="both"/>
      <w:keepLines/>
      <w:spacing w:before="120" w:after="120" w:line="240" w:lineRule="auto"/>
    </w:pPr>
    <w:rPr>
      <w:rFonts w:eastAsia="Times New Roman" w:cs="Times New Roman"/>
      <w:szCs w:val="20"/>
      <w:lang w:eastAsia="ru-RU"/>
    </w:rPr>
  </w:style>
  <w:style w:type="paragraph" w:styleId="970">
    <w:name w:val="Balloon Text"/>
    <w:basedOn w:val="742"/>
    <w:link w:val="971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971" w:customStyle="1">
    <w:name w:val="Текст выноски Знак"/>
    <w:basedOn w:val="752"/>
    <w:link w:val="970"/>
    <w:uiPriority w:val="99"/>
    <w:semiHidden/>
    <w:rPr>
      <w:rFonts w:ascii="Tahoma" w:hAnsi="Tahoma" w:cs="Tahoma"/>
      <w:sz w:val="16"/>
      <w:szCs w:val="16"/>
    </w:rPr>
  </w:style>
  <w:style w:type="paragraph" w:styleId="972" w:customStyle="1">
    <w:name w:val="Таблица - наименование"/>
    <w:basedOn w:val="742"/>
    <w:qFormat/>
    <w:pPr>
      <w:keepNext/>
      <w:spacing w:before="120" w:after="60" w:line="240" w:lineRule="auto"/>
    </w:pPr>
    <w:rPr>
      <w:rFonts w:eastAsia="Times New Roman" w:cs="Times New Roman"/>
      <w:szCs w:val="20"/>
      <w:lang w:eastAsia="ru-RU"/>
    </w:rPr>
  </w:style>
  <w:style w:type="table" w:styleId="973">
    <w:name w:val="Table Grid"/>
    <w:basedOn w:val="753"/>
    <w:uiPriority w:val="39"/>
    <w:pPr>
      <w:ind w:firstLine="567"/>
      <w:jc w:val="both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74" w:customStyle="1">
    <w:name w:val="Таблица (12) - осн. текст"/>
    <w:basedOn w:val="742"/>
    <w:link w:val="998"/>
    <w:qFormat/>
    <w:pPr>
      <w:ind w:firstLine="34"/>
      <w:jc w:val="both"/>
      <w:spacing w:before="60" w:after="6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styleId="975">
    <w:name w:val="List Paragraph"/>
    <w:basedOn w:val="742"/>
    <w:uiPriority w:val="34"/>
    <w:qFormat/>
    <w:pPr>
      <w:contextualSpacing/>
      <w:ind w:left="720"/>
    </w:pPr>
  </w:style>
  <w:style w:type="paragraph" w:styleId="976">
    <w:name w:val="TOC Heading"/>
    <w:basedOn w:val="743"/>
    <w:next w:val="742"/>
    <w:uiPriority w:val="39"/>
    <w:unhideWhenUsed/>
    <w:qFormat/>
    <w:pPr>
      <w:numPr>
        <w:ilvl w:val="0"/>
        <w:numId w:val="0"/>
      </w:numPr>
      <w:keepLines/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65f91" w:themeColor="accent1" w:themeShade="BF"/>
      <w:sz w:val="28"/>
      <w:szCs w:val="28"/>
    </w:rPr>
  </w:style>
  <w:style w:type="paragraph" w:styleId="977">
    <w:name w:val="toc 1"/>
    <w:basedOn w:val="742"/>
    <w:next w:val="742"/>
    <w:uiPriority w:val="39"/>
    <w:unhideWhenUsed/>
    <w:pPr>
      <w:spacing w:after="100"/>
      <w:tabs>
        <w:tab w:val="left" w:pos="426" w:leader="none"/>
        <w:tab w:val="right" w:pos="9345" w:leader="dot"/>
      </w:tabs>
    </w:pPr>
    <w:rPr>
      <w:rFonts w:cs="Times New Roman"/>
      <w:szCs w:val="28"/>
    </w:rPr>
  </w:style>
  <w:style w:type="paragraph" w:styleId="978">
    <w:name w:val="toc 2"/>
    <w:basedOn w:val="742"/>
    <w:next w:val="742"/>
    <w:uiPriority w:val="39"/>
    <w:unhideWhenUsed/>
    <w:pPr>
      <w:ind w:left="220"/>
      <w:spacing w:after="100"/>
      <w:tabs>
        <w:tab w:val="left" w:pos="850" w:leader="none"/>
        <w:tab w:val="right" w:pos="9345" w:leader="dot"/>
      </w:tabs>
    </w:pPr>
    <w:rPr>
      <w:rFonts w:cs="Times New Roman"/>
      <w:szCs w:val="28"/>
    </w:rPr>
  </w:style>
  <w:style w:type="paragraph" w:styleId="979">
    <w:name w:val="Caption"/>
    <w:basedOn w:val="742"/>
    <w:next w:val="742"/>
    <w:uiPriority w:val="35"/>
    <w:unhideWhenUsed/>
    <w:qFormat/>
    <w:pPr>
      <w:jc w:val="both"/>
      <w:keepNext/>
      <w:spacing w:after="120" w:line="240" w:lineRule="auto"/>
    </w:pPr>
    <w:rPr>
      <w:rFonts w:cs="Times New Roman"/>
      <w:bCs/>
      <w:szCs w:val="20"/>
    </w:rPr>
  </w:style>
  <w:style w:type="character" w:styleId="980">
    <w:name w:val="annotation reference"/>
    <w:basedOn w:val="752"/>
    <w:uiPriority w:val="99"/>
    <w:semiHidden/>
    <w:unhideWhenUsed/>
    <w:rPr>
      <w:sz w:val="16"/>
      <w:szCs w:val="16"/>
    </w:rPr>
  </w:style>
  <w:style w:type="paragraph" w:styleId="981">
    <w:name w:val="annotation text"/>
    <w:basedOn w:val="742"/>
    <w:link w:val="982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982" w:customStyle="1">
    <w:name w:val="Текст примечания Знак"/>
    <w:basedOn w:val="752"/>
    <w:link w:val="981"/>
    <w:uiPriority w:val="99"/>
    <w:semiHidden/>
    <w:rPr>
      <w:sz w:val="20"/>
      <w:szCs w:val="20"/>
    </w:rPr>
  </w:style>
  <w:style w:type="paragraph" w:styleId="983">
    <w:name w:val="annotation subject"/>
    <w:basedOn w:val="981"/>
    <w:next w:val="981"/>
    <w:link w:val="984"/>
    <w:uiPriority w:val="99"/>
    <w:semiHidden/>
    <w:unhideWhenUsed/>
    <w:rPr>
      <w:b/>
      <w:bCs/>
    </w:rPr>
  </w:style>
  <w:style w:type="character" w:styleId="984" w:customStyle="1">
    <w:name w:val="Тема примечания Знак"/>
    <w:basedOn w:val="982"/>
    <w:link w:val="983"/>
    <w:uiPriority w:val="99"/>
    <w:semiHidden/>
    <w:rPr>
      <w:b/>
      <w:bCs/>
      <w:sz w:val="20"/>
      <w:szCs w:val="20"/>
    </w:rPr>
  </w:style>
  <w:style w:type="paragraph" w:styleId="985">
    <w:name w:val="Subtitle"/>
    <w:basedOn w:val="742"/>
    <w:next w:val="742"/>
    <w:link w:val="986"/>
    <w:uiPriority w:val="11"/>
    <w:qFormat/>
    <w:pPr>
      <w:spacing w:before="200"/>
    </w:pPr>
    <w:rPr>
      <w:sz w:val="24"/>
      <w:szCs w:val="24"/>
    </w:rPr>
  </w:style>
  <w:style w:type="character" w:styleId="986" w:customStyle="1">
    <w:name w:val="Подзаголовок Знак"/>
    <w:basedOn w:val="752"/>
    <w:link w:val="985"/>
    <w:uiPriority w:val="11"/>
    <w:rPr>
      <w:sz w:val="24"/>
      <w:szCs w:val="24"/>
    </w:rPr>
  </w:style>
  <w:style w:type="paragraph" w:styleId="987">
    <w:name w:val="Header"/>
    <w:basedOn w:val="742"/>
    <w:link w:val="988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988" w:customStyle="1">
    <w:name w:val="Верхний колонтитул Знак"/>
    <w:basedOn w:val="752"/>
    <w:link w:val="987"/>
    <w:uiPriority w:val="99"/>
  </w:style>
  <w:style w:type="paragraph" w:styleId="989">
    <w:name w:val="Footer"/>
    <w:basedOn w:val="742"/>
    <w:link w:val="990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990" w:customStyle="1">
    <w:name w:val="Нижний колонтитул Знак"/>
    <w:basedOn w:val="752"/>
    <w:link w:val="989"/>
    <w:uiPriority w:val="99"/>
  </w:style>
  <w:style w:type="paragraph" w:styleId="991" w:customStyle="1">
    <w:name w:val="Основной текст (центр/одинарный)"/>
    <w:basedOn w:val="967"/>
    <w:link w:val="992"/>
    <w:pPr>
      <w:ind w:firstLine="0"/>
      <w:jc w:val="center"/>
      <w:spacing w:before="120" w:after="120"/>
    </w:pPr>
  </w:style>
  <w:style w:type="character" w:styleId="992" w:customStyle="1">
    <w:name w:val="Основной текст (центр/одинарный) Знак"/>
    <w:link w:val="991"/>
    <w:rPr>
      <w:rFonts w:ascii="Times New Roman" w:hAnsi="Times New Roman" w:eastAsia="Times New Roman" w:cs="Times New Roman"/>
      <w:color w:val="000000"/>
      <w:sz w:val="28"/>
      <w:szCs w:val="20"/>
      <w:lang w:eastAsia="ru-RU"/>
    </w:rPr>
  </w:style>
  <w:style w:type="paragraph" w:styleId="993" w:customStyle="1">
    <w:name w:val="Титульный лист - заголовок документа"/>
    <w:basedOn w:val="742"/>
    <w:pPr>
      <w:jc w:val="center"/>
      <w:spacing w:after="0" w:line="240" w:lineRule="auto"/>
    </w:pPr>
    <w:rPr>
      <w:rFonts w:eastAsia="Times New Roman" w:cs="Times New Roman"/>
      <w:b/>
      <w:color w:val="000000"/>
      <w:sz w:val="36"/>
      <w:szCs w:val="20"/>
      <w:lang w:eastAsia="ru-RU"/>
    </w:rPr>
  </w:style>
  <w:style w:type="paragraph" w:styleId="994" w:customStyle="1">
    <w:name w:val="Титульный лист - название документа"/>
    <w:basedOn w:val="742"/>
    <w:link w:val="995"/>
    <w:pPr>
      <w:jc w:val="center"/>
      <w:spacing w:after="0" w:line="240" w:lineRule="auto"/>
    </w:pPr>
    <w:rPr>
      <w:rFonts w:eastAsia="Times New Roman" w:cs="Times New Roman"/>
      <w:color w:val="000000"/>
      <w:sz w:val="36"/>
      <w:szCs w:val="20"/>
      <w:lang w:eastAsia="ru-RU"/>
    </w:rPr>
  </w:style>
  <w:style w:type="character" w:styleId="995" w:customStyle="1">
    <w:name w:val="Титульный лист - название документа Знак"/>
    <w:link w:val="994"/>
    <w:rPr>
      <w:rFonts w:ascii="Times New Roman" w:hAnsi="Times New Roman" w:eastAsia="Times New Roman" w:cs="Times New Roman"/>
      <w:color w:val="000000"/>
      <w:sz w:val="36"/>
      <w:szCs w:val="20"/>
      <w:lang w:eastAsia="ru-RU"/>
    </w:rPr>
  </w:style>
  <w:style w:type="paragraph" w:styleId="996" w:customStyle="1">
    <w:name w:val="Заголовок без нумерации"/>
    <w:basedOn w:val="743"/>
    <w:qFormat/>
    <w:pPr>
      <w:numPr>
        <w:ilvl w:val="0"/>
        <w:numId w:val="0"/>
      </w:numPr>
    </w:pPr>
  </w:style>
  <w:style w:type="character" w:styleId="997">
    <w:name w:val="FollowedHyperlink"/>
    <w:basedOn w:val="752"/>
    <w:uiPriority w:val="99"/>
    <w:semiHidden/>
    <w:unhideWhenUsed/>
    <w:rPr>
      <w:color w:val="800080" w:themeColor="followedHyperlink"/>
      <w:u w:val="single"/>
    </w:rPr>
  </w:style>
  <w:style w:type="character" w:styleId="998" w:customStyle="1">
    <w:name w:val="Таблица (12) - осн. текст Знак"/>
    <w:link w:val="974"/>
    <w:rPr>
      <w:rFonts w:ascii="Times New Roman" w:hAnsi="Times New Roman" w:eastAsia="Times New Roman" w:cs="Times New Roman"/>
      <w:color w:val="000000"/>
      <w:sz w:val="24"/>
      <w:szCs w:val="20"/>
      <w:lang w:eastAsia="ru-RU"/>
    </w:rPr>
  </w:style>
  <w:style w:type="paragraph" w:styleId="999" w:customStyle="1">
    <w:name w:val="Рисунок-Наименование"/>
    <w:basedOn w:val="979"/>
    <w:qFormat/>
    <w:pPr>
      <w:jc w:val="center"/>
      <w:spacing w:before="120"/>
    </w:pPr>
    <w:rPr>
      <w:lang w:eastAsia="ru-RU"/>
    </w:rPr>
  </w:style>
  <w:style w:type="paragraph" w:styleId="1000" w:customStyle="1">
    <w:name w:val="Рисунок"/>
    <w:basedOn w:val="742"/>
    <w:qFormat/>
    <w:pPr>
      <w:jc w:val="center"/>
      <w:keepNext/>
      <w:spacing w:before="240" w:after="0" w:line="240" w:lineRule="auto"/>
    </w:pPr>
    <w:rPr>
      <w:rFonts w:cs="Times New Roman"/>
      <w:sz w:val="24"/>
      <w:lang w:eastAsia="ru-RU"/>
    </w:rPr>
  </w:style>
  <w:style w:type="paragraph" w:styleId="1001">
    <w:name w:val="Revision"/>
    <w:hidden/>
    <w:uiPriority w:val="99"/>
    <w:semiHidden/>
    <w:pPr>
      <w:spacing w:after="0" w:line="240" w:lineRule="auto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customXml" Target="../customXml/item1.xml" /><Relationship Id="rId12" Type="http://schemas.openxmlformats.org/officeDocument/2006/relationships/hyperlink" Target="https://roskazna.gov.ru/gis/sistema-obespecheniya-bezopasnosti-informatsii-federalnogo-kaznacheystva/" TargetMode="External"/><Relationship Id="rId13" Type="http://schemas.openxmlformats.org/officeDocument/2006/relationships/hyperlink" Target="https://roskazna.gov.ru/upload/iblock/047/Instruktsiya-dostupa-k-GIIS-Elektronnyy-byudzhet-cherez-SOBI.DOCX" TargetMode="External"/><Relationship Id="rId14" Type="http://schemas.openxmlformats.org/officeDocument/2006/relationships/hyperlink" Target="https://roskazna.gov.ru/gis/sistema-obespecheniya-bezopasnosti-informatsii-federalnogo-kaznacheystva/poib-sobi/" TargetMode="External"/><Relationship Id="rId15" Type="http://schemas.openxmlformats.org/officeDocument/2006/relationships/hyperlink" Target="mailto:support_eb@roskazna.ru" TargetMode="External"/><Relationship Id="rId16" Type="http://schemas.openxmlformats.org/officeDocument/2006/relationships/hyperlink" Target="https://roskazna.gov.ru/gis/ehlektronnyj-byudzhet/edinyy-portal-byudzhetnoy-sistemy/" TargetMode="External"/><Relationship Id="rId17" Type="http://schemas.openxmlformats.org/officeDocument/2006/relationships/hyperlink" Target="https://roskazna.gov.ru/gis/ehlektronnyj-byudzhet/edinyy-portal-byudzhetnoy-sistemy/" TargetMode="External"/><Relationship Id="rId18" Type="http://schemas.openxmlformats.org/officeDocument/2006/relationships/hyperlink" Target="https://eb.cert.roskazna.ru/" TargetMode="External"/><Relationship Id="rId19" Type="http://schemas.openxmlformats.org/officeDocument/2006/relationships/hyperlink" Target="https://eb.cert.roskazna.ru/" TargetMode="External"/><Relationship Id="rId20" Type="http://schemas.openxmlformats.org/officeDocument/2006/relationships/image" Target="media/image1.png"/><Relationship Id="rId21" Type="http://schemas.openxmlformats.org/officeDocument/2006/relationships/image" Target="media/image2.png"/><Relationship Id="rId22" Type="http://schemas.openxmlformats.org/officeDocument/2006/relationships/image" Target="media/image3.png"/><Relationship Id="rId23" Type="http://schemas.openxmlformats.org/officeDocument/2006/relationships/image" Target="media/image4.png"/><Relationship Id="rId24" Type="http://schemas.openxmlformats.org/officeDocument/2006/relationships/image" Target="media/image5.png"/><Relationship Id="rId25" Type="http://schemas.openxmlformats.org/officeDocument/2006/relationships/image" Target="media/image6.png"/><Relationship Id="rId26" Type="http://schemas.openxmlformats.org/officeDocument/2006/relationships/image" Target="media/image7.png"/><Relationship Id="rId27" Type="http://schemas.openxmlformats.org/officeDocument/2006/relationships/image" Target="media/image8.png"/><Relationship Id="rId28" Type="http://schemas.openxmlformats.org/officeDocument/2006/relationships/image" Target="media/image9.png"/><Relationship Id="rId29" Type="http://schemas.openxmlformats.org/officeDocument/2006/relationships/image" Target="media/image10.png"/><Relationship Id="rId30" Type="http://schemas.openxmlformats.org/officeDocument/2006/relationships/image" Target="media/image11.png"/><Relationship Id="rId31" Type="http://schemas.openxmlformats.org/officeDocument/2006/relationships/image" Target="media/image12.png"/><Relationship Id="rId32" Type="http://schemas.openxmlformats.org/officeDocument/2006/relationships/image" Target="media/image13.png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image" Target="media/image16.png"/><Relationship Id="rId36" Type="http://schemas.openxmlformats.org/officeDocument/2006/relationships/image" Target="media/image17.png"/><Relationship Id="rId37" Type="http://schemas.openxmlformats.org/officeDocument/2006/relationships/image" Target="media/image18.png"/><Relationship Id="rId38" Type="http://schemas.openxmlformats.org/officeDocument/2006/relationships/image" Target="media/image19.png"/><Relationship Id="rId39" Type="http://schemas.openxmlformats.org/officeDocument/2006/relationships/image" Target="media/image20.png"/><Relationship Id="rId40" Type="http://schemas.openxmlformats.org/officeDocument/2006/relationships/image" Target="media/image21.png"/><Relationship Id="rId41" Type="http://schemas.openxmlformats.org/officeDocument/2006/relationships/image" Target="media/image22.png"/><Relationship Id="rId42" Type="http://schemas.openxmlformats.org/officeDocument/2006/relationships/image" Target="media/image23.png"/><Relationship Id="rId43" Type="http://schemas.openxmlformats.org/officeDocument/2006/relationships/image" Target="media/image24.png"/><Relationship Id="rId44" Type="http://schemas.openxmlformats.org/officeDocument/2006/relationships/image" Target="media/image25.png"/><Relationship Id="rId45" Type="http://schemas.openxmlformats.org/officeDocument/2006/relationships/image" Target="media/image26.png"/><Relationship Id="rId46" Type="http://schemas.openxmlformats.org/officeDocument/2006/relationships/image" Target="media/image27.png"/><Relationship Id="rId47" Type="http://schemas.openxmlformats.org/officeDocument/2006/relationships/image" Target="media/image28.png"/><Relationship Id="rId48" Type="http://schemas.openxmlformats.org/officeDocument/2006/relationships/image" Target="media/image29.png"/><Relationship Id="rId49" Type="http://schemas.openxmlformats.org/officeDocument/2006/relationships/image" Target="media/image30.png"/><Relationship Id="rId50" Type="http://schemas.openxmlformats.org/officeDocument/2006/relationships/image" Target="media/image31.png"/><Relationship Id="rId51" Type="http://schemas.openxmlformats.org/officeDocument/2006/relationships/image" Target="media/image32.png"/><Relationship Id="rId52" Type="http://schemas.openxmlformats.org/officeDocument/2006/relationships/image" Target="media/image33.png"/><Relationship Id="rId53" Type="http://schemas.openxmlformats.org/officeDocument/2006/relationships/image" Target="media/image34.png"/><Relationship Id="rId54" Type="http://schemas.openxmlformats.org/officeDocument/2006/relationships/image" Target="media/image35.png"/><Relationship Id="rId55" Type="http://schemas.openxmlformats.org/officeDocument/2006/relationships/image" Target="media/image36.png"/><Relationship Id="rId56" Type="http://schemas.openxmlformats.org/officeDocument/2006/relationships/image" Target="media/image37.png"/><Relationship Id="rId57" Type="http://schemas.openxmlformats.org/officeDocument/2006/relationships/image" Target="media/image38.png"/><Relationship Id="rId58" Type="http://schemas.openxmlformats.org/officeDocument/2006/relationships/image" Target="media/image39.png"/><Relationship Id="rId59" Type="http://schemas.openxmlformats.org/officeDocument/2006/relationships/image" Target="media/image40.png"/><Relationship Id="rId60" Type="http://schemas.openxmlformats.org/officeDocument/2006/relationships/image" Target="media/image41.png"/><Relationship Id="rId61" Type="http://schemas.openxmlformats.org/officeDocument/2006/relationships/image" Target="media/image42.png"/><Relationship Id="rId62" Type="http://schemas.openxmlformats.org/officeDocument/2006/relationships/image" Target="media/image43.png"/><Relationship Id="rId63" Type="http://schemas.openxmlformats.org/officeDocument/2006/relationships/image" Target="media/image44.png"/><Relationship Id="rId64" Type="http://schemas.openxmlformats.org/officeDocument/2006/relationships/image" Target="media/image45.png"/><Relationship Id="rId65" Type="http://schemas.openxmlformats.org/officeDocument/2006/relationships/image" Target="media/image46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6DBAF-3E98-46B7-BD66-EE0E24FF3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Р7-Офис/7.4.0.351</Application>
  <Company>world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Бобоедова Екатерина Сергеевна</dc:creator>
  <cp:revision>79</cp:revision>
  <dcterms:created xsi:type="dcterms:W3CDTF">2025-02-05T09:03:00Z</dcterms:created>
  <dcterms:modified xsi:type="dcterms:W3CDTF">2025-03-07T08:57:16Z</dcterms:modified>
</cp:coreProperties>
</file>