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5"/>
        <w:ind w:right="424"/>
        <w:tabs>
          <w:tab w:val="left" w:pos="1140" w:leader="none"/>
          <w:tab w:val="center" w:pos="5245" w:leader="none"/>
        </w:tabs>
      </w:pPr>
      <w:r/>
      <w:bookmarkStart w:id="0" w:name="_Toc156560884"/>
      <w:r>
        <w:t xml:space="preserve">ФЕДЕРАЛЬНОЕ КАЗНАЧЕЙСТВО (КАЗНАЧЕЙСТВО РОССИИ</w:t>
      </w:r>
      <w:r>
        <w:t xml:space="preserve">)</w:t>
      </w:r>
      <w:r/>
    </w:p>
    <w:p>
      <w:pPr>
        <w:pStyle w:val="767"/>
      </w:pPr>
      <w:r/>
      <w:r/>
    </w:p>
    <w:p>
      <w:r/>
      <w:r/>
    </w:p>
    <w:p>
      <w:pPr>
        <w:ind w:left="-567"/>
      </w:pPr>
      <w:r/>
      <w:r/>
    </w:p>
    <w:p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Подсистема информационно-аналитического обеспечения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cs="Times New Roman"/>
          <w:sz w:val="32"/>
          <w:szCs w:val="32"/>
        </w:rPr>
        <w:br/>
        <w:t xml:space="preserve">«Электронный бюджет»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Регламент информационного взаимодействия между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Федеральным</w:t>
      </w:r>
      <w:r>
        <w:rPr>
          <w:rFonts w:ascii="Times New Roman" w:hAnsi="Times New Roman" w:cs="Times New Roman"/>
          <w:b/>
          <w:sz w:val="32"/>
          <w:szCs w:val="32"/>
        </w:rPr>
        <w:t xml:space="preserve"> казначейством и банками в части передачи информации по осуществлению обособленного банковского сопровождения при казначейском </w:t>
      </w:r>
      <w:r>
        <w:rPr>
          <w:rFonts w:ascii="Times New Roman" w:hAnsi="Times New Roman" w:cs="Times New Roman"/>
          <w:b/>
          <w:sz w:val="32"/>
          <w:szCs w:val="32"/>
        </w:rPr>
        <w:t xml:space="preserve">сопровождении</w:t>
      </w:r>
      <w:r>
        <w:rPr>
          <w:rFonts w:ascii="Times New Roman" w:hAnsi="Times New Roman" w:cs="Times New Roman"/>
          <w:b/>
          <w:sz w:val="32"/>
          <w:szCs w:val="32"/>
        </w:rPr>
        <w:t xml:space="preserve"> средств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r/>
      <w:r/>
    </w:p>
    <w:p>
      <w:r/>
      <w:r/>
    </w:p>
    <w:p>
      <w:r/>
      <w:r>
        <w:rPr>
          <w:sz w:val="28"/>
          <w:szCs w:val="28"/>
        </w:rPr>
      </w:r>
      <w:r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76"/>
      </w:pPr>
      <w:r>
        <w:t xml:space="preserve">Листов: </w:t>
      </w:r>
      <w:r>
        <w:fldChar w:fldCharType="begin"/>
      </w:r>
      <w:r>
        <w:instrText xml:space="preserve"> NUMPAGES   \* MERGEFORMAT </w:instrText>
      </w:r>
      <w:r>
        <w:fldChar w:fldCharType="separate"/>
      </w:r>
      <w:r>
        <w:t xml:space="preserve">12</w:t>
      </w:r>
      <w:r>
        <w:fldChar w:fldCharType="end"/>
      </w:r>
      <w:r/>
    </w:p>
    <w:sdt>
      <w:sdtPr>
        <w15:appearance w15:val="boundingBox"/>
        <w:id w:val="304276153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en-US"/>
        </w:rPr>
      </w:sdtPr>
      <w:sdtContent>
        <w:p>
          <w:pPr>
            <w:pStyle w:val="754"/>
            <w:rPr>
              <w:color w:val="auto"/>
            </w:rPr>
          </w:pPr>
          <w:r>
            <w:rPr>
              <w:color w:val="auto"/>
            </w:rPr>
            <w:t xml:space="preserve">Содержание</w:t>
          </w:r>
          <w:r>
            <w:rPr>
              <w:color w:val="auto"/>
            </w:rPr>
          </w:r>
        </w:p>
        <w:p>
          <w:pPr>
            <w:pStyle w:val="756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192085656" w:anchor="_Toc192085656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1 Основные понятия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_Toc192085656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57" w:anchor="_Toc192085657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1.1 Назначение документа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_Toc192085657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58" w:anchor="_Toc192085658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1.2 Условные обозначения и сокращения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_Toc192085658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59" w:anchor="_Toc192085659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1.3 Документооборот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_Toc192085659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6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0" w:anchor="_Toc192085660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 Описание информационного взаимодействия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_Toc192085660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1" w:anchor="_Toc192085661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2.1 Предоставление Банком информации о контрактах (договорах), об ОБС, операциях по зачислению и списанию целевых средств, отраженных на ОБС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_Toc192085661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7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2" w:anchor="_Toc192085662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2.1.1 Описание ВС в СМЭВ 3.0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_Toc192085662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7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3" w:anchor="_Toc192085663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2.1.2 Порядок направления запросов через ВС в СМЭВ 3.0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_Toc192085663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4" w:anchor="_Toc192085664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2.2 Предоставление Банком в режиме полной выгрузки информации о цепочке контрактов (договоров), заключенных в рамках исполнения одного ГК, а так же передача отчета о движении средств на ОБС.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_Toc192085664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7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5" w:anchor="_Toc192085665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2.2.1 Описание ВС в СМЭВ 3.0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_Toc192085665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7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6" w:anchor="_Toc192085666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2.2.2 Порядок направления запросов через ВС в СМЭВ 3.0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_Toc192085666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7" w:anchor="_Toc192085667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2.3 Действия, осуществляемые Банком в случае неполучения протокола обработки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_Toc192085667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8" w:anchor="_Toc192085668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2.4 Действия, осуществляемые Банком в случае получения отрицательного протокола обработки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_Toc192085668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5"/>
            <w:tabs>
              <w:tab w:val="right" w:pos="9345" w:leader="dot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69" w:anchor="_Toc192085669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2.5 Действия, осуществляемые Банком в случае отсутствия технической возможности предоставления информации посредством СМЭВ 3.0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_Toc192085669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cs="Times New Roman"/>
            </w:rPr>
          </w:r>
        </w:p>
        <w:p>
          <w:pPr>
            <w:pStyle w:val="756"/>
            <w:tabs>
              <w:tab w:val="right" w:pos="9345" w:leader="dot"/>
            </w:tabs>
            <w:rPr>
              <w:rFonts w:eastAsiaTheme="minorEastAsia"/>
              <w:lang w:eastAsia="ru-RU"/>
            </w:rPr>
          </w:pPr>
          <w:r>
            <w:rPr>
              <w:rFonts w:ascii="Times New Roman" w:hAnsi="Times New Roman" w:eastAsia="Times New Roman" w:cs="Times New Roman"/>
            </w:rPr>
          </w:r>
          <w:hyperlink w:tooltip="#_Toc192085671" w:anchor="_Toc192085671" w:history="1">
            <w:r>
              <w:rPr>
                <w:rStyle w:val="748"/>
                <w:rFonts w:ascii="Times New Roman" w:hAnsi="Times New Roman" w:eastAsia="Times New Roman" w:cs="Times New Roman"/>
              </w:rPr>
              <w:t xml:space="preserve">Лист регистрации изменений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</w:rPr>
              <w:instrText xml:space="preserve"> PAGEREF _Toc192085671 \h </w:instrTex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separate"/>
            </w:r>
            <w:r>
              <w:rPr>
                <w:rStyle w:val="748"/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fldChar w:fldCharType="end"/>
            </w:r>
          </w:hyperlink>
          <w:r/>
          <w:r>
            <w:rPr>
              <w:rFonts w:eastAsiaTheme="minorEastAsia"/>
              <w:lang w:eastAsia="ru-RU"/>
            </w:rPr>
          </w:r>
        </w:p>
        <w:p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  <w:r>
            <w:rPr>
              <w:b/>
              <w:bCs/>
            </w:rPr>
          </w:r>
        </w:p>
      </w:sdtContent>
    </w:sdt>
    <w:p>
      <w:r/>
      <w:bookmarkStart w:id="1" w:name="_GoBack"/>
      <w:r/>
      <w:bookmarkEnd w:id="1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22"/>
      </w:pPr>
      <w:r/>
      <w:bookmarkStart w:id="2" w:name="_Toc156560885"/>
      <w:r/>
      <w:bookmarkStart w:id="3" w:name="_Toc192085656"/>
      <w:r>
        <w:t xml:space="preserve">Основные понятия</w:t>
      </w:r>
      <w:bookmarkEnd w:id="2"/>
      <w:r/>
      <w:bookmarkEnd w:id="3"/>
      <w:r/>
      <w:r/>
    </w:p>
    <w:p>
      <w:pPr>
        <w:pStyle w:val="723"/>
      </w:pPr>
      <w:r/>
      <w:bookmarkStart w:id="4" w:name="_Toc192085657"/>
      <w:r>
        <w:t xml:space="preserve">Назначение документа</w:t>
      </w:r>
      <w:bookmarkEnd w:id="0"/>
      <w:r/>
      <w:bookmarkEnd w:id="4"/>
      <w:r/>
      <w:r/>
    </w:p>
    <w:p>
      <w:pPr>
        <w:pStyle w:val="733"/>
        <w:rPr>
          <w:color w:val="auto"/>
          <w:sz w:val="24"/>
        </w:rPr>
      </w:pPr>
      <w:r>
        <w:rPr>
          <w:color w:val="auto"/>
          <w:sz w:val="24"/>
        </w:rPr>
        <w:t xml:space="preserve">Настоящий </w:t>
      </w:r>
      <w:r>
        <w:rPr>
          <w:color w:val="auto"/>
          <w:sz w:val="24"/>
        </w:rPr>
        <w:t xml:space="preserve">документ</w:t>
      </w:r>
      <w:r>
        <w:rPr>
          <w:color w:val="auto"/>
          <w:sz w:val="24"/>
        </w:rPr>
        <w:t xml:space="preserve"> устанавливает порядок </w:t>
      </w:r>
      <w:r>
        <w:rPr>
          <w:color w:val="auto"/>
          <w:sz w:val="24"/>
        </w:rPr>
        <w:t xml:space="preserve">информационного взаимодействия</w:t>
      </w:r>
      <w:r>
        <w:rPr>
          <w:color w:val="auto"/>
          <w:sz w:val="24"/>
        </w:rPr>
        <w:t xml:space="preserve"> между Федеральным казначейством и Б</w:t>
      </w:r>
      <w:r>
        <w:rPr>
          <w:color w:val="auto"/>
          <w:sz w:val="24"/>
        </w:rPr>
        <w:t xml:space="preserve">анками в части передачи информации по осуществлению обособленного банковского сопровождения при казначейском сопровождении средств</w:t>
      </w:r>
      <w:r>
        <w:rPr>
          <w:color w:val="auto"/>
          <w:sz w:val="24"/>
        </w:rPr>
        <w:t xml:space="preserve"> (далее – Регламент)</w:t>
      </w:r>
      <w:r>
        <w:rPr>
          <w:color w:val="auto"/>
          <w:sz w:val="24"/>
        </w:rPr>
        <w:t xml:space="preserve">.</w:t>
      </w:r>
      <w:r>
        <w:rPr>
          <w:color w:val="auto"/>
          <w:sz w:val="24"/>
        </w:rPr>
      </w:r>
    </w:p>
    <w:p>
      <w:pPr>
        <w:pStyle w:val="723"/>
        <w:contextualSpacing/>
        <w:ind w:left="576" w:hanging="576"/>
        <w:jc w:val="left"/>
        <w:spacing w:before="240" w:after="240"/>
        <w:tabs>
          <w:tab w:val="num" w:pos="576" w:leader="none"/>
        </w:tabs>
      </w:pPr>
      <w:r/>
      <w:bookmarkStart w:id="5" w:name="_Toc107037952"/>
      <w:r/>
      <w:bookmarkStart w:id="6" w:name="_Toc182196483"/>
      <w:r/>
      <w:bookmarkStart w:id="7" w:name="_Toc164688551"/>
      <w:r/>
      <w:bookmarkStart w:id="8" w:name="_Toc192085658"/>
      <w:r>
        <w:t xml:space="preserve">Условные обозначения и сокращения</w:t>
      </w:r>
      <w:bookmarkEnd w:id="5"/>
      <w:r/>
      <w:bookmarkEnd w:id="6"/>
      <w:r/>
      <w:bookmarkEnd w:id="7"/>
      <w:r/>
      <w:bookmarkEnd w:id="8"/>
      <w:r/>
      <w:r/>
    </w:p>
    <w:p>
      <w:pPr>
        <w:pStyle w:val="743"/>
      </w:pPr>
      <w:r>
        <w:t xml:space="preserve">Сокращения, определения и условные обозначения, встречающиеся в </w:t>
      </w:r>
      <w:r>
        <w:t xml:space="preserve">Регламенте</w:t>
      </w:r>
      <w:r>
        <w:t xml:space="preserve">, приведены в таблице </w:t>
      </w:r>
      <w:r>
        <w:fldChar w:fldCharType="begin"/>
      </w:r>
      <w:r>
        <w:instrText xml:space="preserve"> REF _Ref377978333 \h 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.</w:t>
      </w:r>
      <w:r/>
    </w:p>
    <w:p>
      <w:pPr>
        <w:pStyle w:val="742"/>
      </w:pPr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9" w:name="_Ref377978333"/>
      <w:r/>
      <w:bookmarkStart w:id="10" w:name="_Toc164688901"/>
      <w:r>
        <w:t xml:space="preserve">1</w:t>
      </w:r>
      <w:bookmarkEnd w:id="9"/>
      <w:r>
        <w:fldChar w:fldCharType="end"/>
      </w:r>
      <w:r>
        <w:t xml:space="preserve">. Условные обозначения и сокращения</w:t>
      </w:r>
      <w:bookmarkEnd w:id="10"/>
      <w:r/>
      <w:r/>
    </w:p>
    <w:tbl>
      <w:tblPr>
        <w:tblW w:w="511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3"/>
        <w:gridCol w:w="1955"/>
        <w:gridCol w:w="7193"/>
      </w:tblGrid>
      <w:tr>
        <w:tblPrEx/>
        <w:trPr>
          <w:tblHeader/>
        </w:trPr>
        <w:tc>
          <w:tcPr>
            <w:shd w:val="clear" w:color="auto" w:fill="e6e6e6"/>
            <w:tcW w:w="280" w:type="pct"/>
            <w:vAlign w:val="center"/>
            <w:textDirection w:val="lrTb"/>
            <w:noWrap w:val="false"/>
          </w:tcPr>
          <w:p>
            <w:pPr>
              <w:pStyle w:val="740"/>
              <w:ind w:left="57" w:right="57"/>
              <w:spacing w:before="60" w:after="60"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shd w:val="clear" w:color="auto" w:fill="e6e6e6"/>
            <w:tcW w:w="841" w:type="pct"/>
            <w:vAlign w:val="center"/>
            <w:textDirection w:val="lrTb"/>
            <w:noWrap w:val="false"/>
          </w:tcPr>
          <w:p>
            <w:pPr>
              <w:pStyle w:val="740"/>
              <w:ind w:left="57" w:right="57"/>
              <w:spacing w:before="60" w:after="60"/>
            </w:pPr>
            <w:r>
              <w:t xml:space="preserve">Термин</w:t>
            </w:r>
            <w:r/>
          </w:p>
        </w:tc>
        <w:tc>
          <w:tcPr>
            <w:shd w:val="clear" w:color="auto" w:fill="e6e6e6"/>
            <w:tcW w:w="3879" w:type="pct"/>
            <w:vAlign w:val="center"/>
            <w:textDirection w:val="lrTb"/>
            <w:noWrap w:val="false"/>
          </w:tcPr>
          <w:p>
            <w:pPr>
              <w:pStyle w:val="740"/>
              <w:ind w:left="57" w:right="57"/>
              <w:spacing w:before="60" w:after="60"/>
            </w:pPr>
            <w:r>
              <w:t xml:space="preserve">Содержание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XML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Расширяемый язык разметки, предназначенный для хранения и обмена информацией в структурированном виде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ZIP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Формат сжатия данных и архивации файлов. Файл в этом формате обычно имеет расширение .</w:t>
            </w:r>
            <w:r>
              <w:t xml:space="preserve">zip</w:t>
            </w:r>
            <w:r>
              <w:t xml:space="preserve"> и хранит в сжатом или несжатом виде один или несколько файлов, которые можно из него извлечь путём распаковки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Альбом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Документ, содержащий описание требований к форматам информационного взаимодействия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Альбом ТФФ информационного </w:t>
            </w:r>
            <w:r>
              <w:t xml:space="preserve">обмена</w:t>
            </w:r>
            <w:r>
              <w:t xml:space="preserve"> в режиме дельты 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rPr>
                <w:color w:val="000000"/>
                <w:szCs w:val="22"/>
              </w:rPr>
              <w:t xml:space="preserve">Документ «</w:t>
            </w:r>
            <w:r>
              <w:rPr>
                <w:color w:val="000000"/>
                <w:szCs w:val="22"/>
              </w:rPr>
              <w:t xml:space="preserve">Альбом ТФФ информационного обмена между ПИАО и банками в части передачи данных по обособленному банковскому сопровождению при казначейском сопровождении средств</w:t>
            </w:r>
            <w:r>
              <w:rPr>
                <w:color w:val="000000"/>
                <w:szCs w:val="22"/>
              </w:rPr>
              <w:t xml:space="preserve">», </w:t>
            </w:r>
            <w:r>
              <w:t xml:space="preserve">размещенный на официальном сайте Федерального казначейства https://roskazna.gov.ru/ в разделе «ГИС/ Электронный бюджет/ Подсистема информационно-аналитического обеспечения»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Альбом ТФФ информационного </w:t>
            </w:r>
            <w:r>
              <w:t xml:space="preserve">обмена</w:t>
            </w:r>
            <w:r>
              <w:t xml:space="preserve"> в режиме полной выгрузки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ind w:left="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Документ «Альбом ТФФ информационного обмена между ПИАО и банками в ч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асти передачи данных по обособленному банковскому сопровождению при казначейском сопровождении средств (полная выгрузка цепочки контрактов, отчет о движении средств)», размещенный на официальном сайте Федерального казначейства https://roskazna.gov.ru/ в ра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зделе «ГИС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/ Электронный бюджет/ Подсистема информационно-аналитического обеспечения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Банк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ind w:left="95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Банк, привлеченный исполнителем по ГК, исполнител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ем по контракту (договору), заключаемому с получателем субсидии (бюджетных инвестиций), взноса (вклада), включенный в перечень банков, отвечающих установленным требованиям для принятия банковских гарантий в целях налогообложения, предусмотренный статьей 74</w:t>
            </w:r>
            <w:hyperlink r:id="rId11" w:tooltip="garantF1://10800200.741" w:history="1">
              <w:r>
                <w:rPr>
                  <w:rFonts w:ascii="Times New Roman" w:hAnsi="Times New Roman" w:eastAsia="Times New Roman" w:cs="Times New Roman"/>
                  <w:szCs w:val="20"/>
                  <w:lang w:eastAsia="ru-RU"/>
                </w:rPr>
                <w:t xml:space="preserve">.1</w:t>
              </w:r>
            </w:hyperlink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 Налогового кодекса Российской Федерации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БС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Банковское сопровождение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ВС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Вид сведений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ГК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Государственный контракт </w:t>
            </w:r>
            <w:r>
              <w:t xml:space="preserve">о поставке товаров</w:t>
            </w:r>
            <w:r>
              <w:t xml:space="preserve">,</w:t>
            </w:r>
            <w:r>
              <w:t xml:space="preserve"> выполнении работ, оказании услуг</w:t>
            </w:r>
            <w:r/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ГП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rPr>
                <w:szCs w:val="24"/>
              </w:rPr>
              <w:t xml:space="preserve">Группа поддержки, </w:t>
            </w:r>
            <w:r>
              <w:rPr>
                <w:szCs w:val="24"/>
              </w:rPr>
              <w:t xml:space="preserve">осуществляющая</w:t>
            </w:r>
            <w:r>
              <w:rPr>
                <w:szCs w:val="24"/>
              </w:rPr>
              <w:t xml:space="preserve"> эксплуатацию информационной </w:t>
            </w:r>
            <w:r>
              <w:rPr>
                <w:szCs w:val="24"/>
              </w:rPr>
              <w:t xml:space="preserve">системы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ИГК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Идентификатор государственного контракта о </w:t>
            </w:r>
            <w:r>
              <w:t xml:space="preserve">поставке товаров, выполнении работ, оказании услуг</w:t>
            </w:r>
            <w:r/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ИП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Индивидуальный предприниматель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Контракт (договор)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rPr>
                <w:szCs w:val="22"/>
              </w:rPr>
              <w:t xml:space="preserve">Контракт (договор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о поставке товаров (выполнении работ, оказании услуг)</w:t>
            </w:r>
            <w:r>
              <w:rPr>
                <w:szCs w:val="22"/>
              </w:rPr>
              <w:t xml:space="preserve">, подлежащий обособленному банковскому сопровождению,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заключаемый в рамках исполнения </w:t>
            </w:r>
            <w:r>
              <w:t xml:space="preserve">государственного контракта о поставке товаров</w:t>
            </w:r>
            <w:r>
              <w:t xml:space="preserve">,</w:t>
            </w:r>
            <w:r>
              <w:t xml:space="preserve"> выполнении работ, оказании услуг</w:t>
            </w:r>
            <w:r/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КС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Казначейское сопровождение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ОБС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Отдельный банковский счет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Отчет о движении средств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Отчет о движении средств на отдельном банковском счете, открытом исполнителю по контракту (договору), подлежащему обособленному банковскому сопровождению</w:t>
            </w:r>
            <w:r/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Пакет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Тип документа, в состав которого могут входить один или несколько электронных документов. Электронные документы, входящие в состав пакета, могут быть одного или нескольких типов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ПИАО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Подсистема информационно-аналитич</w:t>
            </w:r>
            <w:r>
              <w:t xml:space="preserve">е</w:t>
            </w:r>
            <w:r>
              <w:t xml:space="preserve">ского обеспечения государственной интегрированной информационной системы управления общественными финансами «Электронный бюджет»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Протокол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Информационный объект, содержащий результаты обработки других информационных объектов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СМЭВ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Единая система межведомственного электронного взаимодействия</w:t>
            </w:r>
            <w:r/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ТФФ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Требования, предъявляемые к форматам файлов при информационном </w:t>
            </w:r>
            <w:r>
              <w:t xml:space="preserve">взаимодействии</w:t>
            </w:r>
            <w:r>
              <w:t xml:space="preserve"> со смежными системами прикладного программного обеспечения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ФК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Федеральное казначейство</w:t>
            </w:r>
            <w:r/>
          </w:p>
        </w:tc>
      </w:tr>
      <w:tr>
        <w:tblPrEx/>
        <w:trPr/>
        <w:tc>
          <w:tcPr>
            <w:tcW w:w="280" w:type="pct"/>
            <w:textDirection w:val="lrTb"/>
            <w:noWrap w:val="false"/>
          </w:tcPr>
          <w:p>
            <w:pPr>
              <w:pStyle w:val="745"/>
              <w:ind w:left="57" w:right="57"/>
              <w:spacing w:before="60" w:after="60"/>
              <w:tabs>
                <w:tab w:val="num" w:pos="114" w:leader="none"/>
                <w:tab w:val="clear" w:pos="426" w:leader="none"/>
              </w:tabs>
            </w:pPr>
            <w:r/>
            <w:r/>
          </w:p>
        </w:tc>
        <w:tc>
          <w:tcPr>
            <w:tcW w:w="841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ЮЛ</w:t>
            </w:r>
            <w:r/>
          </w:p>
        </w:tc>
        <w:tc>
          <w:tcPr>
            <w:tcW w:w="3879" w:type="pct"/>
            <w:textDirection w:val="lrTb"/>
            <w:noWrap w:val="false"/>
          </w:tcPr>
          <w:p>
            <w:pPr>
              <w:pStyle w:val="744"/>
              <w:spacing w:before="60" w:after="60"/>
            </w:pPr>
            <w:r>
              <w:t xml:space="preserve">Юридическое лицо</w:t>
            </w:r>
            <w:r/>
          </w:p>
        </w:tc>
      </w:tr>
    </w:tbl>
    <w:p>
      <w:pPr>
        <w:pStyle w:val="733"/>
      </w:pPr>
      <w:r/>
      <w:r/>
    </w:p>
    <w:p>
      <w:pPr>
        <w:pStyle w:val="723"/>
      </w:pPr>
      <w:r/>
      <w:bookmarkStart w:id="11" w:name="_Toc156560888"/>
      <w:r/>
      <w:bookmarkStart w:id="12" w:name="_Ref191310945"/>
      <w:r/>
      <w:bookmarkStart w:id="13" w:name="_Ref191389750"/>
      <w:r/>
      <w:bookmarkStart w:id="14" w:name="_Toc192085659"/>
      <w:r>
        <w:t xml:space="preserve">Документооборот</w:t>
      </w:r>
      <w:bookmarkEnd w:id="11"/>
      <w:r/>
      <w:bookmarkEnd w:id="12"/>
      <w:r/>
      <w:bookmarkEnd w:id="13"/>
      <w:r/>
      <w:bookmarkEnd w:id="14"/>
      <w:r/>
      <w:r/>
    </w:p>
    <w:p>
      <w:pPr>
        <w:pStyle w:val="73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таблице </w:t>
      </w:r>
      <w:r>
        <w:fldChar w:fldCharType="begin"/>
      </w:r>
      <w:r>
        <w:instrText xml:space="preserve"> REF  таб2 \h  \* MERGEFORMAT </w:instrText>
      </w:r>
      <w:r>
        <w:fldChar w:fldCharType="separate"/>
      </w:r>
      <w:r>
        <w:t xml:space="preserve">2</w:t>
      </w:r>
      <w:r>
        <w:fldChar w:fldCharType="end"/>
      </w:r>
      <w:r>
        <w:rPr>
          <w:sz w:val="24"/>
          <w:szCs w:val="24"/>
        </w:rPr>
        <w:t xml:space="preserve"> приводится перечень документов</w:t>
      </w:r>
      <w:r>
        <w:rPr>
          <w:sz w:val="24"/>
          <w:szCs w:val="24"/>
        </w:rPr>
        <w:t xml:space="preserve">, участвующих в информационном обмене,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альбомов </w:t>
      </w:r>
      <w:r>
        <w:rPr>
          <w:sz w:val="24"/>
          <w:szCs w:val="24"/>
        </w:rPr>
        <w:t xml:space="preserve">ТФФ</w:t>
      </w:r>
      <w:r>
        <w:rPr>
          <w:sz w:val="24"/>
          <w:szCs w:val="24"/>
        </w:rPr>
        <w:t xml:space="preserve">, регламентирующи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их форму и состав показателей.</w:t>
      </w:r>
      <w:r>
        <w:rPr>
          <w:sz w:val="24"/>
          <w:szCs w:val="24"/>
          <w:highlight w:val="none"/>
        </w:rPr>
      </w:r>
    </w:p>
    <w:p>
      <w:pPr>
        <w:pStyle w:val="733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В случае внесения изменений в альбомы ТФФ ФК письменно уведомляет Банк о таком изменении не менее чем за 30 дней и размещает обновленные версии альбомов ТФФ на официальном сайте ФК.</w:t>
      </w:r>
      <w:r>
        <w:rPr>
          <w:sz w:val="24"/>
          <w:szCs w:val="24"/>
          <w:highlight w:val="none"/>
        </w:rPr>
      </w:r>
    </w:p>
    <w:p>
      <w:pPr>
        <w:pStyle w:val="735"/>
      </w:pPr>
      <w:r/>
      <w:bookmarkStart w:id="15" w:name="_Toc177716407"/>
      <w:r/>
      <w:bookmarkStart w:id="16" w:name="_Toc63602507"/>
      <w:r>
        <w:rPr>
          <w:color w:val="000000"/>
          <w:sz w:val="24"/>
          <w:szCs w:val="24"/>
        </w:rPr>
        <w:t xml:space="preserve">Таблица </w:t>
      </w:r>
      <w:bookmarkStart w:id="17" w:name="таб2"/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SEQ Таблица \* ARABIC</w:instrText>
      </w:r>
      <w:r>
        <w:rPr>
          <w:color w:val="000000"/>
          <w:sz w:val="24"/>
          <w:szCs w:val="24"/>
        </w:rPr>
        <w:fldChar w:fldCharType="separate"/>
      </w:r>
      <w:bookmarkStart w:id="18" w:name="_Ref61510737"/>
      <w:r>
        <w:rPr>
          <w:color w:val="000000"/>
          <w:sz w:val="24"/>
          <w:szCs w:val="24"/>
        </w:rPr>
        <w:t xml:space="preserve">2</w:t>
      </w:r>
      <w:bookmarkEnd w:id="18"/>
      <w:r>
        <w:rPr>
          <w:color w:val="000000"/>
          <w:sz w:val="24"/>
          <w:szCs w:val="24"/>
        </w:rPr>
        <w:fldChar w:fldCharType="end"/>
      </w:r>
      <w:bookmarkEnd w:id="17"/>
      <w:r>
        <w:rPr>
          <w:color w:val="000000"/>
          <w:sz w:val="24"/>
          <w:szCs w:val="24"/>
        </w:rPr>
        <w:t xml:space="preserve"> – Документооборот</w:t>
      </w:r>
      <w:bookmarkEnd w:id="15"/>
      <w:r>
        <w:t xml:space="preserve"> </w:t>
      </w:r>
      <w:bookmarkEnd w:id="16"/>
      <w:r/>
      <w:r/>
    </w:p>
    <w:tbl>
      <w:tblPr>
        <w:tblW w:w="9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7"/>
        <w:gridCol w:w="3428"/>
        <w:gridCol w:w="1701"/>
        <w:gridCol w:w="3827"/>
      </w:tblGrid>
      <w:tr>
        <w:tblPrEx/>
        <w:trPr>
          <w:tblHeader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" w:type="dxa"/>
            <w:vAlign w:val="center"/>
            <w:textDirection w:val="lrTb"/>
            <w:noWrap w:val="false"/>
          </w:tcPr>
          <w:p>
            <w:pPr>
              <w:pStyle w:val="736"/>
              <w:jc w:val="center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 xml:space="preserve">п</w:t>
            </w:r>
            <w:r>
              <w:rPr>
                <w:b/>
                <w:szCs w:val="24"/>
              </w:rPr>
              <w:t xml:space="preserve">/п</w:t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8" w:type="dxa"/>
            <w:textDirection w:val="lrTb"/>
            <w:noWrap w:val="false"/>
          </w:tcPr>
          <w:p>
            <w:pPr>
              <w:pStyle w:val="740"/>
            </w:pPr>
            <w:r>
              <w:rPr>
                <w:bCs w:val="0"/>
              </w:rPr>
              <w:t xml:space="preserve">Наименование альбома </w:t>
            </w:r>
            <w:r>
              <w:rPr>
                <w:bCs w:val="0"/>
              </w:rPr>
              <w:t xml:space="preserve">ТФФ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40"/>
            </w:pPr>
            <w:r>
              <w:t xml:space="preserve">Наименование документа</w:t>
            </w:r>
            <w:r>
              <w:t xml:space="preserve"> альбома ТФФ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740"/>
            </w:pPr>
            <w:r>
              <w:t xml:space="preserve">Содержание документа</w:t>
            </w:r>
            <w:r/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restart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t xml:space="preserve">Альбом ТФФ информационного </w:t>
            </w:r>
            <w:r>
              <w:t xml:space="preserve">обмена</w:t>
            </w:r>
            <w:r>
              <w:t xml:space="preserve"> в режиме дельты 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Контракты (договоры)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ind w:firstLine="227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Информация о контрактах (договорах), включая информацию о заказчиках, исполнителях по контрактам (договорам), об ОБС, открываемых исполнителю по контракту (договору), об операциях по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зачислению и списанию сре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дств в 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амках банковского сопровождения контрактов (договоров).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227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Документ должен содержать информацию о контрактах (договорах),  заключаемых в рамках исполнения одного государственного контракта о поставке товаров, выполнении работ, оказании услуг (в рамках одного ИГК).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continue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ЮЛ/ИП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о ЮЛ/ИП, </w:t>
            </w:r>
            <w:r>
              <w:rPr>
                <w:color w:val="000000"/>
                <w:szCs w:val="22"/>
              </w:rPr>
              <w:t xml:space="preserve">являющихся</w:t>
            </w:r>
            <w:r>
              <w:rPr>
                <w:color w:val="000000"/>
                <w:szCs w:val="22"/>
              </w:rPr>
              <w:t xml:space="preserve"> исполнителями по контрактам (договорам).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Документ формируется банком и направляется в ФК только в случае внесения изменений в реквизиты ЮЛ/ИП и распространяет свое действие на все контракты (договоры): 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numPr>
                <w:ilvl w:val="0"/>
                <w:numId w:val="7"/>
              </w:numPr>
              <w:ind w:left="57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 </w:t>
            </w:r>
            <w:r>
              <w:rPr>
                <w:color w:val="000000"/>
                <w:szCs w:val="22"/>
              </w:rPr>
              <w:t xml:space="preserve">которых</w:t>
            </w:r>
            <w:r>
              <w:rPr>
                <w:color w:val="000000"/>
                <w:szCs w:val="22"/>
              </w:rPr>
              <w:t xml:space="preserve"> участвует указанное ЮЛ/ИП;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numPr>
                <w:ilvl w:val="0"/>
                <w:numId w:val="7"/>
              </w:numPr>
              <w:ind w:left="57" w:firstLine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которые</w:t>
            </w:r>
            <w:r>
              <w:rPr>
                <w:color w:val="000000"/>
                <w:szCs w:val="22"/>
              </w:rPr>
              <w:t xml:space="preserve"> находятся на обособленном банковском сопровождении в банке, который направляет информацию об изменении.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</w:t>
            </w:r>
            <w:r>
              <w:rPr>
                <w:color w:val="000000"/>
                <w:szCs w:val="22"/>
              </w:rPr>
              <w:t xml:space="preserve">о</w:t>
            </w:r>
            <w:r>
              <w:rPr>
                <w:color w:val="000000"/>
                <w:szCs w:val="22"/>
              </w:rPr>
              <w:t xml:space="preserve"> ЮЛ/ИП обновляется в ФК только на основании данного документа.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continue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Протокол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Результаты обработки документов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restart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t xml:space="preserve">Альбом ТФФ информационного </w:t>
            </w:r>
            <w:r>
              <w:t xml:space="preserve">обмена</w:t>
            </w:r>
            <w:r>
              <w:t xml:space="preserve"> в режиме полной выгрузки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Контракты (договоры)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(полная выгрузка)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ind w:firstLine="227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Полная информация о контрактах (договорах), заключаемых в рамках исполнения одного государственного контракта о поставке товаров, выполнении работ, оказании услуг (в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рамках одного ИГК), включая информацию о заказчиках, исполнителях по контрактам (договорам), об ОБС, открываемых исполнителю по контракту (договору), об операциях по зачислению и списанию средств в рамках банковского сопровождения контрактов (договоров).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continue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Отчет о движении средств на ОБС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об остатке средств на ОБС на начало финансового года, сумме кассового расхода с ОБС нарастающим итогом с начала финансового года, сумме возвратов </w:t>
            </w:r>
            <w:r>
              <w:rPr>
                <w:color w:val="000000"/>
                <w:szCs w:val="22"/>
              </w:rPr>
              <w:t xml:space="preserve">на ОБС нарастающим итогом с начала финансового года, сумме поступлений на ОБС нарастающим итогом с начала финансового года, сумме восстановления кассового расхода на ОБС нарастающим итогом с начала финансового года, остатке средств на ОБС на отчетную дату.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предоставляется в рамках одного ОБС, открытого исполнителю по контракту (договору).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continue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Отчет о движении средств на ОБС (полная выгрузка)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об остатке средств на ОБС на начало финансового года, сумме кассового расхода с ОБС нарастающим итогом с начала финансового года, сумме возвратов </w:t>
            </w:r>
            <w:r>
              <w:rPr>
                <w:color w:val="000000"/>
                <w:szCs w:val="22"/>
              </w:rPr>
              <w:t xml:space="preserve">на ОБС нарастающим итогом с начала финансового года, сумме поступлений на ОБС нарастающим итогом с начала финансового года, сумме восстановления кассового расхода на ОБС нарастающим итогом с начала финансового года, остатке средств на ОБС на отчетную дату.</w:t>
            </w:r>
            <w:r>
              <w:rPr>
                <w:color w:val="000000"/>
                <w:szCs w:val="22"/>
              </w:rPr>
            </w:r>
          </w:p>
          <w:p>
            <w:pPr>
              <w:pStyle w:val="744"/>
              <w:ind w:firstLine="17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предоставляется по всем ОБС, </w:t>
            </w:r>
            <w:r>
              <w:rPr>
                <w:color w:val="000000"/>
                <w:szCs w:val="22"/>
              </w:rPr>
              <w:t xml:space="preserve">открытых</w:t>
            </w:r>
            <w:r>
              <w:rPr>
                <w:color w:val="000000"/>
                <w:szCs w:val="22"/>
              </w:rPr>
              <w:t xml:space="preserve"> исполнителям по контрактам (договорам).</w:t>
            </w:r>
            <w:r>
              <w:rPr>
                <w:color w:val="000000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428" w:type="dxa"/>
            <w:vMerge w:val="continue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Протокол</w:t>
            </w:r>
            <w:r>
              <w:rPr>
                <w:color w:val="000000"/>
                <w:szCs w:val="22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74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Результаты обработки документов</w:t>
            </w:r>
            <w:r>
              <w:rPr>
                <w:color w:val="000000"/>
                <w:szCs w:val="22"/>
              </w:rPr>
            </w:r>
          </w:p>
        </w:tc>
      </w:tr>
    </w:tbl>
    <w:p>
      <w:pPr>
        <w:pStyle w:val="733"/>
      </w:pPr>
      <w:r/>
      <w:r/>
    </w:p>
    <w:p>
      <w:r/>
      <w:r/>
    </w:p>
    <w:p>
      <w:pPr>
        <w:pStyle w:val="722"/>
        <w:contextualSpacing/>
        <w:ind w:left="432" w:hanging="432"/>
        <w:jc w:val="center"/>
        <w:spacing w:before="240" w:after="360"/>
        <w:tabs>
          <w:tab w:val="num" w:pos="432" w:leader="none"/>
        </w:tabs>
      </w:pPr>
      <w:r/>
      <w:bookmarkStart w:id="19" w:name="_Toc164688553"/>
      <w:r/>
      <w:bookmarkStart w:id="20" w:name="_Toc192085660"/>
      <w:r>
        <w:t xml:space="preserve">Описание информационного взаимодействия</w:t>
      </w:r>
      <w:bookmarkEnd w:id="19"/>
      <w:r/>
      <w:bookmarkEnd w:id="20"/>
      <w:r/>
      <w:r/>
    </w:p>
    <w:p>
      <w:pPr>
        <w:pStyle w:val="743"/>
      </w:pPr>
      <w:r>
        <w:t xml:space="preserve">Информационный обмен между ФК и </w:t>
      </w:r>
      <w:r>
        <w:t xml:space="preserve">Банком</w:t>
      </w:r>
      <w:r>
        <w:t xml:space="preserve"> предполагает обмен документами, перечисленными в пункте</w:t>
      </w:r>
      <w:r>
        <w:t xml:space="preserve"> </w:t>
      </w:r>
      <w:r>
        <w:fldChar w:fldCharType="begin"/>
      </w:r>
      <w:r>
        <w:instrText xml:space="preserve"> REF _Ref426542839 \r \h  \* MERGEFORMAT </w:instrText>
      </w:r>
      <w:r>
        <w:fldChar w:fldCharType="end"/>
      </w:r>
      <w:r>
        <w:fldChar w:fldCharType="begin"/>
      </w:r>
      <w:r>
        <w:instrText xml:space="preserve"> REF _Ref191310945 \r \h </w:instrText>
      </w:r>
      <w:r>
        <w:fldChar w:fldCharType="separate"/>
      </w:r>
      <w:r>
        <w:t xml:space="preserve">1.3</w:t>
      </w:r>
      <w:r>
        <w:fldChar w:fldCharType="end"/>
      </w:r>
      <w:r>
        <w:t xml:space="preserve">.</w:t>
      </w:r>
      <w:r/>
    </w:p>
    <w:p>
      <w:pPr>
        <w:pStyle w:val="743"/>
      </w:pPr>
      <w:r>
        <w:t xml:space="preserve">Информационное взаимодействие осуществляется посредством СМЭВ</w:t>
      </w:r>
      <w:r>
        <w:t xml:space="preserve"> 3.0</w:t>
      </w:r>
      <w:r>
        <w:t xml:space="preserve">.</w:t>
      </w:r>
      <w:r/>
    </w:p>
    <w:p>
      <w:pPr>
        <w:pStyle w:val="723"/>
      </w:pPr>
      <w:r/>
      <w:bookmarkStart w:id="21" w:name="_Toc192085661"/>
      <w:r>
        <w:t xml:space="preserve">Предоставлени</w:t>
      </w:r>
      <w:r>
        <w:t xml:space="preserve">е Б</w:t>
      </w:r>
      <w:r>
        <w:t xml:space="preserve">анком информации о контрактах (договорах), об </w:t>
      </w:r>
      <w:r>
        <w:t xml:space="preserve">ОБС</w:t>
      </w:r>
      <w:r>
        <w:t xml:space="preserve">, операциях по зачислению и списанию целевых средств, отраженных на </w:t>
      </w:r>
      <w:r>
        <w:t xml:space="preserve">ОБС</w:t>
      </w:r>
      <w:bookmarkEnd w:id="21"/>
      <w:r/>
      <w:r/>
    </w:p>
    <w:p>
      <w:pPr>
        <w:pStyle w:val="724"/>
      </w:pPr>
      <w:r/>
      <w:bookmarkStart w:id="22" w:name="_Toc192085662"/>
      <w:r>
        <w:t xml:space="preserve">Описание ВС в СМЭВ 3.0</w:t>
      </w:r>
      <w:bookmarkEnd w:id="22"/>
      <w:r/>
      <w:r/>
    </w:p>
    <w:p>
      <w:pPr>
        <w:pStyle w:val="750"/>
        <w:ind w:firstLine="567"/>
        <w:jc w:val="both"/>
        <w:rPr>
          <w:rFonts w:ascii="Times New Roman" w:hAnsi="Times New Roman" w:cs="Times New Roman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eastAsia="Times New Roman"/>
          <w:szCs w:val="20"/>
        </w:rPr>
        <w:t xml:space="preserve">Для предоставлени</w:t>
      </w:r>
      <w:r>
        <w:rPr>
          <w:rFonts w:eastAsia="Times New Roman"/>
          <w:szCs w:val="20"/>
        </w:rPr>
        <w:t xml:space="preserve">я</w:t>
      </w:r>
      <w:r>
        <w:rPr>
          <w:rFonts w:eastAsia="Times New Roman"/>
          <w:szCs w:val="20"/>
        </w:rPr>
        <w:t xml:space="preserve"> Б</w:t>
      </w:r>
      <w:r>
        <w:rPr>
          <w:rFonts w:eastAsia="Times New Roman"/>
          <w:szCs w:val="20"/>
        </w:rPr>
        <w:t xml:space="preserve">анком информации о контрактах (договорах), об </w:t>
      </w:r>
      <w:r>
        <w:rPr>
          <w:rFonts w:eastAsia="Times New Roman"/>
          <w:szCs w:val="20"/>
        </w:rPr>
        <w:t xml:space="preserve">ОБС</w:t>
      </w:r>
      <w:r>
        <w:rPr>
          <w:rFonts w:eastAsia="Times New Roman"/>
          <w:szCs w:val="20"/>
        </w:rPr>
        <w:t xml:space="preserve">, операциях по зачислению и списанию целевых средств, отраженных на </w:t>
      </w:r>
      <w:r>
        <w:rPr>
          <w:rFonts w:eastAsia="Times New Roman"/>
          <w:szCs w:val="20"/>
        </w:rPr>
        <w:t xml:space="preserve">ОБС</w:t>
      </w:r>
      <w:r>
        <w:rPr>
          <w:rFonts w:eastAsia="Times New Roman"/>
          <w:szCs w:val="20"/>
        </w:rPr>
        <w:t xml:space="preserve">, необходимо получить доступ к ВС в СМЭВ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3.0 </w:t>
      </w:r>
      <w:r>
        <w:rPr>
          <w:rFonts w:eastAsia="Times New Roman"/>
          <w:szCs w:val="20"/>
        </w:rPr>
        <w:t xml:space="preserve">«</w:t>
      </w:r>
      <w:r>
        <w:rPr>
          <w:rFonts w:eastAsia="Times New Roman"/>
          <w:szCs w:val="20"/>
        </w:rPr>
        <w:t xml:space="preserve">Предоставление банком информации о контрактах (договорах), подлежащих обособленному банковскому сопровождению, об отдельных счетах, операциях по зачислению и списанию целевых средств, отраженных на отдельных счетах»</w:t>
      </w:r>
      <w:r>
        <w:rPr>
          <w:rFonts w:eastAsia="Times New Roman"/>
          <w:szCs w:val="20"/>
        </w:rPr>
        <w:t xml:space="preserve"> </w:t>
      </w:r>
      <w:r>
        <w:rPr>
          <w:rFonts w:ascii="Times New Roman" w:hAnsi="Times New Roman" w:eastAsia="Times New Roman" w:cs="Times New Roman"/>
          <w:szCs w:val="20"/>
        </w:rPr>
        <w:t xml:space="preserve">(</w:t>
      </w:r>
      <w:hyperlink r:id="rId12" w:tooltip="https://lkuv.gosuslugi.ru/paip-portal/#/inquiries/card/1e912f26-7c54-423a-b9c2-2d7b5b7c8ffe?tab=2&amp;area=PROD" w:anchor="/inquiries/card/1e912f26-7c54-423a-b9c2-2d7b5b7c8ffe?tab=2&amp;area=PROD" w:history="1">
        <w:r>
          <w:rPr>
            <w:rStyle w:val="748"/>
            <w:rFonts w:ascii="Times New Roman" w:hAnsi="Times New Roman" w:eastAsia="Times New Roman" w:cs="Times New Roman"/>
            <w:sz w:val="22"/>
            <w:szCs w:val="22"/>
          </w:rPr>
          <w:t xml:space="preserve">https://lkuv.gosuslugi.ru/paip-portal/#/inquiries/card/1e912f26-7c54-423a-b9c2-2d7b5b7c8ffe?tab</w:t>
        </w:r>
        <w:r>
          <w:rPr>
            <w:rStyle w:val="748"/>
            <w:rFonts w:ascii="Times New Roman" w:hAnsi="Times New Roman" w:eastAsia="Times New Roman" w:cs="Times New Roman"/>
            <w:sz w:val="22"/>
            <w:szCs w:val="22"/>
          </w:rPr>
          <w:t xml:space="preserve">=</w:t>
        </w:r>
        <w:r>
          <w:rPr>
            <w:rStyle w:val="748"/>
            <w:rFonts w:ascii="Times New Roman" w:hAnsi="Times New Roman" w:eastAsia="Times New Roman" w:cs="Times New Roman"/>
            <w:sz w:val="22"/>
            <w:szCs w:val="22"/>
          </w:rPr>
          <w:t xml:space="preserve">2&amp;area=PROD</w:t>
        </w:r>
      </w:hyperlink>
      <w:r>
        <w:rPr>
          <w:rFonts w:ascii="Times New Roman" w:hAnsi="Times New Roman" w:eastAsia="Times New Roman" w:cs="Times New Roman"/>
          <w:color w:val="1f497d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color w:val="1f497d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1f497d"/>
          <w:sz w:val="22"/>
          <w:szCs w:val="22"/>
        </w:rPr>
      </w:r>
    </w:p>
    <w:p>
      <w:pPr>
        <w:pStyle w:val="750"/>
        <w:ind w:firstLine="567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Режим се</w:t>
      </w:r>
      <w:r>
        <w:rPr>
          <w:rFonts w:eastAsia="Times New Roman"/>
          <w:szCs w:val="20"/>
        </w:rPr>
        <w:t xml:space="preserve">а</w:t>
      </w:r>
      <w:r>
        <w:rPr>
          <w:rFonts w:eastAsia="Times New Roman"/>
          <w:szCs w:val="20"/>
        </w:rPr>
        <w:t xml:space="preserve">нса обмена: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запрос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- ответ.</w:t>
      </w:r>
      <w:r>
        <w:rPr>
          <w:rFonts w:eastAsia="Times New Roman"/>
          <w:szCs w:val="20"/>
        </w:rPr>
        <w:t xml:space="preserve"> Инициатором запросов является Банк. Ответчиком является ПИАО.</w:t>
      </w:r>
      <w:r>
        <w:rPr>
          <w:rFonts w:eastAsia="Times New Roman"/>
          <w:szCs w:val="20"/>
        </w:rPr>
      </w:r>
    </w:p>
    <w:p>
      <w:pPr>
        <w:pStyle w:val="724"/>
      </w:pPr>
      <w:r/>
      <w:bookmarkStart w:id="23" w:name="_Toc192085663"/>
      <w:r>
        <w:t xml:space="preserve">Порядок направления запросов через ВС в СМЭВ 3.0</w:t>
      </w:r>
      <w:bookmarkEnd w:id="23"/>
      <w:r/>
      <w:r/>
    </w:p>
    <w:p>
      <w:pPr>
        <w:pStyle w:val="72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</w:t>
      </w:r>
      <w:r>
        <w:rPr>
          <w:rFonts w:ascii="Times New Roman" w:hAnsi="Times New Roman"/>
          <w:b/>
          <w:bCs/>
        </w:rPr>
        <w:t xml:space="preserve">редоставление </w:t>
      </w:r>
      <w:r>
        <w:rPr>
          <w:rFonts w:ascii="Times New Roman" w:hAnsi="Times New Roman"/>
          <w:b/>
          <w:bCs/>
        </w:rPr>
        <w:t xml:space="preserve">информации о контрактах (договорах), об ОБС, операциях по зачислению и списанию целевых средств, отраженных на ОБС</w:t>
      </w:r>
      <w:r>
        <w:rPr>
          <w:rFonts w:ascii="Times New Roman" w:hAnsi="Times New Roman"/>
          <w:b/>
          <w:bCs/>
        </w:rPr>
      </w:r>
    </w:p>
    <w:p>
      <w:pPr>
        <w:pStyle w:val="750"/>
        <w:ind w:firstLine="567"/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eastAsia="Times New Roman"/>
          <w:szCs w:val="20"/>
        </w:rPr>
        <w:t xml:space="preserve">Для </w:t>
      </w:r>
      <w:r>
        <w:rPr>
          <w:rFonts w:eastAsia="Times New Roman"/>
          <w:szCs w:val="20"/>
        </w:rPr>
        <w:t xml:space="preserve">предоставления</w:t>
      </w:r>
      <w:r>
        <w:rPr>
          <w:rFonts w:eastAsia="Times New Roman"/>
          <w:szCs w:val="20"/>
        </w:rPr>
        <w:t xml:space="preserve"> информации </w:t>
      </w:r>
      <w:r>
        <w:rPr>
          <w:rFonts w:eastAsia="Times New Roman"/>
          <w:szCs w:val="20"/>
        </w:rPr>
        <w:t xml:space="preserve">о контрактах (договорах), об </w:t>
      </w:r>
      <w:r>
        <w:rPr>
          <w:rFonts w:eastAsia="Times New Roman"/>
          <w:szCs w:val="20"/>
        </w:rPr>
        <w:t xml:space="preserve">ОБС</w:t>
      </w:r>
      <w:r>
        <w:rPr>
          <w:rFonts w:eastAsia="Times New Roman"/>
          <w:szCs w:val="20"/>
        </w:rPr>
        <w:t xml:space="preserve">, операциях по зачислению и списанию целевых средств, отраженных на </w:t>
      </w:r>
      <w:r>
        <w:rPr>
          <w:rFonts w:eastAsia="Times New Roman"/>
          <w:szCs w:val="20"/>
        </w:rPr>
        <w:t xml:space="preserve">ОБС</w:t>
      </w:r>
      <w:r>
        <w:rPr>
          <w:rFonts w:eastAsia="Times New Roman"/>
          <w:szCs w:val="20"/>
        </w:rPr>
        <w:t xml:space="preserve">,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в ПИАО </w:t>
      </w:r>
      <w:r>
        <w:rPr>
          <w:rFonts w:eastAsia="Times New Roman"/>
          <w:szCs w:val="20"/>
        </w:rPr>
        <w:t xml:space="preserve">Банк </w:t>
      </w:r>
      <w:r>
        <w:rPr>
          <w:rFonts w:eastAsia="Times New Roman"/>
          <w:szCs w:val="20"/>
        </w:rPr>
        <w:t xml:space="preserve">направляет</w:t>
      </w:r>
      <w:r>
        <w:rPr>
          <w:rFonts w:eastAsia="Times New Roman"/>
          <w:szCs w:val="20"/>
        </w:rPr>
        <w:t xml:space="preserve"> запрос</w:t>
      </w:r>
      <w:r>
        <w:rPr>
          <w:rFonts w:eastAsia="Times New Roman"/>
          <w:szCs w:val="20"/>
        </w:rPr>
        <w:t xml:space="preserve">, содержащий вложение</w:t>
      </w:r>
      <w:r>
        <w:rPr>
          <w:rFonts w:eastAsia="Times New Roman"/>
          <w:szCs w:val="20"/>
        </w:rPr>
        <w:t xml:space="preserve">. </w:t>
      </w:r>
      <w:r>
        <w:rPr>
          <w:rFonts w:eastAsia="Times New Roman"/>
          <w:szCs w:val="20"/>
        </w:rPr>
        <w:t xml:space="preserve">Вложением к запросу является </w:t>
      </w:r>
      <w:r>
        <w:rPr>
          <w:rFonts w:eastAsia="Times New Roman"/>
          <w:szCs w:val="20"/>
        </w:rPr>
        <w:t xml:space="preserve">zip</w:t>
      </w:r>
      <w:r>
        <w:rPr>
          <w:rFonts w:eastAsia="Times New Roman"/>
          <w:szCs w:val="20"/>
        </w:rPr>
        <w:t xml:space="preserve">-архив, </w:t>
      </w:r>
      <w:r>
        <w:rPr>
          <w:rFonts w:eastAsia="Times New Roman"/>
          <w:szCs w:val="20"/>
        </w:rPr>
        <w:t xml:space="preserve">содержащий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xml</w:t>
      </w:r>
      <w:r>
        <w:rPr>
          <w:rFonts w:eastAsia="Times New Roman"/>
          <w:szCs w:val="20"/>
        </w:rPr>
        <w:t xml:space="preserve">-файл «Контракты (договоры)», сформированный в соответствии с альбомом ТФФ</w:t>
      </w:r>
      <w:r>
        <w:t xml:space="preserve"> информационного </w:t>
      </w:r>
      <w:r>
        <w:t xml:space="preserve">обмена</w:t>
      </w:r>
      <w:r>
        <w:t xml:space="preserve"> в режиме дельты</w:t>
      </w:r>
      <w:r>
        <w:rPr>
          <w:rFonts w:ascii="Calibri" w:hAnsi="Calibri" w:cs="Calibri"/>
          <w:color w:val="1f497d"/>
          <w:sz w:val="22"/>
          <w:szCs w:val="22"/>
        </w:rPr>
        <w:t xml:space="preserve">.</w:t>
      </w:r>
      <w:r>
        <w:rPr>
          <w:rFonts w:ascii="Calibri" w:hAnsi="Calibri" w:cs="Calibri"/>
          <w:color w:val="1f497d"/>
          <w:sz w:val="22"/>
          <w:szCs w:val="22"/>
        </w:rPr>
      </w:r>
    </w:p>
    <w:p>
      <w:pPr>
        <w:pStyle w:val="750"/>
        <w:ind w:firstLine="567"/>
        <w:jc w:val="both"/>
        <w:rPr>
          <w:color w:val="111111"/>
        </w:rPr>
      </w:pPr>
      <w:r>
        <w:rPr>
          <w:color w:val="111111"/>
        </w:rPr>
        <w:t xml:space="preserve">Документ «Контракты (договоры)», содержащий информацию за предшествующий рабочий день, определяемый в порядке, установленном трудовым законодательством РФ, и (или) за выходной и нерабочий праздничный день, направляется Банком ежедневно</w:t>
      </w:r>
      <w:r>
        <w:rPr>
          <w:color w:val="111111"/>
        </w:rPr>
        <w:t xml:space="preserve"> </w:t>
      </w:r>
      <w:r>
        <w:rPr>
          <w:color w:val="111111"/>
        </w:rPr>
        <w:t xml:space="preserve">по рабочим дням до 16:00 </w:t>
      </w:r>
      <w:r>
        <w:rPr>
          <w:color w:val="111111"/>
        </w:rPr>
        <w:t xml:space="preserve">МСК</w:t>
      </w:r>
      <w:r>
        <w:rPr>
          <w:color w:val="111111"/>
        </w:rPr>
        <w:t xml:space="preserve"> (за исключением случаев, описан</w:t>
      </w:r>
      <w:r>
        <w:rPr>
          <w:color w:val="111111"/>
        </w:rPr>
        <w:t xml:space="preserve">ных в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_Ref189497322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2.3</w:t>
      </w:r>
      <w:r>
        <w:rPr>
          <w:color w:val="111111"/>
        </w:rPr>
        <w:fldChar w:fldCharType="end"/>
      </w:r>
      <w:r>
        <w:rPr>
          <w:color w:val="111111"/>
        </w:rPr>
        <w:t xml:space="preserve"> и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_Ref189497419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2.4</w:t>
      </w:r>
      <w:r>
        <w:rPr>
          <w:color w:val="111111"/>
        </w:rPr>
        <w:fldChar w:fldCharType="end"/>
      </w:r>
      <w:r>
        <w:rPr>
          <w:color w:val="111111"/>
        </w:rPr>
        <w:t xml:space="preserve"> </w:t>
      </w:r>
      <w:r>
        <w:rPr>
          <w:color w:val="111111"/>
        </w:rPr>
        <w:t xml:space="preserve">Регламента</w:t>
      </w:r>
      <w:r>
        <w:rPr>
          <w:color w:val="111111"/>
        </w:rPr>
        <w:t xml:space="preserve">, а так же случаев отсутствия технической возможности предоставления информации посредством СМЭВ</w:t>
      </w:r>
      <w:r>
        <w:rPr>
          <w:color w:val="111111"/>
        </w:rPr>
        <w:t xml:space="preserve"> 3.0</w:t>
      </w:r>
      <w:r>
        <w:rPr>
          <w:color w:val="111111"/>
        </w:rPr>
        <w:t xml:space="preserve">).</w:t>
      </w:r>
      <w:r>
        <w:rPr>
          <w:color w:val="111111"/>
        </w:rPr>
        <w:t xml:space="preserve"> </w:t>
      </w:r>
      <w:r>
        <w:rPr>
          <w:color w:val="111111"/>
        </w:rPr>
        <w:t xml:space="preserve">После устранения причин, вызвавших возникновение случаев</w:t>
      </w:r>
      <w:r>
        <w:rPr>
          <w:color w:val="111111"/>
        </w:rPr>
        <w:t xml:space="preserve">, описанных в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_Ref189497322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2.3</w:t>
      </w:r>
      <w:r>
        <w:rPr>
          <w:color w:val="111111"/>
        </w:rPr>
        <w:fldChar w:fldCharType="end"/>
      </w:r>
      <w:r>
        <w:rPr>
          <w:color w:val="111111"/>
        </w:rPr>
        <w:t xml:space="preserve"> и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_Ref189497419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2.4</w:t>
      </w:r>
      <w:r>
        <w:rPr>
          <w:color w:val="111111"/>
        </w:rPr>
        <w:fldChar w:fldCharType="end"/>
      </w:r>
      <w:r>
        <w:rPr>
          <w:color w:val="111111"/>
        </w:rPr>
        <w:t xml:space="preserve">,</w:t>
      </w:r>
      <w:r>
        <w:rPr>
          <w:color w:val="111111"/>
        </w:rPr>
        <w:t xml:space="preserve"> </w:t>
      </w:r>
      <w:r>
        <w:rPr>
          <w:color w:val="111111"/>
        </w:rPr>
        <w:t xml:space="preserve">или после восстановления технической возможности предоставления информации</w:t>
      </w:r>
      <w:r>
        <w:rPr>
          <w:color w:val="111111"/>
        </w:rPr>
        <w:t xml:space="preserve"> посредством СМЭВ 3.0</w:t>
      </w:r>
      <w:r>
        <w:rPr>
          <w:color w:val="111111"/>
        </w:rPr>
        <w:t xml:space="preserve">, </w:t>
      </w:r>
      <w:r>
        <w:rPr>
          <w:color w:val="111111"/>
        </w:rPr>
        <w:t xml:space="preserve">Банк направляет документ, содержащий информацию за период, начиная с даты, по состоянию на которую получен положительный протокол загрузки.</w:t>
      </w:r>
      <w:r>
        <w:rPr>
          <w:color w:val="111111"/>
        </w:rPr>
      </w:r>
    </w:p>
    <w:p>
      <w:pPr>
        <w:pStyle w:val="750"/>
        <w:ind w:firstLine="567"/>
        <w:jc w:val="both"/>
        <w:rPr>
          <w:color w:val="000000"/>
        </w:rPr>
      </w:pPr>
      <w:r>
        <w:rPr>
          <w:color w:val="111111"/>
        </w:rPr>
        <w:t xml:space="preserve">Документ </w:t>
      </w:r>
      <w:r>
        <w:rPr>
          <w:rFonts w:eastAsia="Times New Roman"/>
          <w:szCs w:val="20"/>
        </w:rPr>
        <w:t xml:space="preserve">формируется </w:t>
      </w:r>
      <w:r>
        <w:rPr>
          <w:rFonts w:eastAsia="Times New Roman"/>
          <w:szCs w:val="20"/>
        </w:rPr>
        <w:t xml:space="preserve">отдельно </w:t>
      </w:r>
      <w:r>
        <w:rPr>
          <w:rFonts w:eastAsia="Times New Roman"/>
          <w:szCs w:val="20"/>
        </w:rPr>
        <w:t xml:space="preserve">по каждому ИГК, присвоенному</w:t>
      </w:r>
      <w:r>
        <w:rPr>
          <w:rFonts w:eastAsia="Times New Roman"/>
          <w:szCs w:val="20"/>
        </w:rPr>
        <w:t xml:space="preserve"> ГК, в рамках исполнения которого заключаются контракты (договоры</w:t>
      </w:r>
      <w:r>
        <w:rPr>
          <w:rFonts w:eastAsia="Times New Roman"/>
          <w:szCs w:val="20"/>
        </w:rPr>
        <w:t xml:space="preserve">).</w:t>
      </w:r>
      <w:r>
        <w:rPr>
          <w:color w:val="000000"/>
        </w:rPr>
        <w:t xml:space="preserve"> </w:t>
      </w:r>
      <w:r>
        <w:t xml:space="preserve">Документ должен быть сформирован с учетом </w:t>
      </w:r>
      <w:r>
        <w:t xml:space="preserve">периода актуальности </w:t>
      </w:r>
      <w:r>
        <w:t xml:space="preserve">ранее направленной </w:t>
      </w:r>
      <w:r>
        <w:t xml:space="preserve">информации </w:t>
      </w:r>
      <w:r>
        <w:t xml:space="preserve">в режиме дельты или в режиме полной выгрузки </w:t>
      </w:r>
      <w:r>
        <w:t xml:space="preserve">(</w:t>
      </w:r>
      <w:r>
        <w:t xml:space="preserve">пункт альбома ТФФ «</w:t>
      </w:r>
      <w:r>
        <w:t xml:space="preserve">Описание </w:t>
      </w:r>
      <w:r>
        <w:t xml:space="preserve">формирования ошибки нарушения периода актуальности</w:t>
      </w:r>
      <w:r>
        <w:t xml:space="preserve"> информации (E906)</w:t>
      </w:r>
      <w:r>
        <w:t xml:space="preserve">»</w:t>
      </w:r>
      <w:r>
        <w:t xml:space="preserve">)</w:t>
      </w:r>
      <w:r>
        <w:t xml:space="preserve"> в рамках каждого ИГК</w:t>
      </w:r>
      <w:r>
        <w:t xml:space="preserve">.</w:t>
      </w:r>
      <w:r>
        <w:rPr>
          <w:color w:val="000000"/>
        </w:rPr>
      </w:r>
    </w:p>
    <w:p>
      <w:pPr>
        <w:pStyle w:val="750"/>
        <w:ind w:firstLine="567"/>
        <w:jc w:val="both"/>
        <w:rPr>
          <w:color w:val="000000"/>
        </w:rPr>
      </w:pPr>
      <w:r>
        <w:rPr>
          <w:color w:val="000000"/>
        </w:rPr>
        <w:t xml:space="preserve">Банк не направляет </w:t>
      </w:r>
      <w:r>
        <w:rPr>
          <w:color w:val="000000"/>
        </w:rPr>
        <w:t xml:space="preserve">запрос, содержащий документ </w:t>
      </w:r>
      <w:r>
        <w:rPr>
          <w:rFonts w:eastAsia="Times New Roman"/>
          <w:szCs w:val="20"/>
        </w:rPr>
        <w:t xml:space="preserve">«Контракты (договоры)»</w:t>
      </w:r>
      <w:r>
        <w:rPr>
          <w:rFonts w:eastAsia="Times New Roman"/>
          <w:szCs w:val="20"/>
        </w:rPr>
        <w:t xml:space="preserve">,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сформированный по </w:t>
      </w:r>
      <w:r>
        <w:rPr>
          <w:rFonts w:eastAsia="Times New Roman"/>
          <w:szCs w:val="20"/>
        </w:rPr>
        <w:t xml:space="preserve">И</w:t>
      </w:r>
      <w:r>
        <w:rPr>
          <w:rFonts w:eastAsia="Times New Roman"/>
          <w:szCs w:val="20"/>
        </w:rPr>
        <w:t xml:space="preserve">ГК</w:t>
      </w:r>
      <w:r>
        <w:rPr>
          <w:rFonts w:eastAsia="Times New Roman"/>
          <w:szCs w:val="20"/>
        </w:rPr>
        <w:t xml:space="preserve">,</w:t>
      </w:r>
      <w:r>
        <w:rPr>
          <w:rFonts w:eastAsia="Times New Roman"/>
          <w:szCs w:val="20"/>
        </w:rPr>
        <w:t xml:space="preserve"> </w:t>
      </w:r>
      <w:r>
        <w:rPr>
          <w:color w:val="000000"/>
        </w:rPr>
        <w:t xml:space="preserve">до получения </w:t>
      </w:r>
      <w:r>
        <w:rPr>
          <w:color w:val="000000"/>
        </w:rPr>
        <w:t xml:space="preserve">положительного протокола по предыдущему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pStyle w:val="750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 xml:space="preserve">запросу, содержащему во вложении документ «Контракты (договоры)», сформированный по тому же ИГК; </w:t>
      </w:r>
      <w:r>
        <w:rPr>
          <w:color w:val="000000"/>
        </w:rPr>
      </w:r>
    </w:p>
    <w:p>
      <w:pPr>
        <w:pStyle w:val="750"/>
        <w:numPr>
          <w:ilvl w:val="0"/>
          <w:numId w:val="24"/>
        </w:numPr>
        <w:jc w:val="both"/>
        <w:rPr>
          <w:color w:val="000000"/>
        </w:rPr>
      </w:pPr>
      <w:r>
        <w:rPr>
          <w:color w:val="000000"/>
        </w:rPr>
        <w:t xml:space="preserve">ответу, содержащему во вложении документ «Контракты (договоры) (полная выгрузка)», сформированный по тому же ИГК.</w:t>
      </w:r>
      <w:r>
        <w:rPr>
          <w:color w:val="000000"/>
        </w:rPr>
      </w:r>
    </w:p>
    <w:p>
      <w:pPr>
        <w:pStyle w:val="72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</w:t>
      </w:r>
      <w:r>
        <w:rPr>
          <w:rFonts w:ascii="Times New Roman" w:hAnsi="Times New Roman"/>
          <w:b/>
          <w:bCs/>
        </w:rPr>
        <w:t xml:space="preserve">редоставление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информации об изменениях реквизитов исполнителя по контрактам (договорам)</w:t>
      </w:r>
      <w:r>
        <w:rPr>
          <w:rFonts w:ascii="Times New Roman" w:hAnsi="Times New Roman"/>
          <w:b/>
          <w:bCs/>
        </w:rPr>
      </w:r>
    </w:p>
    <w:p>
      <w:pPr>
        <w:pStyle w:val="750"/>
        <w:ind w:firstLine="567"/>
        <w:jc w:val="both"/>
        <w:rPr>
          <w:color w:val="111111"/>
        </w:rPr>
      </w:pPr>
      <w:r>
        <w:rPr>
          <w:rFonts w:eastAsia="Times New Roman"/>
          <w:szCs w:val="20"/>
        </w:rPr>
        <w:t xml:space="preserve">Для </w:t>
      </w:r>
      <w:r>
        <w:rPr>
          <w:rFonts w:eastAsia="Times New Roman"/>
          <w:szCs w:val="20"/>
        </w:rPr>
        <w:t xml:space="preserve">предоставления</w:t>
      </w:r>
      <w:r>
        <w:rPr>
          <w:rFonts w:eastAsia="Times New Roman"/>
          <w:szCs w:val="20"/>
        </w:rPr>
        <w:t xml:space="preserve"> информации </w:t>
      </w:r>
      <w:r>
        <w:rPr>
          <w:color w:val="000000"/>
        </w:rPr>
        <w:t xml:space="preserve">об изменениях реквизитов исполнителя по контрактам (договорам) </w:t>
      </w:r>
      <w:r>
        <w:rPr>
          <w:rFonts w:eastAsia="Times New Roman"/>
          <w:szCs w:val="20"/>
        </w:rPr>
        <w:t xml:space="preserve">в ПИАО Банк направляет</w:t>
      </w:r>
      <w:r>
        <w:rPr>
          <w:rFonts w:eastAsia="Times New Roman"/>
          <w:szCs w:val="20"/>
        </w:rPr>
        <w:t xml:space="preserve"> запрос</w:t>
      </w:r>
      <w:r>
        <w:rPr>
          <w:rFonts w:eastAsia="Times New Roman"/>
          <w:szCs w:val="20"/>
        </w:rPr>
        <w:t xml:space="preserve">, содержащий вложение. </w:t>
      </w:r>
      <w:r>
        <w:rPr>
          <w:rFonts w:eastAsia="Times New Roman"/>
          <w:szCs w:val="20"/>
        </w:rPr>
        <w:t xml:space="preserve">Вложением к запросу является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zip</w:t>
      </w:r>
      <w:r>
        <w:rPr>
          <w:rFonts w:eastAsia="Times New Roman"/>
          <w:szCs w:val="20"/>
        </w:rPr>
        <w:t xml:space="preserve">-архив, содержащий </w:t>
      </w:r>
      <w:r>
        <w:rPr>
          <w:rFonts w:eastAsia="Times New Roman"/>
          <w:szCs w:val="20"/>
        </w:rPr>
        <w:t xml:space="preserve">xml</w:t>
      </w:r>
      <w:r>
        <w:rPr>
          <w:rFonts w:eastAsia="Times New Roman"/>
          <w:szCs w:val="20"/>
        </w:rPr>
        <w:t xml:space="preserve">-файл </w:t>
      </w:r>
      <w:r>
        <w:rPr>
          <w:rFonts w:eastAsia="Times New Roman"/>
          <w:szCs w:val="20"/>
        </w:rPr>
        <w:t xml:space="preserve">«ЮЛ/ИП», сформированный в соответствии с альбомом ТФФ</w:t>
      </w:r>
      <w:r>
        <w:t xml:space="preserve"> </w:t>
      </w:r>
      <w:r>
        <w:t xml:space="preserve">информационного </w:t>
      </w:r>
      <w:r>
        <w:t xml:space="preserve">обмена</w:t>
      </w:r>
      <w:r>
        <w:t xml:space="preserve"> в режиме дельты</w:t>
      </w:r>
      <w:r>
        <w:rPr>
          <w:rFonts w:ascii="Calibri" w:hAnsi="Calibri" w:cs="Calibri"/>
          <w:color w:val="1f497d"/>
          <w:sz w:val="22"/>
          <w:szCs w:val="22"/>
        </w:rPr>
        <w:t xml:space="preserve">.</w:t>
      </w:r>
      <w:r>
        <w:rPr>
          <w:color w:val="111111"/>
        </w:rPr>
      </w:r>
    </w:p>
    <w:p>
      <w:pPr>
        <w:pStyle w:val="750"/>
        <w:ind w:firstLine="567"/>
        <w:jc w:val="both"/>
        <w:rPr>
          <w:color w:val="111111"/>
        </w:rPr>
      </w:pPr>
      <w:r>
        <w:rPr>
          <w:color w:val="000000"/>
        </w:rPr>
        <w:t xml:space="preserve">Документ «ЮЛ/ИП», направляется </w:t>
      </w:r>
      <w:r>
        <w:rPr>
          <w:color w:val="111111"/>
        </w:rPr>
        <w:t xml:space="preserve">по факту изменения данных ЮЛ/ИП</w:t>
      </w:r>
      <w:r>
        <w:rPr>
          <w:color w:val="111111"/>
        </w:rPr>
        <w:t xml:space="preserve">,</w:t>
      </w:r>
      <w:r>
        <w:rPr>
          <w:color w:val="111111"/>
        </w:rPr>
        <w:t xml:space="preserve"> информация за </w:t>
      </w:r>
      <w:r>
        <w:rPr>
          <w:color w:val="111111"/>
        </w:rPr>
        <w:t xml:space="preserve">предшествующий </w:t>
      </w:r>
      <w:r>
        <w:rPr>
          <w:color w:val="111111"/>
        </w:rPr>
        <w:t xml:space="preserve">день предоставляется на следующий </w:t>
      </w:r>
      <w:r>
        <w:rPr>
          <w:color w:val="111111"/>
        </w:rPr>
        <w:t xml:space="preserve">рабочий </w:t>
      </w:r>
      <w:r>
        <w:rPr>
          <w:color w:val="111111"/>
        </w:rPr>
        <w:t xml:space="preserve">день до 16:00 </w:t>
      </w:r>
      <w:r>
        <w:rPr>
          <w:color w:val="111111"/>
        </w:rPr>
        <w:t xml:space="preserve">МСК</w:t>
      </w:r>
      <w:r>
        <w:rPr>
          <w:color w:val="111111"/>
        </w:rPr>
        <w:t xml:space="preserve"> </w:t>
      </w:r>
      <w:r>
        <w:rPr>
          <w:color w:val="111111"/>
        </w:rPr>
        <w:t xml:space="preserve">(за исключением случаев, описан</w:t>
      </w:r>
      <w:r>
        <w:rPr>
          <w:color w:val="111111"/>
        </w:rPr>
        <w:t xml:space="preserve">ных в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_Ref189497322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2.3</w:t>
      </w:r>
      <w:r>
        <w:rPr>
          <w:color w:val="111111"/>
        </w:rPr>
        <w:fldChar w:fldCharType="end"/>
      </w:r>
      <w:r>
        <w:rPr>
          <w:color w:val="111111"/>
        </w:rPr>
        <w:t xml:space="preserve"> и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_Ref189497419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2.4</w:t>
      </w:r>
      <w:r>
        <w:rPr>
          <w:color w:val="111111"/>
        </w:rPr>
        <w:fldChar w:fldCharType="end"/>
      </w:r>
      <w:r>
        <w:rPr>
          <w:color w:val="111111"/>
        </w:rPr>
        <w:t xml:space="preserve"> </w:t>
      </w:r>
      <w:r>
        <w:rPr>
          <w:color w:val="111111"/>
        </w:rPr>
        <w:t xml:space="preserve">Регламента</w:t>
      </w:r>
      <w:r>
        <w:rPr>
          <w:color w:val="111111"/>
        </w:rPr>
        <w:t xml:space="preserve">, а так же случаев отсутствия технической возможности предоставления информации посредством СМЭВ 3.0</w:t>
      </w:r>
      <w:r>
        <w:rPr>
          <w:color w:val="111111"/>
        </w:rPr>
        <w:t xml:space="preserve">).</w:t>
      </w:r>
      <w:r>
        <w:rPr>
          <w:color w:val="111111"/>
        </w:rPr>
        <w:t xml:space="preserve"> После устранения причин, вызвавших возникновение случаев, описанных в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_Ref189497322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2.3</w:t>
      </w:r>
      <w:r>
        <w:rPr>
          <w:color w:val="111111"/>
        </w:rPr>
        <w:fldChar w:fldCharType="end"/>
      </w:r>
      <w:r>
        <w:rPr>
          <w:color w:val="111111"/>
        </w:rPr>
        <w:t xml:space="preserve"> и п. </w:t>
      </w:r>
      <w:r>
        <w:rPr>
          <w:color w:val="111111"/>
        </w:rPr>
        <w:fldChar w:fldCharType="begin"/>
      </w:r>
      <w:r>
        <w:rPr>
          <w:color w:val="111111"/>
        </w:rPr>
        <w:instrText xml:space="preserve"> REF _Ref189497419 \r \h </w:instrText>
      </w:r>
      <w:r>
        <w:rPr>
          <w:color w:val="111111"/>
        </w:rPr>
        <w:fldChar w:fldCharType="separate"/>
      </w:r>
      <w:r>
        <w:rPr>
          <w:color w:val="111111"/>
        </w:rPr>
        <w:t xml:space="preserve">2.4</w:t>
      </w:r>
      <w:r>
        <w:rPr>
          <w:color w:val="111111"/>
        </w:rPr>
        <w:fldChar w:fldCharType="end"/>
      </w:r>
      <w:r>
        <w:rPr>
          <w:color w:val="111111"/>
        </w:rPr>
        <w:t xml:space="preserve">, или после восстановления технической возможности предоставления информации посредством СМЭВ 3.0, Банк направляет </w:t>
      </w:r>
      <w:r>
        <w:rPr>
          <w:color w:val="111111"/>
        </w:rPr>
        <w:t xml:space="preserve">запрос, содержащий вложение</w:t>
      </w:r>
      <w:r>
        <w:rPr>
          <w:color w:val="111111"/>
        </w:rPr>
        <w:t xml:space="preserve">.</w:t>
      </w:r>
      <w:r>
        <w:rPr>
          <w:color w:val="111111"/>
        </w:rPr>
      </w:r>
    </w:p>
    <w:p>
      <w:pPr>
        <w:pStyle w:val="725"/>
      </w:pPr>
      <w:r>
        <w:rPr>
          <w:rFonts w:ascii="Times New Roman" w:hAnsi="Times New Roman"/>
          <w:b/>
          <w:bCs/>
        </w:rPr>
        <w:t xml:space="preserve">Получение результата обработки направленной информации</w:t>
      </w:r>
      <w:r/>
    </w:p>
    <w:p>
      <w:pPr>
        <w:pStyle w:val="750"/>
        <w:ind w:firstLine="426"/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color w:val="000000"/>
        </w:rPr>
        <w:t xml:space="preserve">После обработки полученного </w:t>
      </w:r>
      <w:r>
        <w:rPr>
          <w:color w:val="000000"/>
        </w:rPr>
        <w:t xml:space="preserve">сообщения,</w:t>
      </w:r>
      <w:r>
        <w:rPr>
          <w:color w:val="000000"/>
        </w:rPr>
        <w:t xml:space="preserve"> ПИАО направляет ответ, содержащий вложение. </w:t>
      </w:r>
      <w:r>
        <w:rPr>
          <w:rFonts w:eastAsia="Times New Roman"/>
          <w:szCs w:val="20"/>
        </w:rPr>
        <w:t xml:space="preserve">Вложением к ответу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является </w:t>
      </w:r>
      <w:r>
        <w:rPr>
          <w:rFonts w:eastAsia="Times New Roman"/>
          <w:szCs w:val="20"/>
        </w:rPr>
        <w:t xml:space="preserve">zip</w:t>
      </w:r>
      <w:r>
        <w:rPr>
          <w:rFonts w:eastAsia="Times New Roman"/>
          <w:szCs w:val="20"/>
        </w:rPr>
        <w:t xml:space="preserve">-архив</w:t>
      </w:r>
      <w:r>
        <w:rPr>
          <w:rFonts w:eastAsia="Times New Roman"/>
          <w:szCs w:val="20"/>
        </w:rPr>
        <w:t xml:space="preserve">, содержащий </w:t>
      </w:r>
      <w:r>
        <w:rPr>
          <w:rFonts w:eastAsia="Times New Roman"/>
          <w:szCs w:val="20"/>
        </w:rPr>
        <w:t xml:space="preserve">xml</w:t>
      </w:r>
      <w:r>
        <w:rPr>
          <w:rFonts w:eastAsia="Times New Roman"/>
          <w:szCs w:val="20"/>
        </w:rPr>
        <w:t xml:space="preserve">-файл «Протокол», </w:t>
      </w:r>
      <w:r>
        <w:rPr>
          <w:rFonts w:eastAsia="Times New Roman"/>
          <w:szCs w:val="20"/>
        </w:rPr>
        <w:t xml:space="preserve">сформированный в соответствии с альбомом ТФФ</w:t>
      </w:r>
      <w:r>
        <w:rPr>
          <w:rFonts w:eastAsia="Times New Roman"/>
          <w:szCs w:val="20"/>
        </w:rPr>
        <w:t xml:space="preserve"> </w:t>
      </w:r>
      <w:r>
        <w:t xml:space="preserve">информационного </w:t>
      </w:r>
      <w:r>
        <w:t xml:space="preserve">обмена</w:t>
      </w:r>
      <w:r>
        <w:t xml:space="preserve"> в режиме дельты</w:t>
      </w:r>
      <w:r>
        <w:rPr>
          <w:rFonts w:ascii="Calibri" w:hAnsi="Calibri" w:cs="Calibri"/>
          <w:color w:val="1f497d"/>
          <w:sz w:val="22"/>
          <w:szCs w:val="22"/>
        </w:rPr>
        <w:t xml:space="preserve">.</w:t>
      </w:r>
      <w:r>
        <w:rPr>
          <w:rFonts w:ascii="Calibri" w:hAnsi="Calibri" w:cs="Calibri"/>
          <w:color w:val="1f497d"/>
          <w:sz w:val="22"/>
          <w:szCs w:val="22"/>
        </w:rPr>
      </w:r>
    </w:p>
    <w:p>
      <w:pPr>
        <w:pStyle w:val="750"/>
        <w:ind w:firstLine="567"/>
        <w:rPr>
          <w:color w:val="000000"/>
        </w:rPr>
      </w:pPr>
      <w:r>
        <w:rPr>
          <w:color w:val="000000"/>
        </w:rPr>
        <w:t xml:space="preserve">Документ «Протокол»</w:t>
      </w:r>
      <w:r>
        <w:rPr>
          <w:color w:val="000000"/>
        </w:rPr>
        <w:t xml:space="preserve"> </w:t>
      </w:r>
      <w:r>
        <w:rPr>
          <w:rFonts w:eastAsia="Times New Roman"/>
          <w:szCs w:val="20"/>
        </w:rPr>
        <w:t xml:space="preserve">направляется в Банк </w:t>
      </w:r>
      <w:r>
        <w:rPr>
          <w:rFonts w:eastAsia="Times New Roman"/>
          <w:szCs w:val="20"/>
        </w:rPr>
        <w:t xml:space="preserve">до 10</w:t>
      </w:r>
      <w:r>
        <w:rPr>
          <w:rFonts w:eastAsia="Times New Roman"/>
          <w:szCs w:val="20"/>
        </w:rPr>
        <w:t xml:space="preserve">.00 </w:t>
      </w:r>
      <w:r>
        <w:rPr>
          <w:rFonts w:eastAsia="Times New Roman"/>
          <w:szCs w:val="20"/>
        </w:rPr>
        <w:t xml:space="preserve">МСК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рабочего </w:t>
      </w:r>
      <w:r>
        <w:rPr>
          <w:rFonts w:eastAsia="Times New Roman"/>
          <w:szCs w:val="20"/>
        </w:rPr>
        <w:t xml:space="preserve">дня, следующего за днем предоставления информации.</w:t>
      </w:r>
      <w:r>
        <w:rPr>
          <w:rFonts w:ascii="Calibri" w:hAnsi="Calibri" w:cs="Calibri"/>
          <w:color w:val="1f497d"/>
          <w:sz w:val="22"/>
          <w:szCs w:val="22"/>
        </w:rPr>
        <w:t xml:space="preserve"> </w:t>
      </w:r>
      <w:r>
        <w:rPr>
          <w:color w:val="000000"/>
        </w:rPr>
      </w:r>
    </w:p>
    <w:p>
      <w:pPr>
        <w:pStyle w:val="723"/>
        <w:rPr>
          <w:szCs w:val="28"/>
        </w:rPr>
      </w:pPr>
      <w:r/>
      <w:bookmarkStart w:id="24" w:name="_Toc192085664"/>
      <w:r>
        <w:t xml:space="preserve">Предоставление </w:t>
      </w:r>
      <w:r>
        <w:t xml:space="preserve">Банком </w:t>
      </w:r>
      <w:r>
        <w:t xml:space="preserve">в режиме полной выгрузки информации о цепочке контрактов (договоров), заключенных в рамках исполнения одного </w:t>
      </w:r>
      <w:r>
        <w:t xml:space="preserve">ГК</w:t>
      </w:r>
      <w:r>
        <w:t xml:space="preserve">, а так же передач</w:t>
      </w:r>
      <w:r>
        <w:t xml:space="preserve">а</w:t>
      </w:r>
      <w:r>
        <w:t xml:space="preserve"> отчета о движении средств на </w:t>
      </w:r>
      <w:r>
        <w:t xml:space="preserve">ОБС.</w:t>
      </w:r>
      <w:bookmarkEnd w:id="24"/>
      <w:r/>
      <w:r>
        <w:rPr>
          <w:szCs w:val="28"/>
        </w:rPr>
      </w:r>
    </w:p>
    <w:p>
      <w:pPr>
        <w:pStyle w:val="724"/>
        <w:ind w:firstLine="142"/>
      </w:pPr>
      <w:r/>
      <w:bookmarkStart w:id="25" w:name="_Toc192085665"/>
      <w:r>
        <w:t xml:space="preserve">Описание ВС в СМЭВ 3.0</w:t>
      </w:r>
      <w:bookmarkEnd w:id="25"/>
      <w:r/>
      <w:r/>
    </w:p>
    <w:p>
      <w:pPr>
        <w:pStyle w:val="75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Cs w:val="20"/>
        </w:rPr>
        <w:t xml:space="preserve">Для </w:t>
      </w:r>
      <w:r>
        <w:rPr>
          <w:rFonts w:ascii="Times New Roman" w:hAnsi="Times New Roman" w:eastAsia="Times New Roman" w:cs="Times New Roman"/>
          <w:szCs w:val="20"/>
        </w:rPr>
        <w:t xml:space="preserve">предоставления</w:t>
      </w:r>
      <w:r>
        <w:rPr>
          <w:rFonts w:ascii="Times New Roman" w:hAnsi="Times New Roman" w:eastAsia="Times New Roman" w:cs="Times New Roman"/>
          <w:szCs w:val="20"/>
        </w:rPr>
        <w:t xml:space="preserve"> </w:t>
      </w:r>
      <w:r>
        <w:rPr>
          <w:rFonts w:ascii="Times New Roman" w:hAnsi="Times New Roman" w:eastAsia="Times New Roman" w:cs="Times New Roman"/>
          <w:szCs w:val="20"/>
        </w:rPr>
        <w:t xml:space="preserve">в режиме полной выгрузки </w:t>
      </w:r>
      <w:r>
        <w:rPr>
          <w:rFonts w:ascii="Times New Roman" w:hAnsi="Times New Roman" w:eastAsia="Times New Roman" w:cs="Times New Roman"/>
          <w:szCs w:val="20"/>
        </w:rPr>
        <w:t xml:space="preserve">информации </w:t>
      </w:r>
      <w:r>
        <w:rPr>
          <w:rFonts w:ascii="Times New Roman" w:hAnsi="Times New Roman" w:eastAsia="Times New Roman" w:cs="Times New Roman"/>
          <w:szCs w:val="20"/>
        </w:rPr>
        <w:t xml:space="preserve">о цепочке контрактов (договоров), заключенных в рамках исполнения одного </w:t>
      </w:r>
      <w:r>
        <w:rPr>
          <w:rFonts w:ascii="Times New Roman" w:hAnsi="Times New Roman" w:eastAsia="Times New Roman" w:cs="Times New Roman"/>
          <w:szCs w:val="20"/>
        </w:rPr>
        <w:t xml:space="preserve">ГК</w:t>
      </w:r>
      <w:r>
        <w:rPr>
          <w:rFonts w:ascii="Times New Roman" w:hAnsi="Times New Roman" w:eastAsia="Times New Roman" w:cs="Times New Roman"/>
          <w:szCs w:val="20"/>
        </w:rPr>
        <w:t xml:space="preserve">, а так же отче</w:t>
      </w:r>
      <w:r>
        <w:rPr>
          <w:rFonts w:ascii="Times New Roman" w:hAnsi="Times New Roman" w:eastAsia="Times New Roman" w:cs="Times New Roman"/>
          <w:szCs w:val="20"/>
        </w:rPr>
        <w:t xml:space="preserve">та о состояния </w:t>
      </w:r>
      <w:r>
        <w:rPr>
          <w:rFonts w:ascii="Times New Roman" w:hAnsi="Times New Roman" w:eastAsia="Times New Roman" w:cs="Times New Roman"/>
          <w:szCs w:val="20"/>
        </w:rPr>
        <w:t xml:space="preserve">ОБС</w:t>
      </w:r>
      <w:r>
        <w:rPr>
          <w:rFonts w:ascii="Times New Roman" w:hAnsi="Times New Roman" w:eastAsia="Times New Roman" w:cs="Times New Roman"/>
          <w:szCs w:val="20"/>
        </w:rPr>
        <w:t xml:space="preserve"> необходимо получить доступ к</w:t>
      </w:r>
      <w:r>
        <w:rPr>
          <w:rFonts w:ascii="Times New Roman" w:hAnsi="Times New Roman" w:eastAsia="Times New Roman" w:cs="Times New Roman"/>
          <w:szCs w:val="20"/>
        </w:rPr>
        <w:t xml:space="preserve"> ВС в СМЭВ</w:t>
      </w:r>
      <w:r>
        <w:rPr>
          <w:rFonts w:ascii="Times New Roman" w:hAnsi="Times New Roman" w:eastAsia="Times New Roman" w:cs="Times New Roman"/>
          <w:szCs w:val="20"/>
        </w:rPr>
        <w:t xml:space="preserve"> 3.0 «</w:t>
      </w:r>
      <w:r>
        <w:rPr>
          <w:rFonts w:ascii="Times New Roman" w:hAnsi="Times New Roman" w:eastAsia="Times New Roman" w:cs="Times New Roman"/>
          <w:szCs w:val="20"/>
        </w:rPr>
        <w:t xml:space="preserve">Предоставление банком в режиме полной выгрузки информации о цепочке контрактов (договоров), подлежащих обособленному банковскому сопровождению, заключенных в рамках исполнения одного государственного контракта о поставке товаров, выполнении работ, оказании</w:t>
      </w:r>
      <w:r>
        <w:rPr>
          <w:rFonts w:ascii="Times New Roman" w:hAnsi="Times New Roman" w:eastAsia="Times New Roman" w:cs="Times New Roman"/>
          <w:szCs w:val="20"/>
        </w:rPr>
        <w:t xml:space="preserve"> услуг, а так же предоставление банком отчета о движении средств на отдельном счете, открытом исполнителю по контракту (договору), подлежащему обособленному банковскому сопровождению»</w:t>
      </w:r>
      <w:r>
        <w:rPr>
          <w:rFonts w:ascii="Times New Roman" w:hAnsi="Times New Roman" w:eastAsia="Times New Roman" w:cs="Times New Roman"/>
          <w:color w:val="0b1f33"/>
          <w:shd w:val="clear" w:color="auto" w:fill="fafcff"/>
        </w:rPr>
        <w:t xml:space="preserve"> (</w:t>
      </w:r>
      <w:r>
        <w:rPr>
          <w:rStyle w:val="748"/>
          <w:rFonts w:ascii="Times New Roman" w:hAnsi="Times New Roman" w:eastAsia="Times New Roman" w:cs="Times New Roman"/>
          <w:sz w:val="22"/>
          <w:szCs w:val="22"/>
        </w:rPr>
        <w:t xml:space="preserve">https://lkuv.gosuslugi.ru/paip-portal/#/inquiries/1ecac875-217f-4a95-8cb5-d4cb0976e07b/versions/93177c15-30d5-470b-83da-2314745c4d7f?area=PROD</w:t>
      </w:r>
      <w:r>
        <w:rPr>
          <w:rFonts w:ascii="Times New Roman" w:hAnsi="Times New Roman" w:eastAsia="Times New Roman" w:cs="Times New Roman"/>
          <w:color w:val="1f497d"/>
          <w:sz w:val="22"/>
          <w:szCs w:val="22"/>
        </w:rPr>
        <w:t xml:space="preserve">).</w:t>
      </w:r>
      <w:r>
        <w:rPr>
          <w:rFonts w:ascii="Times New Roman" w:hAnsi="Times New Roman" w:cs="Times New Roman"/>
          <w:color w:val="000000"/>
        </w:rPr>
      </w:r>
    </w:p>
    <w:p>
      <w:pPr>
        <w:pStyle w:val="75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</w:t>
      </w:r>
      <w:r>
        <w:rPr>
          <w:rFonts w:ascii="Calibri" w:hAnsi="Calibri" w:cs="Calibri"/>
          <w:color w:val="1f497d"/>
          <w:sz w:val="22"/>
          <w:szCs w:val="22"/>
        </w:rPr>
      </w:r>
    </w:p>
    <w:p>
      <w:pPr>
        <w:pStyle w:val="750"/>
        <w:ind w:firstLine="56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Режим сеанса обмена: запрос-ответ. </w:t>
      </w:r>
      <w:r>
        <w:rPr>
          <w:rFonts w:eastAsia="Times New Roman"/>
          <w:szCs w:val="20"/>
        </w:rPr>
        <w:t xml:space="preserve">Инициатором запросов является ПИАО.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Ответчиком является Банк.</w:t>
      </w:r>
      <w:r>
        <w:rPr>
          <w:rFonts w:eastAsia="Times New Roman"/>
          <w:szCs w:val="20"/>
        </w:rPr>
      </w:r>
    </w:p>
    <w:p>
      <w:pPr>
        <w:pStyle w:val="75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ВС предполагает:</w:t>
      </w:r>
      <w:r>
        <w:rPr>
          <w:rFonts w:eastAsia="Times New Roman"/>
          <w:szCs w:val="20"/>
        </w:rPr>
      </w:r>
    </w:p>
    <w:p>
      <w:pPr>
        <w:pStyle w:val="750"/>
        <w:numPr>
          <w:ilvl w:val="0"/>
          <w:numId w:val="14"/>
        </w:num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2 типа запросов: запрос </w:t>
      </w:r>
      <w:r>
        <w:rPr>
          <w:rFonts w:eastAsia="Times New Roman"/>
          <w:szCs w:val="20"/>
        </w:rPr>
        <w:t xml:space="preserve">от ПИАО </w:t>
      </w:r>
      <w:r>
        <w:rPr>
          <w:rFonts w:eastAsia="Times New Roman"/>
          <w:szCs w:val="20"/>
        </w:rPr>
        <w:t xml:space="preserve">на получение данных </w:t>
      </w:r>
      <w:r>
        <w:rPr>
          <w:rFonts w:eastAsia="Times New Roman"/>
          <w:szCs w:val="20"/>
        </w:rPr>
        <w:t xml:space="preserve">от Банка </w:t>
      </w:r>
      <w:r>
        <w:rPr>
          <w:rFonts w:eastAsia="Times New Roman"/>
          <w:szCs w:val="20"/>
        </w:rPr>
        <w:t xml:space="preserve">и запрос </w:t>
      </w:r>
      <w:r>
        <w:rPr>
          <w:rFonts w:eastAsia="Times New Roman"/>
          <w:szCs w:val="20"/>
        </w:rPr>
        <w:t xml:space="preserve">от ПИАО </w:t>
      </w:r>
      <w:r>
        <w:rPr>
          <w:rFonts w:eastAsia="Times New Roman"/>
          <w:szCs w:val="20"/>
        </w:rPr>
        <w:t xml:space="preserve">с вложением, содержащим </w:t>
      </w:r>
      <w:r>
        <w:rPr>
          <w:rFonts w:eastAsia="Times New Roman"/>
          <w:szCs w:val="20"/>
        </w:rPr>
        <w:t xml:space="preserve">результат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обработки</w:t>
      </w:r>
      <w:r>
        <w:rPr>
          <w:rFonts w:eastAsia="Times New Roman"/>
          <w:szCs w:val="20"/>
        </w:rPr>
        <w:t xml:space="preserve"> полученного файла.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</w:r>
    </w:p>
    <w:p>
      <w:pPr>
        <w:pStyle w:val="750"/>
        <w:rPr>
          <w:rFonts w:eastAsia="Times New Roman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</w:t>
      </w:r>
      <w:r>
        <w:rPr>
          <w:rFonts w:eastAsia="Times New Roman"/>
          <w:szCs w:val="20"/>
        </w:rPr>
      </w:r>
    </w:p>
    <w:p>
      <w:pPr>
        <w:pStyle w:val="750"/>
        <w:numPr>
          <w:ilvl w:val="0"/>
          <w:numId w:val="14"/>
        </w:num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2 типа ответов: ответ </w:t>
      </w:r>
      <w:r>
        <w:rPr>
          <w:rFonts w:eastAsia="Times New Roman"/>
          <w:szCs w:val="20"/>
        </w:rPr>
        <w:t xml:space="preserve">от Банка </w:t>
      </w:r>
      <w:r>
        <w:rPr>
          <w:rFonts w:eastAsia="Times New Roman"/>
          <w:szCs w:val="20"/>
        </w:rPr>
        <w:t xml:space="preserve">с вложением, содержащим запрашиваемый </w:t>
      </w:r>
      <w:r>
        <w:rPr>
          <w:rFonts w:eastAsia="Times New Roman"/>
          <w:szCs w:val="20"/>
        </w:rPr>
        <w:t xml:space="preserve">документ</w:t>
      </w:r>
      <w:r>
        <w:rPr>
          <w:rFonts w:eastAsia="Times New Roman"/>
          <w:szCs w:val="20"/>
        </w:rPr>
        <w:t xml:space="preserve">, и ответ </w:t>
      </w:r>
      <w:r>
        <w:rPr>
          <w:rFonts w:eastAsia="Times New Roman"/>
          <w:szCs w:val="20"/>
        </w:rPr>
        <w:t xml:space="preserve">от Банка </w:t>
      </w:r>
      <w:r>
        <w:rPr>
          <w:rFonts w:eastAsia="Times New Roman"/>
          <w:szCs w:val="20"/>
        </w:rPr>
        <w:t xml:space="preserve">с подтверждением получения протокола загрузки.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</w:r>
    </w:p>
    <w:p>
      <w:pPr>
        <w:pStyle w:val="724"/>
      </w:pPr>
      <w:r/>
      <w:bookmarkStart w:id="26" w:name="_Toc192085666"/>
      <w:r>
        <w:t xml:space="preserve">Порядок направления запросов через ВС в СМЭВ 3.0</w:t>
      </w:r>
      <w:bookmarkEnd w:id="26"/>
      <w:r/>
      <w:r/>
    </w:p>
    <w:p>
      <w:pPr>
        <w:pStyle w:val="72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Предоставление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в режиме полной выгрузки информации о цепочке контрактов (договоров), заключенных в рамках исполнения одного Г</w:t>
      </w:r>
      <w:r>
        <w:rPr>
          <w:rFonts w:ascii="Times New Roman" w:hAnsi="Times New Roman"/>
          <w:b/>
          <w:bCs/>
        </w:rPr>
        <w:t xml:space="preserve">К</w:t>
      </w:r>
      <w:r>
        <w:rPr>
          <w:rFonts w:ascii="Times New Roman" w:hAnsi="Times New Roman"/>
        </w:rPr>
      </w:r>
    </w:p>
    <w:p>
      <w:pPr>
        <w:pStyle w:val="743"/>
      </w:pPr>
      <w:r>
        <w:t xml:space="preserve">Для получения </w:t>
      </w:r>
      <w:r>
        <w:t xml:space="preserve">в режиме полной выгрузки информации о цепочке контрактов (договоров), заключенных в рамках исполнения одного ГК,</w:t>
      </w:r>
      <w:r>
        <w:t xml:space="preserve"> </w:t>
      </w:r>
      <w:r>
        <w:t xml:space="preserve">информации об ОБС, открытых исполнителям по указанным контрактам (договорам), а так же информации </w:t>
      </w:r>
      <w:r>
        <w:t xml:space="preserve">по зачислению и списанию целевых средств, отраженных на </w:t>
      </w:r>
      <w:r>
        <w:t xml:space="preserve">ОБС</w:t>
      </w:r>
      <w:r>
        <w:t xml:space="preserve">, </w:t>
      </w:r>
      <w:r>
        <w:t xml:space="preserve">ПИАО направляет запрос в Банк </w:t>
      </w:r>
      <w:r>
        <w:t xml:space="preserve">до </w:t>
      </w:r>
      <w:r>
        <w:t xml:space="preserve">12.00 </w:t>
      </w:r>
      <w:r>
        <w:t xml:space="preserve">МСК</w:t>
      </w:r>
      <w:r>
        <w:t xml:space="preserve"> </w:t>
      </w:r>
      <w:r>
        <w:t xml:space="preserve">в рабочий день</w:t>
      </w:r>
      <w:r>
        <w:t xml:space="preserve">, по состоянию на </w:t>
      </w:r>
      <w:r>
        <w:t xml:space="preserve">который</w:t>
      </w:r>
      <w:r>
        <w:t xml:space="preserve"> необходимо предоставить информацию</w:t>
      </w:r>
      <w:r>
        <w:t xml:space="preserve"> (не включая данные за этот день)</w:t>
      </w:r>
      <w:r>
        <w:t xml:space="preserve">.</w:t>
      </w:r>
      <w:r/>
    </w:p>
    <w:p>
      <w:pPr>
        <w:pStyle w:val="743"/>
      </w:pPr>
      <w:r>
        <w:t xml:space="preserve">Банк направляет о</w:t>
      </w:r>
      <w:r>
        <w:t xml:space="preserve">твет </w:t>
      </w:r>
      <w:r>
        <w:t xml:space="preserve">с вложением </w:t>
      </w:r>
      <w:r>
        <w:t xml:space="preserve">до 1</w:t>
      </w:r>
      <w:r>
        <w:t xml:space="preserve">6</w:t>
      </w:r>
      <w:r>
        <w:t xml:space="preserve">.00 </w:t>
      </w:r>
      <w:r>
        <w:t xml:space="preserve">МСК</w:t>
      </w:r>
      <w:r>
        <w:t xml:space="preserve"> </w:t>
      </w:r>
      <w:r>
        <w:t xml:space="preserve">рабочего </w:t>
      </w:r>
      <w:r>
        <w:t xml:space="preserve">дня, следующего за днем получения запроса от ПИАО</w:t>
      </w:r>
      <w:r>
        <w:t xml:space="preserve"> </w:t>
      </w:r>
      <w:r>
        <w:t xml:space="preserve">(за исключением случаев, описанных в п. </w:t>
      </w:r>
      <w:r>
        <w:fldChar w:fldCharType="begin"/>
      </w:r>
      <w:r>
        <w:instrText xml:space="preserve"> REF _Ref189497322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 и п. </w:t>
      </w:r>
      <w:r>
        <w:fldChar w:fldCharType="begin"/>
      </w:r>
      <w:r>
        <w:instrText xml:space="preserve"> REF _Ref189497419 \r \h </w:instrText>
      </w:r>
      <w:r>
        <w:fldChar w:fldCharType="separate"/>
      </w:r>
      <w:r>
        <w:t xml:space="preserve">2.4</w:t>
      </w:r>
      <w:r>
        <w:fldChar w:fldCharType="end"/>
      </w:r>
      <w:r>
        <w:t xml:space="preserve"> Регламента, а так же случаев отсутствия технической возможности предоставления информации посредством СМЭВ 3.0). После устранения причин, вызвавших возникновение случаев, описанных в п. </w:t>
      </w:r>
      <w:r>
        <w:fldChar w:fldCharType="begin"/>
      </w:r>
      <w:r>
        <w:instrText xml:space="preserve"> REF _Ref189497322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 и п. </w:t>
      </w:r>
      <w:r>
        <w:fldChar w:fldCharType="begin"/>
      </w:r>
      <w:r>
        <w:instrText xml:space="preserve"> REF _Ref189497419 \r \h </w:instrText>
      </w:r>
      <w:r>
        <w:fldChar w:fldCharType="separate"/>
      </w:r>
      <w:r>
        <w:t xml:space="preserve">2.4</w:t>
      </w:r>
      <w:r>
        <w:fldChar w:fldCharType="end"/>
      </w:r>
      <w:r>
        <w:t xml:space="preserve">, или после восстановления технической возможности предоставления информации посредством СМЭВ 3.0, Банк направляет </w:t>
      </w:r>
      <w:r>
        <w:t xml:space="preserve">ответ на запрос с вложением</w:t>
      </w:r>
      <w:r>
        <w:t xml:space="preserve">.</w:t>
      </w:r>
      <w:r/>
    </w:p>
    <w:p>
      <w:pPr>
        <w:pStyle w:val="743"/>
        <w:rPr>
          <w:rFonts w:ascii="Calibri" w:hAnsi="Calibri" w:cs="Calibri"/>
          <w:color w:val="1f497d"/>
          <w:sz w:val="22"/>
          <w:szCs w:val="22"/>
        </w:rPr>
      </w:pPr>
      <w:r>
        <w:t xml:space="preserve">Вложением к ответу Банка</w:t>
      </w:r>
      <w:r>
        <w:t xml:space="preserve"> должен являться </w:t>
      </w:r>
      <w:r>
        <w:t xml:space="preserve">zip</w:t>
      </w:r>
      <w:r>
        <w:t xml:space="preserve">-архив, содержащий </w:t>
      </w:r>
      <w:r>
        <w:t xml:space="preserve">x</w:t>
      </w:r>
      <w:r>
        <w:t xml:space="preserve">ml</w:t>
      </w:r>
      <w:r>
        <w:t xml:space="preserve">-файл «Контракты (договоры)</w:t>
      </w:r>
      <w:r>
        <w:t xml:space="preserve"> (полная выгрузка)</w:t>
      </w:r>
      <w:r>
        <w:t xml:space="preserve">»</w:t>
      </w:r>
      <w:r>
        <w:t xml:space="preserve">, сформированный в соответствии с альбомом ТФФ</w:t>
      </w:r>
      <w:r>
        <w:t xml:space="preserve"> </w:t>
      </w:r>
      <w:r>
        <w:t xml:space="preserve">информационного </w:t>
      </w:r>
      <w:r>
        <w:t xml:space="preserve">обмена</w:t>
      </w:r>
      <w:r>
        <w:t xml:space="preserve"> в режиме полной выгрузки</w:t>
      </w:r>
      <w:r>
        <w:rPr>
          <w:rFonts w:ascii="Calibri" w:hAnsi="Calibri" w:cs="Calibri"/>
          <w:color w:val="1f497d"/>
          <w:sz w:val="22"/>
          <w:szCs w:val="22"/>
        </w:rPr>
        <w:t xml:space="preserve">.</w:t>
      </w:r>
      <w:r>
        <w:rPr>
          <w:rFonts w:ascii="Calibri" w:hAnsi="Calibri" w:cs="Calibri"/>
          <w:color w:val="1f497d"/>
          <w:sz w:val="22"/>
          <w:szCs w:val="22"/>
        </w:rPr>
      </w:r>
    </w:p>
    <w:p>
      <w:pPr>
        <w:pStyle w:val="750"/>
        <w:ind w:firstLine="567"/>
        <w:jc w:val="both"/>
        <w:rPr>
          <w:color w:val="000000"/>
        </w:rPr>
      </w:pPr>
      <w:r>
        <w:rPr>
          <w:color w:val="111111"/>
        </w:rPr>
        <w:t xml:space="preserve">Документ </w:t>
      </w:r>
      <w:r>
        <w:rPr>
          <w:rFonts w:eastAsia="Times New Roman"/>
          <w:szCs w:val="20"/>
        </w:rPr>
        <w:t xml:space="preserve">формируется отдельно по каждому ИГК, присвоенному ГК, в рамках исполнения которого заключаются контракты (договоры</w:t>
      </w:r>
      <w:r>
        <w:rPr>
          <w:rFonts w:eastAsia="Times New Roman"/>
          <w:szCs w:val="20"/>
        </w:rPr>
        <w:t xml:space="preserve">).</w:t>
      </w:r>
      <w:r>
        <w:rPr>
          <w:rFonts w:eastAsia="Times New Roman"/>
          <w:szCs w:val="20"/>
        </w:rPr>
        <w:t xml:space="preserve"> </w:t>
      </w:r>
      <w:r>
        <w:t xml:space="preserve">Документ должен быть сформирован с учетом </w:t>
      </w:r>
      <w:r>
        <w:t xml:space="preserve">периода актуальности </w:t>
      </w:r>
      <w:r>
        <w:t xml:space="preserve">ранее направленной </w:t>
      </w:r>
      <w:r>
        <w:t xml:space="preserve">информации </w:t>
      </w:r>
      <w:r>
        <w:t xml:space="preserve">в режиме дельты или в режиме полной выгрузки </w:t>
      </w:r>
      <w:r>
        <w:t xml:space="preserve">(</w:t>
      </w:r>
      <w:r>
        <w:t xml:space="preserve">пункт альбома ТФФ «</w:t>
      </w:r>
      <w:r>
        <w:t xml:space="preserve">Описание </w:t>
      </w:r>
      <w:r>
        <w:t xml:space="preserve">формирования ошибки нарушения периода актуальности</w:t>
      </w:r>
      <w:r>
        <w:t xml:space="preserve"> информации (E906)</w:t>
      </w:r>
      <w:r>
        <w:t xml:space="preserve">»</w:t>
      </w:r>
      <w:r>
        <w:t xml:space="preserve">)</w:t>
      </w:r>
      <w:r>
        <w:t xml:space="preserve"> в рамках каждого ИГК.</w:t>
      </w:r>
      <w:r>
        <w:rPr>
          <w:color w:val="000000"/>
        </w:rPr>
      </w:r>
    </w:p>
    <w:p>
      <w:pPr>
        <w:pStyle w:val="743"/>
        <w:rPr>
          <w:color w:val="000000"/>
        </w:rPr>
      </w:pPr>
      <w:r>
        <w:rPr>
          <w:color w:val="000000"/>
        </w:rPr>
        <w:t xml:space="preserve">Банк не направляет </w:t>
      </w:r>
      <w:r>
        <w:rPr>
          <w:color w:val="000000"/>
        </w:rPr>
        <w:t xml:space="preserve">ответ</w:t>
      </w:r>
      <w:r>
        <w:rPr>
          <w:color w:val="000000"/>
        </w:rPr>
        <w:t xml:space="preserve">, содержащий документ </w:t>
      </w:r>
      <w:r>
        <w:t xml:space="preserve">«Контракты (договоры)</w:t>
      </w:r>
      <w:r>
        <w:t xml:space="preserve"> (полная выгрузка)</w:t>
      </w:r>
      <w:r>
        <w:t xml:space="preserve">»</w:t>
      </w:r>
      <w:r>
        <w:t xml:space="preserve">,</w:t>
      </w:r>
      <w:r>
        <w:t xml:space="preserve"> </w:t>
      </w:r>
      <w:r>
        <w:t xml:space="preserve">сформированный по И</w:t>
      </w:r>
      <w:r>
        <w:t xml:space="preserve">ГК</w:t>
      </w:r>
      <w:r>
        <w:t xml:space="preserve">,</w:t>
      </w:r>
      <w:r>
        <w:t xml:space="preserve"> </w:t>
      </w:r>
      <w:r>
        <w:rPr>
          <w:color w:val="000000"/>
        </w:rPr>
        <w:t xml:space="preserve">до получения положительного протокола по предыдущему</w:t>
      </w:r>
      <w:r>
        <w:rPr>
          <w:color w:val="000000"/>
        </w:rPr>
        <w:t xml:space="preserve">: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pStyle w:val="743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 xml:space="preserve">запросу, содержащему во вложении документ «Контракты (договоры)», сформированный по тому же ИГК; </w:t>
      </w:r>
      <w:r>
        <w:rPr>
          <w:color w:val="000000"/>
        </w:rPr>
      </w:r>
    </w:p>
    <w:p>
      <w:pPr>
        <w:pStyle w:val="743"/>
        <w:numPr>
          <w:ilvl w:val="0"/>
          <w:numId w:val="25"/>
        </w:numPr>
      </w:pPr>
      <w:r>
        <w:rPr>
          <w:color w:val="000000"/>
        </w:rPr>
        <w:t xml:space="preserve">ответу, содержащему во вложении документ «Контракты (договоры) (полная выгрузка)», сформированный по тому же ИГК.</w:t>
      </w:r>
      <w:r/>
    </w:p>
    <w:p>
      <w:pPr>
        <w:pStyle w:val="72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Предоставление отчета о движении средств на ОБС</w:t>
      </w:r>
      <w:r>
        <w:rPr>
          <w:rFonts w:ascii="Times New Roman" w:hAnsi="Times New Roman"/>
          <w:b/>
          <w:bCs/>
        </w:rPr>
      </w:r>
    </w:p>
    <w:p>
      <w:pPr>
        <w:pStyle w:val="743"/>
      </w:pPr>
      <w:r>
        <w:t xml:space="preserve">Для получения</w:t>
      </w:r>
      <w:r>
        <w:t xml:space="preserve"> </w:t>
      </w:r>
      <w:r>
        <w:t xml:space="preserve">информации о состоянии одного ОБС</w:t>
      </w:r>
      <w:r>
        <w:t xml:space="preserve"> </w:t>
      </w:r>
      <w:r>
        <w:t xml:space="preserve">или всех ОБС, открытых </w:t>
      </w:r>
      <w:r>
        <w:t xml:space="preserve">исполнителям по контрактам (договорам), </w:t>
      </w:r>
      <w:r>
        <w:t xml:space="preserve">в Банке, </w:t>
      </w:r>
      <w:r>
        <w:t xml:space="preserve">ПИАО направляет запрос</w:t>
      </w:r>
      <w:r>
        <w:t xml:space="preserve"> в Банк до </w:t>
      </w:r>
      <w:r>
        <w:t xml:space="preserve">12.00 </w:t>
      </w:r>
      <w:r>
        <w:t xml:space="preserve">МСК</w:t>
      </w:r>
      <w:r>
        <w:t xml:space="preserve"> в рабочий день</w:t>
      </w:r>
      <w:r>
        <w:t xml:space="preserve">.</w:t>
      </w:r>
      <w:r/>
    </w:p>
    <w:p>
      <w:pPr>
        <w:pStyle w:val="743"/>
      </w:pPr>
      <w:r>
        <w:t xml:space="preserve">Банк направляет о</w:t>
      </w:r>
      <w:r>
        <w:t xml:space="preserve">твет с вложением </w:t>
      </w:r>
      <w:r>
        <w:t xml:space="preserve">до 16.00 </w:t>
      </w:r>
      <w:r>
        <w:t xml:space="preserve">МСК</w:t>
      </w:r>
      <w:r>
        <w:t xml:space="preserve"> </w:t>
      </w:r>
      <w:r>
        <w:t xml:space="preserve">рабочего </w:t>
      </w:r>
      <w:r>
        <w:t xml:space="preserve">дня, следующего за днем получения запроса от ПИАО</w:t>
      </w:r>
      <w:r>
        <w:t xml:space="preserve"> </w:t>
      </w:r>
      <w:r>
        <w:t xml:space="preserve">(за исключением случаев, описанных в п. </w:t>
      </w:r>
      <w:r>
        <w:fldChar w:fldCharType="begin"/>
      </w:r>
      <w:r>
        <w:instrText xml:space="preserve"> REF _Ref189497322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 и п. </w:t>
      </w:r>
      <w:r>
        <w:fldChar w:fldCharType="begin"/>
      </w:r>
      <w:r>
        <w:instrText xml:space="preserve"> REF _Ref189497419 \r \h </w:instrText>
      </w:r>
      <w:r>
        <w:fldChar w:fldCharType="separate"/>
      </w:r>
      <w:r>
        <w:t xml:space="preserve">2.4</w:t>
      </w:r>
      <w:r>
        <w:fldChar w:fldCharType="end"/>
      </w:r>
      <w:r>
        <w:t xml:space="preserve"> Регламента, а так же случаев отсутствия технической возможности предоставления информации посредством СМЭВ 3.0). После устранения причин, вызвавших возникновение случаев, описанных в п. </w:t>
      </w:r>
      <w:r>
        <w:fldChar w:fldCharType="begin"/>
      </w:r>
      <w:r>
        <w:instrText xml:space="preserve"> REF _Ref189497322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 и п. </w:t>
      </w:r>
      <w:r>
        <w:fldChar w:fldCharType="begin"/>
      </w:r>
      <w:r>
        <w:instrText xml:space="preserve"> REF _Ref189497419 \r \h </w:instrText>
      </w:r>
      <w:r>
        <w:fldChar w:fldCharType="separate"/>
      </w:r>
      <w:r>
        <w:t xml:space="preserve">2.4</w:t>
      </w:r>
      <w:r>
        <w:fldChar w:fldCharType="end"/>
      </w:r>
      <w:r>
        <w:t xml:space="preserve">, или после восстановления технической возможности предоставления информации посредством СМЭВ 3.0, Банк направляет </w:t>
      </w:r>
      <w:r>
        <w:t xml:space="preserve">ответ на запрос с вложением</w:t>
      </w:r>
      <w:r>
        <w:t xml:space="preserve">.</w:t>
      </w:r>
      <w:r/>
    </w:p>
    <w:p>
      <w:pPr>
        <w:pStyle w:val="743"/>
        <w:rPr>
          <w:rFonts w:ascii="Times New Roman" w:hAnsi="Times New Roman" w:cs="Times New Roman"/>
          <w:color w:val="000000" w:themeColor="text1"/>
        </w:rPr>
      </w:pPr>
      <w:r>
        <w:t xml:space="preserve">Вложением к ответу от Банка </w:t>
      </w:r>
      <w:r>
        <w:t xml:space="preserve">должен являться </w:t>
      </w:r>
      <w:r>
        <w:t xml:space="preserve">zip</w:t>
      </w:r>
      <w:r>
        <w:t xml:space="preserve">-архив, содержащий </w:t>
      </w:r>
      <w:r>
        <w:t xml:space="preserve">xml</w:t>
      </w:r>
      <w:r>
        <w:t xml:space="preserve">-файл «Отчет о движении средств на ОБС» или «Отчет о движении средств на ОБС (полная выгрузка)», сформированный в соответствии с альбомом ТФФ</w:t>
      </w:r>
      <w:r>
        <w:t xml:space="preserve"> информационного </w:t>
      </w:r>
      <w:r>
        <w:t xml:space="preserve">обмена</w:t>
      </w:r>
      <w:r>
        <w:t xml:space="preserve"> </w:t>
      </w:r>
      <w:r>
        <w:t xml:space="preserve">в режиме полной выгрузк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и</w:t>
      </w:r>
      <w:r>
        <w:rPr>
          <w:rStyle w:val="748"/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2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Получение результата обработки </w:t>
      </w:r>
      <w:r>
        <w:rPr>
          <w:rFonts w:ascii="Times New Roman" w:hAnsi="Times New Roman"/>
          <w:b/>
          <w:bCs/>
        </w:rPr>
        <w:t xml:space="preserve">документа</w:t>
      </w:r>
      <w:r>
        <w:rPr>
          <w:rFonts w:ascii="Times New Roman" w:hAnsi="Times New Roman"/>
        </w:rPr>
      </w:r>
    </w:p>
    <w:p>
      <w:pPr>
        <w:pStyle w:val="750"/>
        <w:ind w:firstLine="567"/>
        <w:jc w:val="both"/>
        <w:rPr>
          <w:rFonts w:eastAsia="Times New Roman"/>
          <w:szCs w:val="20"/>
        </w:rPr>
      </w:pPr>
      <w:r>
        <w:t xml:space="preserve">После обработки ответа ПИАО направляет в Банк з</w:t>
      </w:r>
      <w:r>
        <w:t xml:space="preserve">апрос с вложением, содержащим документ «Протокол», </w:t>
      </w:r>
      <w:r>
        <w:rPr>
          <w:color w:val="000000"/>
        </w:rPr>
        <w:t xml:space="preserve">содержащий результат обработки</w:t>
      </w:r>
      <w:r>
        <w:rPr>
          <w:color w:val="000000"/>
        </w:rPr>
        <w:t xml:space="preserve"> полученного документа, </w:t>
      </w:r>
      <w:r>
        <w:rPr>
          <w:rFonts w:eastAsia="Times New Roman"/>
          <w:szCs w:val="20"/>
        </w:rPr>
        <w:t xml:space="preserve">до 10.00 </w:t>
      </w:r>
      <w:r>
        <w:rPr>
          <w:rFonts w:eastAsia="Times New Roman"/>
          <w:szCs w:val="20"/>
        </w:rPr>
        <w:t xml:space="preserve">МСК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рабочего </w:t>
      </w:r>
      <w:r>
        <w:rPr>
          <w:rFonts w:eastAsia="Times New Roman"/>
          <w:szCs w:val="20"/>
        </w:rPr>
        <w:t xml:space="preserve">дня, следующего за днем предоставления информации.</w:t>
      </w:r>
      <w:r>
        <w:rPr>
          <w:rFonts w:eastAsia="Times New Roman"/>
          <w:szCs w:val="20"/>
        </w:rPr>
      </w:r>
    </w:p>
    <w:p>
      <w:pPr>
        <w:pStyle w:val="750"/>
        <w:ind w:firstLine="567"/>
        <w:jc w:val="both"/>
        <w:rPr>
          <w:color w:val="000000"/>
        </w:rPr>
      </w:pPr>
      <w:r>
        <w:t xml:space="preserve">Вложением к запросу от ПИАО, содержащим результат обработки запрашиваемого файла, должен являться </w:t>
      </w:r>
      <w:r>
        <w:t xml:space="preserve">zip</w:t>
      </w:r>
      <w:r>
        <w:t xml:space="preserve">-архив, содержащий </w:t>
      </w:r>
      <w:r>
        <w:t xml:space="preserve">xml</w:t>
      </w:r>
      <w:r>
        <w:t xml:space="preserve">-файл «Протокол», сформированный в соответствии с альбомом ТФФ</w:t>
      </w:r>
      <w:r>
        <w:t xml:space="preserve"> </w:t>
      </w:r>
      <w:r>
        <w:t xml:space="preserve">информационного </w:t>
      </w:r>
      <w:r>
        <w:t xml:space="preserve">обмена</w:t>
      </w:r>
      <w:r>
        <w:t xml:space="preserve"> в режиме полной выгрузки.</w:t>
      </w:r>
      <w:r>
        <w:rPr>
          <w:color w:val="000000"/>
        </w:rPr>
      </w:r>
    </w:p>
    <w:p>
      <w:pPr>
        <w:pStyle w:val="743"/>
      </w:pPr>
      <w:r>
        <w:t xml:space="preserve">После получения запроса, содержащего документ «Протокол», Банк направляет о</w:t>
      </w:r>
      <w:r>
        <w:t xml:space="preserve">твет с подтверждением получения документа </w:t>
      </w:r>
      <w:r>
        <w:t xml:space="preserve">до 18.00 </w:t>
      </w:r>
      <w:r>
        <w:t xml:space="preserve">МСК</w:t>
      </w:r>
      <w:r>
        <w:t xml:space="preserve"> </w:t>
      </w:r>
      <w:r>
        <w:t xml:space="preserve">рабочего </w:t>
      </w:r>
      <w:r>
        <w:t xml:space="preserve">дня</w:t>
      </w:r>
      <w:r>
        <w:t xml:space="preserve">, в который был получен запрос</w:t>
      </w:r>
      <w:r>
        <w:t xml:space="preserve">.</w:t>
      </w:r>
      <w:r/>
    </w:p>
    <w:p>
      <w:pPr>
        <w:pStyle w:val="723"/>
        <w:jc w:val="both"/>
      </w:pPr>
      <w:r/>
      <w:bookmarkStart w:id="27" w:name="_Ref189497309"/>
      <w:r/>
      <w:bookmarkStart w:id="28" w:name="_Ref189497322"/>
      <w:r/>
      <w:bookmarkStart w:id="29" w:name="_Toc192085667"/>
      <w:r>
        <w:t xml:space="preserve">Действия, осуществляемые Банком в случае неполучения протокола обработки</w:t>
      </w:r>
      <w:bookmarkEnd w:id="27"/>
      <w:r/>
      <w:bookmarkEnd w:id="28"/>
      <w:r/>
      <w:bookmarkEnd w:id="29"/>
      <w:r/>
      <w:r/>
    </w:p>
    <w:p>
      <w:pPr>
        <w:pStyle w:val="750"/>
        <w:ind w:firstLine="567"/>
        <w:jc w:val="both"/>
        <w:spacing w:line="276" w:lineRule="auto"/>
        <w:rPr>
          <w:rFonts w:eastAsia="Times New Roman"/>
          <w:szCs w:val="20"/>
        </w:rPr>
      </w:pPr>
      <w:r>
        <w:t xml:space="preserve">В случае, если </w:t>
      </w:r>
      <w:r>
        <w:rPr>
          <w:color w:val="000000"/>
        </w:rPr>
        <w:t xml:space="preserve">д</w:t>
      </w:r>
      <w:r>
        <w:rPr>
          <w:color w:val="000000"/>
        </w:rPr>
        <w:t xml:space="preserve">окумент «Протокол»</w:t>
      </w:r>
      <w:r>
        <w:rPr>
          <w:color w:val="000000"/>
        </w:rPr>
        <w:t xml:space="preserve">, содержащий результат обработки </w:t>
      </w:r>
      <w:r>
        <w:t xml:space="preserve">документа</w:t>
      </w:r>
      <w:r>
        <w:t xml:space="preserve">,</w:t>
      </w:r>
      <w:r>
        <w:t xml:space="preserve"> </w:t>
      </w:r>
      <w:r>
        <w:rPr>
          <w:rFonts w:eastAsia="Times New Roman"/>
          <w:szCs w:val="20"/>
        </w:rPr>
        <w:t xml:space="preserve">не получен Банком </w:t>
      </w:r>
      <w:r>
        <w:rPr>
          <w:rFonts w:eastAsia="Times New Roman"/>
          <w:szCs w:val="20"/>
        </w:rPr>
        <w:t xml:space="preserve">до 10</w:t>
      </w:r>
      <w:r>
        <w:rPr>
          <w:rFonts w:eastAsia="Times New Roman"/>
          <w:szCs w:val="20"/>
        </w:rPr>
        <w:t xml:space="preserve">.00 </w:t>
      </w:r>
      <w:r>
        <w:rPr>
          <w:rFonts w:eastAsia="Times New Roman"/>
          <w:szCs w:val="20"/>
        </w:rPr>
        <w:t xml:space="preserve">МСК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рабочего </w:t>
      </w:r>
      <w:r>
        <w:rPr>
          <w:rFonts w:eastAsia="Times New Roman"/>
          <w:szCs w:val="20"/>
        </w:rPr>
        <w:t xml:space="preserve">дня</w:t>
      </w:r>
      <w:r>
        <w:rPr>
          <w:rFonts w:eastAsia="Times New Roman"/>
          <w:szCs w:val="20"/>
        </w:rPr>
        <w:t xml:space="preserve">, следующего за днем предоставления информации, </w:t>
      </w:r>
      <w:r>
        <w:rPr>
          <w:rFonts w:eastAsia="Times New Roman"/>
          <w:szCs w:val="20"/>
        </w:rPr>
        <w:t xml:space="preserve">Банк </w:t>
      </w:r>
      <w:r>
        <w:rPr>
          <w:rFonts w:eastAsia="Times New Roman"/>
          <w:szCs w:val="20"/>
        </w:rPr>
        <w:t xml:space="preserve">по электронной почте </w:t>
      </w:r>
      <w:r>
        <w:rPr>
          <w:rFonts w:eastAsia="Times New Roman"/>
          <w:szCs w:val="20"/>
        </w:rPr>
        <w:t xml:space="preserve">направляет уведомление</w:t>
      </w:r>
      <w:r>
        <w:rPr>
          <w:rFonts w:eastAsia="Times New Roman"/>
          <w:szCs w:val="20"/>
        </w:rPr>
        <w:t xml:space="preserve"> в адрес </w:t>
      </w:r>
      <w:r>
        <w:rPr>
          <w:rFonts w:eastAsia="Times New Roman"/>
          <w:szCs w:val="20"/>
        </w:rPr>
        <w:t xml:space="preserve">уполномоченного подразделение ФК</w:t>
      </w:r>
      <w:r>
        <w:rPr>
          <w:rFonts w:eastAsia="Times New Roman"/>
          <w:szCs w:val="20"/>
        </w:rPr>
        <w:t xml:space="preserve"> (адрес электронной почты: </w:t>
      </w:r>
      <w:hyperlink r:id="rId13" w:tooltip="mailto:9500-ca13@roskazna.ru" w:history="1">
        <w:r>
          <w:rPr>
            <w:rFonts w:eastAsia="Times New Roman"/>
            <w:szCs w:val="20"/>
          </w:rPr>
          <w:t xml:space="preserve">9500-ca13@roskazna.ru</w:t>
        </w:r>
      </w:hyperlink>
      <w:r>
        <w:rPr>
          <w:rFonts w:eastAsia="Times New Roman"/>
          <w:szCs w:val="20"/>
        </w:rPr>
        <w:t xml:space="preserve">)</w:t>
      </w:r>
      <w:r>
        <w:rPr>
          <w:rFonts w:eastAsia="Times New Roman"/>
          <w:szCs w:val="20"/>
        </w:rPr>
        <w:t xml:space="preserve"> и </w:t>
      </w:r>
      <w:r>
        <w:rPr>
          <w:rFonts w:eastAsia="Times New Roman"/>
          <w:szCs w:val="20"/>
        </w:rPr>
        <w:t xml:space="preserve">организации, осуществляющей эксплуатацию ПИАО (адрес электронной почты: </w:t>
      </w:r>
      <w:r>
        <w:rPr>
          <w:rFonts w:eastAsia="Times New Roman"/>
          <w:szCs w:val="20"/>
        </w:rPr>
        <w:t xml:space="preserve">piao@krista.ru</w:t>
      </w:r>
      <w:r>
        <w:rPr>
          <w:rFonts w:eastAsia="Times New Roman"/>
          <w:szCs w:val="20"/>
        </w:rPr>
        <w:t xml:space="preserve">),</w:t>
      </w:r>
      <w:r>
        <w:rPr>
          <w:rFonts w:eastAsia="Times New Roman"/>
          <w:szCs w:val="20"/>
        </w:rPr>
        <w:t xml:space="preserve"> с указанием идентификатора сообщения в СМЭВ 3.0, по которому не получен ответ</w:t>
      </w:r>
      <w:r>
        <w:rPr>
          <w:rFonts w:eastAsia="Times New Roman"/>
          <w:szCs w:val="20"/>
        </w:rPr>
        <w:t xml:space="preserve">.</w:t>
      </w:r>
      <w:r>
        <w:rPr>
          <w:rFonts w:eastAsia="Times New Roman"/>
          <w:szCs w:val="20"/>
        </w:rPr>
      </w:r>
    </w:p>
    <w:p>
      <w:pPr>
        <w:pStyle w:val="750"/>
        <w:ind w:firstLine="567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До предоставления решения по </w:t>
      </w:r>
      <w:r>
        <w:rPr>
          <w:color w:val="000000"/>
        </w:rPr>
        <w:t xml:space="preserve">указанному </w:t>
      </w:r>
      <w:r>
        <w:rPr>
          <w:color w:val="000000"/>
        </w:rPr>
        <w:t xml:space="preserve">вопросу</w:t>
      </w:r>
      <w:r>
        <w:rPr>
          <w:color w:val="000000"/>
        </w:rPr>
        <w:t xml:space="preserve">, Банк не направляет следующее сообщение в СМЭВ 3.0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723"/>
      </w:pPr>
      <w:r/>
      <w:bookmarkStart w:id="30" w:name="_Ref189497419"/>
      <w:r/>
      <w:bookmarkStart w:id="31" w:name="_Toc192085668"/>
      <w:r>
        <w:t xml:space="preserve">Действия, осуществляемые Банком в случае получения отрицательного протокола обработки</w:t>
      </w:r>
      <w:bookmarkEnd w:id="30"/>
      <w:r/>
      <w:bookmarkEnd w:id="31"/>
      <w:r>
        <w:t xml:space="preserve"> </w:t>
      </w:r>
      <w:r/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документ «Протокол», содержащий результат обработки 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содержит ошибки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описанные в альбомах ТФФ, указанных в п.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instrText xml:space="preserve"> REF _Ref191389750 \r \h </w:instrTex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Банк проводит анализ полученных ошибок. В сл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учае если ошибки сформированы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некорректного формирования документов на стороне Банка,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Банк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устраняет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причины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ошибок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выгрузки и направляе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повторно скорректированный документ.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ошибки сформировались в результате некорректной обработки документа на стороне ПИАО,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электронной почте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направляет уведомление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адрес уполномоченного подразделение ФК (адрес электронной почты: </w:t>
      </w:r>
      <w:hyperlink r:id="rId14" w:tooltip="mailto:9500-ca13@roskazna.ru" w:history="1"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 xml:space="preserve">9500-ca13@roskazna.ru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и организации,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осуществляющей эксплуатацию ПИАО (адрес электронной почты: </w:t>
      </w:r>
      <w:hyperlink r:id="rId15" w:tooltip="mailto:piao@krista.ru" w:history="1"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 xml:space="preserve">piao@krista.ru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указанием идентификатора сообщения в СМЭВ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3.0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описанием проблемы.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</w:r>
    </w:p>
    <w:p>
      <w:pPr>
        <w:pStyle w:val="750"/>
        <w:ind w:firstLine="567"/>
        <w:jc w:val="both"/>
        <w:spacing w:line="276" w:lineRule="auto"/>
        <w:rPr>
          <w:color w:val="000000"/>
        </w:rPr>
      </w:pPr>
      <w:r>
        <w:rPr>
          <w:color w:val="000000"/>
        </w:rPr>
        <w:t xml:space="preserve">До предоставления решения по </w:t>
      </w:r>
      <w:r>
        <w:rPr>
          <w:color w:val="000000"/>
        </w:rPr>
        <w:t xml:space="preserve">указанному </w:t>
      </w:r>
      <w:r>
        <w:rPr>
          <w:color w:val="000000"/>
        </w:rPr>
        <w:t xml:space="preserve">вопросу</w:t>
      </w:r>
      <w:r>
        <w:rPr>
          <w:color w:val="000000"/>
        </w:rPr>
        <w:t xml:space="preserve">, Банк не направляет следующее сообщение в СМЭВ 3.0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723"/>
      </w:pPr>
      <w:r/>
      <w:bookmarkStart w:id="32" w:name="_Toc192085669"/>
      <w:r>
        <w:t xml:space="preserve">Действия, осуществляемые Банком в случае </w:t>
      </w:r>
      <w:r>
        <w:t xml:space="preserve">отсутствия технической возможности предоставления информации посредством СМЭВ 3.0</w:t>
      </w:r>
      <w:bookmarkEnd w:id="32"/>
      <w:r>
        <w:t xml:space="preserve"> </w:t>
      </w:r>
      <w:r/>
    </w:p>
    <w:p>
      <w:pPr>
        <w:pStyle w:val="723"/>
        <w:numPr>
          <w:ilvl w:val="0"/>
          <w:numId w:val="0"/>
        </w:numPr>
        <w:ind w:firstLine="708"/>
        <w:spacing w:before="0" w:after="0"/>
        <w:rPr>
          <w:rFonts w:eastAsiaTheme="minorHAnsi"/>
          <w:b w:val="0"/>
          <w:bCs w:val="0"/>
          <w:sz w:val="24"/>
          <w:szCs w:val="24"/>
        </w:rPr>
      </w:pPr>
      <w:r/>
      <w:bookmarkStart w:id="33" w:name="_Toc191892147"/>
      <w:r/>
      <w:bookmarkStart w:id="34" w:name="_Toc191894817"/>
      <w:r/>
      <w:bookmarkStart w:id="35" w:name="_Toc192085670"/>
      <w:r>
        <w:rPr>
          <w:rFonts w:eastAsiaTheme="minorHAnsi"/>
          <w:b w:val="0"/>
          <w:bCs w:val="0"/>
          <w:sz w:val="24"/>
          <w:szCs w:val="24"/>
        </w:rPr>
        <w:t xml:space="preserve">В случае отсутствия</w:t>
      </w:r>
      <w:r>
        <w:rPr>
          <w:rFonts w:eastAsiaTheme="minorHAnsi"/>
          <w:b w:val="0"/>
          <w:bCs w:val="0"/>
          <w:sz w:val="24"/>
          <w:szCs w:val="24"/>
        </w:rPr>
        <w:t xml:space="preserve"> у Банка</w:t>
      </w:r>
      <w:r>
        <w:rPr>
          <w:rFonts w:eastAsiaTheme="minorHAnsi"/>
          <w:b w:val="0"/>
          <w:bCs w:val="0"/>
          <w:sz w:val="24"/>
          <w:szCs w:val="24"/>
        </w:rPr>
        <w:t xml:space="preserve"> технической возможности предоставления информации</w:t>
      </w:r>
      <w:r>
        <w:rPr>
          <w:rFonts w:eastAsiaTheme="minorHAnsi"/>
          <w:b w:val="0"/>
          <w:bCs w:val="0"/>
          <w:sz w:val="24"/>
          <w:szCs w:val="24"/>
        </w:rPr>
        <w:t xml:space="preserve">, указанной в пунктах</w:t>
      </w:r>
      <w:r>
        <w:rPr>
          <w:rFonts w:eastAsiaTheme="minorHAnsi"/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sz w:val="24"/>
          <w:szCs w:val="24"/>
        </w:rPr>
        <w:t xml:space="preserve">2.1.2.1, 2.1.2.2, 2.2.2.1 и 2.2.2.2 настоящего Регламента, </w:t>
      </w:r>
      <w:r>
        <w:rPr>
          <w:rFonts w:eastAsiaTheme="minorHAnsi"/>
          <w:b w:val="0"/>
          <w:bCs w:val="0"/>
          <w:sz w:val="24"/>
          <w:szCs w:val="24"/>
        </w:rPr>
        <w:t xml:space="preserve">посредством СМЭВ 3.0</w:t>
      </w:r>
      <w:r>
        <w:rPr>
          <w:rFonts w:eastAsiaTheme="minorHAnsi"/>
          <w:b w:val="0"/>
          <w:bCs w:val="0"/>
          <w:sz w:val="24"/>
          <w:szCs w:val="24"/>
        </w:rPr>
        <w:t xml:space="preserve">, </w:t>
      </w:r>
      <w:r>
        <w:rPr>
          <w:rFonts w:eastAsiaTheme="minorHAnsi"/>
          <w:b w:val="0"/>
          <w:bCs w:val="0"/>
          <w:sz w:val="24"/>
          <w:szCs w:val="24"/>
        </w:rPr>
        <w:t xml:space="preserve">Банк по электронной почте направляет уведомление в адрес уполномоченного подразделение ФК (адрес электронной почты: 9500-ca13@roskazna.ru) и организации, осуществляющей эксплуатацию ПИАО (адрес электронной почты: </w:t>
      </w:r>
      <w:hyperlink r:id="rId16" w:tooltip="mailto:piao@krista.ru" w:history="1">
        <w:r>
          <w:rPr>
            <w:rFonts w:eastAsiaTheme="minorHAnsi"/>
            <w:b w:val="0"/>
            <w:bCs w:val="0"/>
            <w:sz w:val="24"/>
            <w:szCs w:val="24"/>
          </w:rPr>
          <w:t xml:space="preserve">piao@krista.ru</w:t>
        </w:r>
      </w:hyperlink>
      <w:r>
        <w:rPr>
          <w:rFonts w:eastAsiaTheme="minorHAnsi"/>
          <w:b w:val="0"/>
          <w:bCs w:val="0"/>
          <w:sz w:val="24"/>
          <w:szCs w:val="24"/>
        </w:rPr>
        <w:t xml:space="preserve">),</w:t>
      </w:r>
      <w:r>
        <w:rPr>
          <w:rFonts w:eastAsiaTheme="minorHAnsi"/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sz w:val="24"/>
          <w:szCs w:val="24"/>
        </w:rPr>
        <w:t xml:space="preserve">с описанием проблемы.</w:t>
      </w:r>
      <w:bookmarkEnd w:id="33"/>
      <w:r/>
      <w:bookmarkEnd w:id="34"/>
      <w:r/>
      <w:bookmarkEnd w:id="35"/>
      <w:r>
        <w:rPr>
          <w:rFonts w:eastAsiaTheme="minorHAnsi"/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sz w:val="24"/>
          <w:szCs w:val="24"/>
        </w:rPr>
      </w:r>
    </w:p>
    <w:p>
      <w:pPr>
        <w:pStyle w:val="743"/>
        <w:spacing w:before="0" w:after="0"/>
      </w:pPr>
      <w:r>
        <w:rPr>
          <w:rFonts w:eastAsiaTheme="minorHAnsi"/>
          <w:color w:val="000000"/>
          <w:szCs w:val="24"/>
        </w:rPr>
        <w:t xml:space="preserve">После восстановления технической возможности предоставления информации посредством СМЭВ 3.0, Банк направляет в ПИАО документы, указанные в пунктах 2.1.2.1, 2.1.2.2, 2.2.2.1 и 2.2.2.2 настоящего Регламента.</w:t>
      </w:r>
      <w:r/>
    </w:p>
    <w:p>
      <w:pPr>
        <w:pStyle w:val="723"/>
        <w:numPr>
          <w:ilvl w:val="0"/>
          <w:numId w:val="0"/>
        </w:numPr>
        <w:ind w:firstLine="708"/>
        <w:spacing w:before="0" w:after="0"/>
        <w:rPr>
          <w:rFonts w:eastAsiaTheme="minorHAnsi"/>
          <w:b w:val="0"/>
          <w:bCs w:val="0"/>
          <w:sz w:val="24"/>
          <w:szCs w:val="24"/>
        </w:rPr>
      </w:pPr>
      <w:r>
        <w:rPr>
          <w:rFonts w:eastAsiaTheme="minorHAnsi"/>
          <w:b w:val="0"/>
          <w:bCs w:val="0"/>
          <w:sz w:val="24"/>
          <w:szCs w:val="24"/>
        </w:rPr>
      </w:r>
      <w:r>
        <w:rPr>
          <w:rFonts w:eastAsiaTheme="minorHAnsi"/>
          <w:b w:val="0"/>
          <w:bCs w:val="0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722"/>
        <w:numPr>
          <w:ilvl w:val="0"/>
          <w:numId w:val="0"/>
        </w:numPr>
        <w:ind w:right="-2"/>
        <w:rPr>
          <w:sz w:val="32"/>
          <w:szCs w:val="32"/>
        </w:rPr>
      </w:pPr>
      <w:r/>
      <w:bookmarkStart w:id="36" w:name="_Toc48650453"/>
      <w:r/>
      <w:bookmarkStart w:id="37" w:name="_Toc146800500"/>
      <w:r/>
      <w:bookmarkStart w:id="38" w:name="_Toc146806878"/>
      <w:r/>
      <w:bookmarkStart w:id="39" w:name="_Toc184023066"/>
      <w:r/>
      <w:bookmarkStart w:id="40" w:name="_Toc192085671"/>
      <w:r>
        <w:rPr>
          <w:sz w:val="32"/>
          <w:szCs w:val="32"/>
        </w:rPr>
        <w:t xml:space="preserve">Лист регистрации изменений</w:t>
      </w:r>
      <w:bookmarkEnd w:id="36"/>
      <w:r/>
      <w:bookmarkEnd w:id="37"/>
      <w:r/>
      <w:bookmarkEnd w:id="38"/>
      <w:r/>
      <w:bookmarkEnd w:id="39"/>
      <w:r/>
      <w:bookmarkEnd w:id="40"/>
      <w:r/>
      <w:r>
        <w:rPr>
          <w:sz w:val="32"/>
          <w:szCs w:val="32"/>
        </w:rPr>
      </w:r>
    </w:p>
    <w:tbl>
      <w:tblPr>
        <w:tblW w:w="497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8"/>
        <w:gridCol w:w="1405"/>
        <w:gridCol w:w="1761"/>
        <w:gridCol w:w="4542"/>
      </w:tblGrid>
      <w:tr>
        <w:tblPrEx/>
        <w:trPr>
          <w:trHeight w:val="544"/>
          <w:tblHeader/>
        </w:trPr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pct"/>
            <w:vAlign w:val="center"/>
            <w:textDirection w:val="lrTb"/>
            <w:noWrap w:val="false"/>
          </w:tcPr>
          <w:p>
            <w:pPr>
              <w:pStyle w:val="778"/>
              <w:ind w:left="0" w:right="-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</w:t>
            </w:r>
            <w:r>
              <w:rPr>
                <w:rFonts w:cs="Times New Roman"/>
                <w:szCs w:val="24"/>
              </w:rPr>
              <w:br/>
              <w:t xml:space="preserve">версии док-та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6" w:type="pct"/>
            <w:vAlign w:val="center"/>
            <w:textDirection w:val="lrTb"/>
            <w:noWrap w:val="false"/>
          </w:tcPr>
          <w:p>
            <w:pPr>
              <w:pStyle w:val="778"/>
              <w:ind w:left="0" w:right="-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Дата</w:t>
            </w:r>
            <w:r>
              <w:rPr>
                <w:rFonts w:cs="Times New Roman"/>
                <w:szCs w:val="24"/>
              </w:rPr>
              <w:br/>
              <w:t xml:space="preserve">изменения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Style w:val="778"/>
              <w:ind w:left="0" w:right="-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Автор</w:t>
            </w:r>
            <w:r>
              <w:rPr>
                <w:rFonts w:cs="Times New Roman"/>
                <w:szCs w:val="24"/>
              </w:rPr>
              <w:br/>
              <w:t xml:space="preserve">изменений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2" w:type="pct"/>
            <w:vAlign w:val="center"/>
            <w:textDirection w:val="lrTb"/>
            <w:noWrap w:val="false"/>
          </w:tcPr>
          <w:p>
            <w:pPr>
              <w:pStyle w:val="778"/>
              <w:ind w:left="0" w:right="-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Изменения</w:t>
            </w:r>
            <w:r>
              <w:rPr>
                <w:rFonts w:cs="Times New Roman"/>
                <w:szCs w:val="24"/>
              </w:rPr>
            </w:r>
          </w:p>
        </w:tc>
      </w:tr>
      <w:tr>
        <w:tblPrEx/>
        <w:trPr>
          <w:trHeight w:val="1125"/>
        </w:trPr>
        <w:tc>
          <w:tcPr>
            <w:shd w:val="clear" w:color="auto" w:fill="auto"/>
            <w:tcW w:w="907" w:type="pct"/>
            <w:vAlign w:val="center"/>
            <w:textDirection w:val="lrTb"/>
            <w:noWrap w:val="false"/>
          </w:tcPr>
          <w:p>
            <w:pPr>
              <w:pStyle w:val="736"/>
              <w:ind w:right="-2"/>
              <w:rPr>
                <w:szCs w:val="24"/>
              </w:rPr>
            </w:pPr>
            <w:r>
              <w:rPr>
                <w:szCs w:val="24"/>
              </w:rPr>
              <w:t xml:space="preserve">1.0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746" w:type="pct"/>
            <w:vAlign w:val="center"/>
            <w:textDirection w:val="lrTb"/>
            <w:noWrap w:val="false"/>
          </w:tcPr>
          <w:p>
            <w:pPr>
              <w:pStyle w:val="736"/>
              <w:ind w:right="-2"/>
              <w:rPr>
                <w:szCs w:val="24"/>
              </w:rPr>
            </w:pPr>
            <w:r>
              <w:rPr>
                <w:szCs w:val="24"/>
              </w:rPr>
              <w:t xml:space="preserve">05.03.2025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935" w:type="pct"/>
            <w:vAlign w:val="center"/>
            <w:textDirection w:val="lrTb"/>
            <w:noWrap w:val="false"/>
          </w:tcPr>
          <w:p>
            <w:pPr>
              <w:pStyle w:val="736"/>
              <w:ind w:right="-2"/>
              <w:rPr>
                <w:szCs w:val="24"/>
              </w:rPr>
            </w:pPr>
            <w:r>
              <w:rPr>
                <w:szCs w:val="24"/>
              </w:rPr>
              <w:t xml:space="preserve">Пудова А.В.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12" w:type="pct"/>
            <w:vAlign w:val="center"/>
            <w:textDirection w:val="lrTb"/>
            <w:noWrap w:val="false"/>
          </w:tcPr>
          <w:p>
            <w:pPr>
              <w:pStyle w:val="736"/>
              <w:ind w:right="-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Начальная версия документа</w:t>
            </w:r>
            <w:r>
              <w:rPr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6694503"/>
      <w:docPartObj>
        <w:docPartGallery w:val="Page Numbers (Bottom of Page)"/>
        <w:docPartUnique w:val="true"/>
      </w:docPartObj>
      <w:rPr/>
    </w:sdtPr>
    <w:sdtContent>
      <w:p>
        <w:pPr>
          <w:pStyle w:val="779"/>
          <w:jc w:val="center"/>
        </w:pPr>
        <w:r>
          <w:rPr>
            <w:rFonts w:ascii="Times New Roman" w:hAnsi="Times New Roman" w:eastAsia="Times New Roman" w:cs="Times New Roman"/>
          </w:rPr>
        </w: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 w:cs="Times New Roman"/>
          </w:rPr>
          <w:fldChar w:fldCharType="separate"/>
        </w:r>
        <w:r>
          <w:t xml:space="preserve">12</w:t>
        </w:r>
        <w:r>
          <w:fldChar w:fldCharType="end"/>
        </w:r>
        <w:r/>
      </w:p>
    </w:sdtContent>
  </w:sdt>
  <w:p>
    <w:pPr>
      <w:pStyle w:val="7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30" w:hanging="180"/>
      </w:pPr>
    </w:lvl>
  </w:abstractNum>
  <w:abstractNum w:abstractNumId="2">
    <w:multiLevelType w:val="hybridMultilevel"/>
    <w:lvl w:ilvl="0">
      <w:start w:val="1"/>
      <w:numFmt w:val="decimal"/>
      <w:pStyle w:val="769"/>
      <w:isLgl w:val="false"/>
      <w:suff w:val="tab"/>
      <w:lvlText w:val="%1"/>
      <w:lvlJc w:val="left"/>
      <w:pPr>
        <w:ind w:left="709"/>
        <w:tabs>
          <w:tab w:val="num" w:pos="709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position w:val="0"/>
        <w:sz w:val="32"/>
        <w:u w:val="none"/>
        <w:vertAlign w:val="baseline"/>
      </w:rPr>
    </w:lvl>
    <w:lvl w:ilvl="1">
      <w:start w:val="1"/>
      <w:numFmt w:val="decimal"/>
      <w:pStyle w:val="770"/>
      <w:isLgl w:val="false"/>
      <w:suff w:val="tab"/>
      <w:lvlText w:val="%1.%2"/>
      <w:lvlJc w:val="left"/>
      <w:pPr>
        <w:ind w:left="709"/>
        <w:tabs>
          <w:tab w:val="num" w:pos="709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2">
      <w:start w:val="1"/>
      <w:numFmt w:val="decimal"/>
      <w:pStyle w:val="771"/>
      <w:isLgl w:val="false"/>
      <w:suff w:val="tab"/>
      <w:lvlText w:val="%1.%2.%3"/>
      <w:lvlJc w:val="left"/>
      <w:pPr>
        <w:ind w:left="1702"/>
        <w:tabs>
          <w:tab w:val="num" w:pos="1702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772"/>
      <w:isLgl w:val="false"/>
      <w:suff w:val="tab"/>
      <w:lvlText w:val="%1.%2.%3.%4"/>
      <w:lvlJc w:val="left"/>
      <w:pPr>
        <w:ind w:left="4679"/>
        <w:tabs>
          <w:tab w:val="num" w:pos="4679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773"/>
      <w:isLgl w:val="false"/>
      <w:suff w:val="tab"/>
      <w:lvlText w:val="%1.%2.%3.%4.%5"/>
      <w:lvlJc w:val="left"/>
      <w:pPr>
        <w:ind w:left="709"/>
        <w:tabs>
          <w:tab w:val="num" w:pos="709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5">
      <w:start w:val="1"/>
      <w:numFmt w:val="decimal"/>
      <w:pStyle w:val="774"/>
      <w:isLgl w:val="false"/>
      <w:suff w:val="tab"/>
      <w:lvlText w:val="%1.%2.%3.%4.%5.%6"/>
      <w:lvlJc w:val="left"/>
      <w:pPr>
        <w:ind w:left="709"/>
        <w:tabs>
          <w:tab w:val="num" w:pos="709" w:leader="none"/>
        </w:tabs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709"/>
        <w:tabs>
          <w:tab w:val="num" w:pos="709" w:leader="none"/>
        </w:tabs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709"/>
        <w:tabs>
          <w:tab w:val="num" w:pos="709" w:leader="none"/>
        </w:tabs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709"/>
        <w:tabs>
          <w:tab w:val="num" w:pos="709" w:leader="none"/>
        </w:tabs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1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660" w:hanging="600"/>
      </w:pPr>
      <w:rPr>
        <w:rFonts w:hint="default"/>
      </w:rPr>
    </w:lvl>
    <w:lvl w:ilvl="2">
      <w:start w:val="2"/>
      <w:numFmt w:val="decimal"/>
      <w:isLgl/>
      <w:suff w:val="tab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styleLink w:val="741"/>
    <w:lvl w:ilvl="0">
      <w:start w:val="1"/>
      <w:numFmt w:val="decimal"/>
      <w:pStyle w:val="74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0" w:hanging="180"/>
      </w:pPr>
    </w:lvl>
  </w:abstractNum>
  <w:abstractNum w:abstractNumId="10">
    <w:multiLevelType w:val="hybridMultilevel"/>
    <w:lvl w:ilvl="0">
      <w:start w:val="1"/>
      <w:numFmt w:val="none"/>
      <w:pStyle w:val="742"/>
      <w:isLgl w:val="false"/>
      <w:suff w:val="tab"/>
      <w:lvlText w:val="Таблица "/>
      <w:lvlJc w:val="left"/>
      <w:pPr>
        <w:ind w:left="-141" w:firstLine="567"/>
        <w:tabs>
          <w:tab w:val="num" w:pos="426" w:leader="none"/>
        </w:tabs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2"/>
      <w:isLgl w:val="fals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723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724"/>
      <w:isLgl w:val="false"/>
      <w:suff w:val="space"/>
      <w:lvlText w:val="%1.%2.%3"/>
      <w:lvlJc w:val="left"/>
      <w:pPr>
        <w:ind w:left="567" w:firstLine="0"/>
      </w:pPr>
      <w:rPr>
        <w:rFonts w:hint="default"/>
        <w:lang w:val="ru-RU"/>
      </w:rPr>
    </w:lvl>
    <w:lvl w:ilvl="3">
      <w:start w:val="1"/>
      <w:numFmt w:val="decimal"/>
      <w:pStyle w:val="725"/>
      <w:isLgl w:val="false"/>
      <w:suff w:val="space"/>
      <w:lvlText w:val="%1.%2.%3.%4"/>
      <w:lvlJc w:val="left"/>
      <w:pPr>
        <w:ind w:left="0" w:firstLine="0"/>
      </w:pPr>
      <w:rPr>
        <w:rFonts w:hint="default" w:ascii="Times New Roman" w:hAnsi="Times New Roman" w:cs="Times New Roman"/>
        <w:b/>
        <w:lang w:val="ru-RU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5" w:hanging="1009"/>
        <w:tabs>
          <w:tab w:val="num" w:pos="72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67" w:hanging="1151"/>
        <w:tabs>
          <w:tab w:val="num" w:pos="86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14" w:hanging="1298"/>
        <w:tabs>
          <w:tab w:val="num" w:pos="115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6" w:hanging="1440"/>
        <w:tabs>
          <w:tab w:val="num" w:pos="151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98" w:hanging="1582"/>
        <w:tabs>
          <w:tab w:val="num" w:pos="1516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2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284" w:firstLine="0"/>
        <w:tabs>
          <w:tab w:val="num" w:pos="284" w:leader="none"/>
        </w:tabs>
      </w:pPr>
      <w:rPr>
        <w:rFonts w:hint="default" w:ascii="Symbol" w:hAnsi="Symbol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pStyle w:val="749"/>
      <w:isLgl w:val="false"/>
      <w:suff w:val="tab"/>
      <w:lvlText w:val="–"/>
      <w:lvlJc w:val="left"/>
      <w:pPr>
        <w:ind w:left="851" w:hanging="284"/>
        <w:tabs>
          <w:tab w:val="num" w:pos="851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pStyle w:val="745"/>
      <w:isLgl w:val="false"/>
      <w:suff w:val="tab"/>
      <w:lvlText w:val="%1."/>
      <w:lvlJc w:val="left"/>
      <w:pPr>
        <w:ind w:left="369" w:firstLine="57"/>
        <w:tabs>
          <w:tab w:val="num" w:pos="426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7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7"/>
  </w:num>
  <w:num w:numId="7">
    <w:abstractNumId w:val="18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1"/>
  </w:num>
  <w:num w:numId="13">
    <w:abstractNumId w:val="14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0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2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6"/>
    <w:link w:val="7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6"/>
    <w:link w:val="72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6"/>
    <w:link w:val="72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1"/>
    <w:next w:val="7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1"/>
    <w:next w:val="7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1"/>
    <w:next w:val="7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1"/>
    <w:next w:val="7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1"/>
    <w:next w:val="7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1"/>
    <w:next w:val="7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6"/>
    <w:link w:val="34"/>
    <w:uiPriority w:val="10"/>
    <w:rPr>
      <w:sz w:val="48"/>
      <w:szCs w:val="48"/>
    </w:rPr>
  </w:style>
  <w:style w:type="paragraph" w:styleId="36">
    <w:name w:val="Subtitle"/>
    <w:basedOn w:val="721"/>
    <w:next w:val="7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6"/>
    <w:link w:val="36"/>
    <w:uiPriority w:val="11"/>
    <w:rPr>
      <w:sz w:val="24"/>
      <w:szCs w:val="24"/>
    </w:rPr>
  </w:style>
  <w:style w:type="paragraph" w:styleId="38">
    <w:name w:val="Quote"/>
    <w:basedOn w:val="721"/>
    <w:next w:val="7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1"/>
    <w:next w:val="7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6"/>
    <w:link w:val="767"/>
    <w:uiPriority w:val="99"/>
  </w:style>
  <w:style w:type="character" w:styleId="45">
    <w:name w:val="Footer Char"/>
    <w:basedOn w:val="726"/>
    <w:link w:val="779"/>
    <w:uiPriority w:val="99"/>
  </w:style>
  <w:style w:type="character" w:styleId="47">
    <w:name w:val="Caption Char"/>
    <w:basedOn w:val="760"/>
    <w:link w:val="779"/>
    <w:uiPriority w:val="99"/>
  </w:style>
  <w:style w:type="table" w:styleId="48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6"/>
    <w:uiPriority w:val="99"/>
    <w:unhideWhenUsed/>
    <w:rPr>
      <w:vertAlign w:val="superscript"/>
    </w:rPr>
  </w:style>
  <w:style w:type="paragraph" w:styleId="178">
    <w:name w:val="endnote text"/>
    <w:basedOn w:val="7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6"/>
    <w:uiPriority w:val="99"/>
    <w:semiHidden/>
    <w:unhideWhenUsed/>
    <w:rPr>
      <w:vertAlign w:val="superscript"/>
    </w:rPr>
  </w:style>
  <w:style w:type="paragraph" w:styleId="184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qFormat/>
  </w:style>
  <w:style w:type="paragraph" w:styleId="722">
    <w:name w:val="Heading 1"/>
    <w:basedOn w:val="721"/>
    <w:next w:val="721"/>
    <w:link w:val="729"/>
    <w:qFormat/>
    <w:pPr>
      <w:numPr>
        <w:ilvl w:val="0"/>
        <w:numId w:val="12"/>
      </w:numPr>
      <w:keepNext/>
      <w:pageBreakBefore/>
      <w:spacing w:before="360" w:after="120" w:line="240" w:lineRule="auto"/>
      <w:outlineLvl w:val="0"/>
    </w:pPr>
    <w:rPr>
      <w:rFonts w:ascii="Times New Roman" w:hAnsi="Times New Roman" w:eastAsia="Times New Roman" w:cs="Times New Roman"/>
      <w:b/>
      <w:bCs/>
      <w:color w:val="000000"/>
      <w:sz w:val="36"/>
      <w:szCs w:val="20"/>
      <w:lang w:eastAsia="ru-RU"/>
    </w:rPr>
  </w:style>
  <w:style w:type="paragraph" w:styleId="723">
    <w:name w:val="Heading 2"/>
    <w:basedOn w:val="721"/>
    <w:next w:val="721"/>
    <w:link w:val="730"/>
    <w:qFormat/>
    <w:pPr>
      <w:numPr>
        <w:ilvl w:val="1"/>
        <w:numId w:val="12"/>
      </w:numPr>
      <w:jc w:val="both"/>
      <w:keepNext/>
      <w:spacing w:before="360" w:after="120" w:line="240" w:lineRule="auto"/>
      <w:outlineLvl w:val="1"/>
    </w:pPr>
    <w:rPr>
      <w:rFonts w:ascii="Times New Roman" w:hAnsi="Times New Roman" w:eastAsia="Times New Roman" w:cs="Times New Roman"/>
      <w:b/>
      <w:bCs/>
      <w:color w:val="000000"/>
      <w:sz w:val="32"/>
      <w:szCs w:val="20"/>
      <w:lang w:eastAsia="ru-RU"/>
    </w:rPr>
  </w:style>
  <w:style w:type="paragraph" w:styleId="724">
    <w:name w:val="Heading 3"/>
    <w:basedOn w:val="721"/>
    <w:next w:val="721"/>
    <w:link w:val="731"/>
    <w:qFormat/>
    <w:pPr>
      <w:numPr>
        <w:ilvl w:val="2"/>
        <w:numId w:val="12"/>
      </w:numPr>
      <w:jc w:val="both"/>
      <w:keepNext/>
      <w:spacing w:before="360" w:after="120" w:line="240" w:lineRule="auto"/>
      <w:outlineLvl w:val="2"/>
    </w:pPr>
    <w:rPr>
      <w:rFonts w:ascii="Times New Roman" w:hAnsi="Times New Roman" w:eastAsia="Times New Roman" w:cs="Times New Roman"/>
      <w:b/>
      <w:bCs/>
      <w:color w:val="000000"/>
      <w:sz w:val="28"/>
      <w:szCs w:val="20"/>
      <w:lang w:eastAsia="ru-RU"/>
    </w:rPr>
  </w:style>
  <w:style w:type="paragraph" w:styleId="725">
    <w:name w:val="Heading 4"/>
    <w:basedOn w:val="721"/>
    <w:next w:val="721"/>
    <w:link w:val="732"/>
    <w:qFormat/>
    <w:pPr>
      <w:numPr>
        <w:ilvl w:val="3"/>
        <w:numId w:val="12"/>
      </w:numPr>
      <w:jc w:val="both"/>
      <w:spacing w:before="360" w:after="120" w:line="240" w:lineRule="auto"/>
      <w:outlineLvl w:val="3"/>
    </w:pPr>
    <w:rPr>
      <w:rFonts w:ascii="Arial" w:hAnsi="Arial" w:eastAsia="Times New Roman" w:cs="Times New Roman"/>
      <w:color w:val="000000"/>
      <w:sz w:val="28"/>
      <w:szCs w:val="20"/>
      <w:lang w:eastAsia="ru-RU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basedOn w:val="726"/>
    <w:link w:val="722"/>
    <w:rPr>
      <w:rFonts w:ascii="Times New Roman" w:hAnsi="Times New Roman" w:eastAsia="Times New Roman" w:cs="Times New Roman"/>
      <w:b/>
      <w:bCs/>
      <w:color w:val="000000"/>
      <w:sz w:val="36"/>
      <w:szCs w:val="20"/>
      <w:lang w:eastAsia="ru-RU"/>
    </w:rPr>
  </w:style>
  <w:style w:type="character" w:styleId="730" w:customStyle="1">
    <w:name w:val="Заголовок 2 Знак"/>
    <w:basedOn w:val="726"/>
    <w:link w:val="723"/>
    <w:rPr>
      <w:rFonts w:ascii="Times New Roman" w:hAnsi="Times New Roman" w:eastAsia="Times New Roman" w:cs="Times New Roman"/>
      <w:b/>
      <w:bCs/>
      <w:color w:val="000000"/>
      <w:sz w:val="32"/>
      <w:szCs w:val="20"/>
      <w:lang w:eastAsia="ru-RU"/>
    </w:rPr>
  </w:style>
  <w:style w:type="character" w:styleId="731" w:customStyle="1">
    <w:name w:val="Заголовок 3 Знак"/>
    <w:basedOn w:val="726"/>
    <w:link w:val="724"/>
    <w:rPr>
      <w:rFonts w:ascii="Times New Roman" w:hAnsi="Times New Roman" w:eastAsia="Times New Roman" w:cs="Times New Roman"/>
      <w:b/>
      <w:bCs/>
      <w:color w:val="000000"/>
      <w:sz w:val="28"/>
      <w:szCs w:val="20"/>
      <w:lang w:eastAsia="ru-RU"/>
    </w:rPr>
  </w:style>
  <w:style w:type="character" w:styleId="732" w:customStyle="1">
    <w:name w:val="Заголовок 4 Знак"/>
    <w:basedOn w:val="726"/>
    <w:link w:val="725"/>
    <w:rPr>
      <w:rFonts w:ascii="Arial" w:hAnsi="Arial" w:eastAsia="Times New Roman" w:cs="Times New Roman"/>
      <w:color w:val="000000"/>
      <w:sz w:val="28"/>
      <w:szCs w:val="20"/>
      <w:lang w:eastAsia="ru-RU"/>
    </w:rPr>
  </w:style>
  <w:style w:type="paragraph" w:styleId="733">
    <w:name w:val="Body Text"/>
    <w:basedOn w:val="721"/>
    <w:link w:val="734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character" w:styleId="734" w:customStyle="1">
    <w:name w:val="Основной текст Знак"/>
    <w:basedOn w:val="726"/>
    <w:link w:val="733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735" w:customStyle="1">
    <w:name w:val="Таблица - наименование"/>
    <w:basedOn w:val="721"/>
    <w:qFormat/>
    <w:pPr>
      <w:keepNext/>
      <w:spacing w:before="120"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6" w:customStyle="1">
    <w:name w:val="Таблица (12) - осн. текст"/>
    <w:basedOn w:val="721"/>
    <w:link w:val="739"/>
    <w:qFormat/>
    <w:pPr>
      <w:spacing w:before="60" w:after="6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37" w:customStyle="1">
    <w:name w:val="_ASFK_Table_norm"/>
    <w:link w:val="738"/>
    <w:pPr>
      <w:contextualSpacing/>
      <w:spacing w:before="60" w:after="6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738" w:customStyle="1">
    <w:name w:val="_ASFK_Table_norm Знак"/>
    <w:link w:val="737"/>
    <w:rPr>
      <w:rFonts w:ascii="Times New Roman" w:hAnsi="Times New Roman" w:eastAsia="Times New Roman" w:cs="Times New Roman"/>
      <w:szCs w:val="20"/>
      <w:lang w:eastAsia="ru-RU"/>
    </w:rPr>
  </w:style>
  <w:style w:type="character" w:styleId="739" w:customStyle="1">
    <w:name w:val="Таблица (12) - осн. текст Знак"/>
    <w:link w:val="736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40" w:customStyle="1">
    <w:name w:val="_GOST_Table_Head"/>
    <w:basedOn w:val="721"/>
    <w:pPr>
      <w:jc w:val="center"/>
      <w:keepNext/>
      <w:spacing w:after="0" w:line="240" w:lineRule="auto"/>
    </w:pPr>
    <w:rPr>
      <w:rFonts w:ascii="Times New Roman" w:hAnsi="Times New Roman" w:eastAsia="Times New Roman" w:cs="Times New Roman"/>
      <w:b/>
      <w:bCs/>
      <w:szCs w:val="20"/>
      <w:lang w:eastAsia="ru-RU"/>
    </w:rPr>
  </w:style>
  <w:style w:type="numbering" w:styleId="741">
    <w:name w:val="Outline List 2"/>
    <w:basedOn w:val="728"/>
    <w:semiHidden/>
    <w:pPr>
      <w:numPr>
        <w:ilvl w:val="0"/>
        <w:numId w:val="4"/>
      </w:numPr>
    </w:pPr>
  </w:style>
  <w:style w:type="paragraph" w:styleId="742" w:customStyle="1">
    <w:name w:val="_GOST_Name_Table"/>
    <w:pPr>
      <w:numPr>
        <w:ilvl w:val="0"/>
        <w:numId w:val="5"/>
      </w:numPr>
      <w:keepNext/>
      <w:spacing w:before="240" w:after="12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743" w:customStyle="1">
    <w:name w:val="_GOST_Normal"/>
    <w:link w:val="747"/>
    <w:qFormat/>
    <w:pPr>
      <w:contextualSpacing/>
      <w:ind w:firstLine="567"/>
      <w:jc w:val="both"/>
      <w:spacing w:before="12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44" w:customStyle="1">
    <w:name w:val="_GOST_Table_norm"/>
    <w:link w:val="746"/>
    <w:qFormat/>
    <w:pPr>
      <w:ind w:left="57" w:right="57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745" w:customStyle="1">
    <w:name w:val="_GOST_Table_Num"/>
    <w:basedOn w:val="721"/>
    <w:pPr>
      <w:numPr>
        <w:ilvl w:val="0"/>
        <w:numId w:val="6"/>
      </w:numPr>
      <w:jc w:val="both"/>
      <w:spacing w:after="0" w:line="240" w:lineRule="auto"/>
    </w:pPr>
    <w:rPr>
      <w:rFonts w:ascii="Times New Roman" w:hAnsi="Times New Roman" w:eastAsia="Times New Roman" w:cs="Arial"/>
      <w:szCs w:val="20"/>
      <w:lang w:eastAsia="ru-RU"/>
    </w:rPr>
  </w:style>
  <w:style w:type="character" w:styleId="746" w:customStyle="1">
    <w:name w:val="_GOST_Table_norm Знак"/>
    <w:link w:val="744"/>
    <w:qFormat/>
    <w:rPr>
      <w:rFonts w:ascii="Times New Roman" w:hAnsi="Times New Roman" w:eastAsia="Times New Roman" w:cs="Times New Roman"/>
      <w:szCs w:val="20"/>
      <w:lang w:eastAsia="ru-RU"/>
    </w:rPr>
  </w:style>
  <w:style w:type="character" w:styleId="747" w:customStyle="1">
    <w:name w:val="_GOST_Normal Знак"/>
    <w:link w:val="743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48">
    <w:name w:val="Hyperlink"/>
    <w:basedOn w:val="726"/>
    <w:uiPriority w:val="99"/>
    <w:unhideWhenUsed/>
    <w:rPr>
      <w:color w:val="0000ff"/>
      <w:u w:val="single"/>
    </w:rPr>
  </w:style>
  <w:style w:type="paragraph" w:styleId="749" w:customStyle="1">
    <w:name w:val="_GOST_List_mark1"/>
    <w:pPr>
      <w:numPr>
        <w:ilvl w:val="0"/>
        <w:numId w:val="8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50">
    <w:name w:val="Normal (Web)"/>
    <w:basedOn w:val="721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51" w:customStyle="1">
    <w:name w:val="td_table_text"/>
    <w:link w:val="752"/>
    <w:qFormat/>
    <w:pPr>
      <w:numPr>
        <w:ilvl w:val="0"/>
        <w:numId w:val="17"/>
      </w:numPr>
      <w:jc w:val="both"/>
      <w:spacing w:after="0" w:line="360" w:lineRule="atLeast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2" w:customStyle="1">
    <w:name w:val="td_table_text Знак"/>
    <w:link w:val="75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54">
    <w:name w:val="TOC Heading"/>
    <w:basedOn w:val="722"/>
    <w:next w:val="721"/>
    <w:uiPriority w:val="39"/>
    <w:semiHidden/>
    <w:unhideWhenUsed/>
    <w:qFormat/>
    <w:pPr>
      <w:numPr>
        <w:ilvl w:val="0"/>
        <w:numId w:val="0"/>
      </w:numPr>
      <w:keepLines/>
      <w:pageBreakBefore w:val="0"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755">
    <w:name w:val="toc 2"/>
    <w:basedOn w:val="721"/>
    <w:next w:val="721"/>
    <w:uiPriority w:val="39"/>
    <w:unhideWhenUsed/>
    <w:pPr>
      <w:ind w:left="220"/>
      <w:spacing w:after="100"/>
    </w:pPr>
  </w:style>
  <w:style w:type="paragraph" w:styleId="756">
    <w:name w:val="toc 1"/>
    <w:basedOn w:val="721"/>
    <w:next w:val="721"/>
    <w:uiPriority w:val="39"/>
    <w:unhideWhenUsed/>
    <w:pPr>
      <w:spacing w:after="100"/>
    </w:pPr>
  </w:style>
  <w:style w:type="paragraph" w:styleId="757">
    <w:name w:val="toc 3"/>
    <w:basedOn w:val="721"/>
    <w:next w:val="721"/>
    <w:uiPriority w:val="39"/>
    <w:unhideWhenUsed/>
    <w:pPr>
      <w:ind w:left="440"/>
      <w:spacing w:after="100"/>
    </w:pPr>
  </w:style>
  <w:style w:type="paragraph" w:styleId="758">
    <w:name w:val="Balloon Text"/>
    <w:basedOn w:val="721"/>
    <w:link w:val="7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9" w:customStyle="1">
    <w:name w:val="Текст выноски Знак"/>
    <w:basedOn w:val="726"/>
    <w:link w:val="758"/>
    <w:uiPriority w:val="99"/>
    <w:semiHidden/>
    <w:rPr>
      <w:rFonts w:ascii="Tahoma" w:hAnsi="Tahoma" w:cs="Tahoma"/>
      <w:sz w:val="16"/>
      <w:szCs w:val="16"/>
    </w:rPr>
  </w:style>
  <w:style w:type="paragraph" w:styleId="760">
    <w:name w:val="Caption"/>
    <w:basedOn w:val="721"/>
    <w:next w:val="721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761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762">
    <w:name w:val="annotation text"/>
    <w:basedOn w:val="721"/>
    <w:link w:val="76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63" w:customStyle="1">
    <w:name w:val="Текст примечания Знак"/>
    <w:basedOn w:val="726"/>
    <w:link w:val="762"/>
    <w:uiPriority w:val="99"/>
    <w:semiHidden/>
    <w:rPr>
      <w:sz w:val="20"/>
      <w:szCs w:val="20"/>
    </w:rPr>
  </w:style>
  <w:style w:type="paragraph" w:styleId="764">
    <w:name w:val="annotation subject"/>
    <w:basedOn w:val="762"/>
    <w:next w:val="762"/>
    <w:link w:val="765"/>
    <w:uiPriority w:val="99"/>
    <w:semiHidden/>
    <w:unhideWhenUsed/>
    <w:rPr>
      <w:b/>
      <w:bCs/>
    </w:rPr>
  </w:style>
  <w:style w:type="character" w:styleId="765" w:customStyle="1">
    <w:name w:val="Тема примечания Знак"/>
    <w:basedOn w:val="763"/>
    <w:link w:val="764"/>
    <w:uiPriority w:val="99"/>
    <w:semiHidden/>
    <w:rPr>
      <w:b/>
      <w:bCs/>
      <w:sz w:val="20"/>
      <w:szCs w:val="20"/>
    </w:rPr>
  </w:style>
  <w:style w:type="character" w:styleId="766" w:customStyle="1">
    <w:name w:val="Гипертекстовая ссылка"/>
    <w:basedOn w:val="726"/>
    <w:uiPriority w:val="99"/>
    <w:rPr>
      <w:color w:val="106bbe"/>
    </w:rPr>
  </w:style>
  <w:style w:type="paragraph" w:styleId="767">
    <w:name w:val="Header"/>
    <w:basedOn w:val="721"/>
    <w:link w:val="768"/>
    <w:pPr>
      <w:ind w:firstLine="567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0"/>
    </w:rPr>
  </w:style>
  <w:style w:type="character" w:styleId="768" w:customStyle="1">
    <w:name w:val="Верхний колонтитул Знак"/>
    <w:basedOn w:val="726"/>
    <w:link w:val="767"/>
    <w:rPr>
      <w:rFonts w:ascii="Times New Roman" w:hAnsi="Times New Roman" w:eastAsia="Times New Roman" w:cs="Times New Roman"/>
      <w:sz w:val="24"/>
      <w:szCs w:val="20"/>
    </w:rPr>
  </w:style>
  <w:style w:type="paragraph" w:styleId="769" w:customStyle="1">
    <w:name w:val="0 Заголовок 1 ур"/>
    <w:next w:val="721"/>
    <w:uiPriority w:val="99"/>
    <w:pPr>
      <w:numPr>
        <w:ilvl w:val="0"/>
        <w:numId w:val="23"/>
      </w:numPr>
      <w:ind w:left="0"/>
      <w:jc w:val="both"/>
      <w:keepLines/>
      <w:keepNext/>
      <w:pageBreakBefore/>
      <w:spacing w:after="0" w:line="360" w:lineRule="auto"/>
      <w:tabs>
        <w:tab w:val="clear" w:pos="709" w:leader="none"/>
      </w:tabs>
      <w:outlineLvl w:val="0"/>
    </w:pPr>
    <w:rPr>
      <w:rFonts w:ascii="Times New Roman" w:hAnsi="Times New Roman" w:eastAsia="Times New Roman" w:cs="Times New Roman"/>
      <w:b/>
      <w:color w:val="000000"/>
      <w:sz w:val="32"/>
      <w:szCs w:val="24"/>
      <w:lang w:eastAsia="ru-RU"/>
    </w:rPr>
  </w:style>
  <w:style w:type="paragraph" w:styleId="770" w:customStyle="1">
    <w:name w:val="0 Заголовок 2 ур"/>
    <w:next w:val="721"/>
    <w:uiPriority w:val="99"/>
    <w:pPr>
      <w:numPr>
        <w:ilvl w:val="1"/>
        <w:numId w:val="23"/>
      </w:numPr>
      <w:ind w:left="567"/>
      <w:jc w:val="both"/>
      <w:keepLines/>
      <w:keepNext/>
      <w:spacing w:before="120" w:after="0" w:line="360" w:lineRule="auto"/>
      <w:tabs>
        <w:tab w:val="clear" w:pos="709" w:leader="none"/>
      </w:tabs>
      <w:outlineLvl w:val="1"/>
    </w:pPr>
    <w:rPr>
      <w:rFonts w:ascii="Times New Roman" w:hAnsi="Times New Roman" w:eastAsia="Times New Roman" w:cs="Times New Roman"/>
      <w:b/>
      <w:color w:val="000000"/>
      <w:sz w:val="28"/>
      <w:szCs w:val="24"/>
      <w:lang w:eastAsia="ru-RU"/>
    </w:rPr>
  </w:style>
  <w:style w:type="paragraph" w:styleId="771" w:customStyle="1">
    <w:name w:val="0 Заголовок 3 ур"/>
    <w:next w:val="721"/>
    <w:uiPriority w:val="99"/>
    <w:pPr>
      <w:numPr>
        <w:ilvl w:val="2"/>
        <w:numId w:val="23"/>
      </w:numPr>
      <w:jc w:val="both"/>
      <w:keepLines/>
      <w:spacing w:before="120" w:after="0" w:line="360" w:lineRule="auto"/>
      <w:tabs>
        <w:tab w:val="left" w:pos="1134" w:leader="none"/>
      </w:tabs>
      <w:outlineLvl w:val="2"/>
    </w:pPr>
    <w:rPr>
      <w:rFonts w:ascii="Times New Roman" w:hAnsi="Times New Roman" w:eastAsia="Times New Roman" w:cs="Times New Roman"/>
      <w:b/>
      <w:color w:val="000000"/>
      <w:sz w:val="28"/>
      <w:szCs w:val="24"/>
      <w:lang w:eastAsia="ru-RU"/>
    </w:rPr>
  </w:style>
  <w:style w:type="paragraph" w:styleId="772" w:customStyle="1">
    <w:name w:val="0 Заголовок 4 ур"/>
    <w:next w:val="721"/>
    <w:uiPriority w:val="99"/>
    <w:pPr>
      <w:numPr>
        <w:ilvl w:val="3"/>
        <w:numId w:val="23"/>
      </w:numPr>
      <w:jc w:val="both"/>
      <w:keepLines/>
      <w:keepNext/>
      <w:spacing w:before="120" w:after="0" w:line="360" w:lineRule="auto"/>
      <w:tabs>
        <w:tab w:val="left" w:pos="1701" w:leader="none"/>
      </w:tabs>
      <w:outlineLvl w:val="3"/>
    </w:pPr>
    <w:rPr>
      <w:rFonts w:ascii="Times New Roman" w:hAnsi="Times New Roman" w:eastAsia="Times New Roman" w:cs="Times New Roman"/>
      <w:b/>
      <w:color w:val="000000"/>
      <w:sz w:val="28"/>
      <w:szCs w:val="24"/>
      <w:lang w:eastAsia="ru-RU"/>
    </w:rPr>
  </w:style>
  <w:style w:type="paragraph" w:styleId="773" w:customStyle="1">
    <w:name w:val="0 Заголовок 5 ур (не по ГОСТ)"/>
    <w:next w:val="721"/>
    <w:uiPriority w:val="99"/>
    <w:pPr>
      <w:numPr>
        <w:ilvl w:val="4"/>
        <w:numId w:val="23"/>
      </w:numPr>
      <w:keepLines/>
      <w:keepNext/>
      <w:spacing w:before="120" w:after="0" w:line="360" w:lineRule="auto"/>
      <w:tabs>
        <w:tab w:val="left" w:pos="1843" w:leader="none"/>
        <w:tab w:val="left" w:pos="2126" w:leader="none"/>
        <w:tab w:val="left" w:pos="2410" w:leader="none"/>
      </w:tabs>
    </w:pPr>
    <w:rPr>
      <w:rFonts w:ascii="Times New Roman" w:hAnsi="Times New Roman" w:eastAsia="Times New Roman" w:cs="Times New Roman"/>
      <w:b/>
      <w:color w:val="000000"/>
      <w:sz w:val="24"/>
      <w:szCs w:val="24"/>
      <w:lang w:eastAsia="ru-RU"/>
    </w:rPr>
  </w:style>
  <w:style w:type="paragraph" w:styleId="774" w:customStyle="1">
    <w:name w:val="0 Заголовок 6 ур (не по ГОСТ)"/>
    <w:next w:val="721"/>
    <w:uiPriority w:val="99"/>
    <w:pPr>
      <w:numPr>
        <w:ilvl w:val="5"/>
        <w:numId w:val="23"/>
      </w:numPr>
      <w:keepLines/>
      <w:keepNext/>
      <w:spacing w:before="120" w:after="0" w:line="360" w:lineRule="auto"/>
      <w:tabs>
        <w:tab w:val="left" w:pos="1843" w:leader="none"/>
        <w:tab w:val="left" w:pos="2126" w:leader="none"/>
        <w:tab w:val="left" w:pos="2410" w:leader="none"/>
      </w:tabs>
    </w:pPr>
    <w:rPr>
      <w:rFonts w:ascii="Times New Roman" w:hAnsi="Times New Roman" w:eastAsia="Times New Roman" w:cs="Times New Roman"/>
      <w:b/>
      <w:color w:val="000000"/>
      <w:sz w:val="24"/>
      <w:szCs w:val="24"/>
      <w:lang w:eastAsia="ru-RU"/>
    </w:rPr>
  </w:style>
  <w:style w:type="paragraph" w:styleId="775" w:customStyle="1">
    <w:name w:val="_GOST_Titul_head"/>
    <w:basedOn w:val="721"/>
    <w:pPr>
      <w:ind w:firstLine="567"/>
      <w:jc w:val="center"/>
      <w:spacing w:after="0" w:line="240" w:lineRule="auto"/>
      <w:pBdr>
        <w:bottom w:val="single" w:color="000000" w:sz="12" w:space="1"/>
      </w:pBdr>
    </w:pPr>
    <w:rPr>
      <w:rFonts w:ascii="Arial" w:hAnsi="Arial" w:eastAsia="Times New Roman" w:cs="Times New Roman"/>
      <w:b/>
      <w:bCs/>
      <w:sz w:val="24"/>
      <w:szCs w:val="20"/>
      <w:lang w:eastAsia="ru-RU"/>
    </w:rPr>
  </w:style>
  <w:style w:type="paragraph" w:styleId="776" w:customStyle="1">
    <w:name w:val="_GOST_Titul_0"/>
    <w:pPr>
      <w:contextualSpacing/>
      <w:jc w:val="center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77">
    <w:name w:val="Revision"/>
    <w:hidden/>
    <w:uiPriority w:val="99"/>
    <w:semiHidden/>
    <w:pPr>
      <w:spacing w:after="0" w:line="240" w:lineRule="auto"/>
    </w:pPr>
  </w:style>
  <w:style w:type="paragraph" w:styleId="778" w:customStyle="1">
    <w:name w:val="Таблица (12) - Заголовки"/>
    <w:basedOn w:val="721"/>
    <w:qFormat/>
    <w:pPr>
      <w:ind w:left="49"/>
      <w:jc w:val="center"/>
      <w:keepNext/>
      <w:spacing w:before="60" w:after="60" w:line="240" w:lineRule="auto"/>
    </w:pPr>
    <w:rPr>
      <w:rFonts w:ascii="Times New Roman" w:hAnsi="Times New Roman" w:eastAsia="Times New Roman" w:cs="Arial"/>
      <w:b/>
      <w:color w:val="000000"/>
      <w:sz w:val="24"/>
      <w:szCs w:val="20"/>
      <w:lang w:eastAsia="ru-RU"/>
    </w:rPr>
  </w:style>
  <w:style w:type="paragraph" w:styleId="779">
    <w:name w:val="Footer"/>
    <w:basedOn w:val="721"/>
    <w:link w:val="7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0" w:customStyle="1">
    <w:name w:val="Нижний колонтитул Знак"/>
    <w:basedOn w:val="726"/>
    <w:link w:val="77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10800200.741" TargetMode="External"/><Relationship Id="rId12" Type="http://schemas.openxmlformats.org/officeDocument/2006/relationships/hyperlink" Target="https://lkuv.gosuslugi.ru/paip-portal/" TargetMode="External"/><Relationship Id="rId13" Type="http://schemas.openxmlformats.org/officeDocument/2006/relationships/hyperlink" Target="mailto:9500-ca13@roskazna.ru" TargetMode="External"/><Relationship Id="rId14" Type="http://schemas.openxmlformats.org/officeDocument/2006/relationships/hyperlink" Target="mailto:9500-ca13@roskazna.ru" TargetMode="External"/><Relationship Id="rId15" Type="http://schemas.openxmlformats.org/officeDocument/2006/relationships/hyperlink" Target="mailto:piao@krista.ru" TargetMode="External"/><Relationship Id="rId16" Type="http://schemas.openxmlformats.org/officeDocument/2006/relationships/hyperlink" Target="mailto:piao@krist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1B28-610D-40EB-86D6-4A548D27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pudova</dc:creator>
  <cp:revision>14</cp:revision>
  <dcterms:created xsi:type="dcterms:W3CDTF">2025-03-03T07:59:00Z</dcterms:created>
  <dcterms:modified xsi:type="dcterms:W3CDTF">2025-03-31T19:43:04Z</dcterms:modified>
</cp:coreProperties>
</file>