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21.06.2018</w:t>
            </w:r>
          </w:p>
        </w:tc>
      </w:tr>
      <w:tr w:rsidR="00323E66" w:rsidRPr="00CC5818" w:rsidTr="008143D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2018160</w:t>
            </w:r>
          </w:p>
        </w:tc>
      </w:tr>
      <w:tr w:rsidR="00323E66" w:rsidRPr="00CC5818" w:rsidTr="008143D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143D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143DF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8143DF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8143DF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22.06.2018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27.07.2018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143DF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8143DF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143DF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143DF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8143DF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8143DF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8143DF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8143DF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143D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8143D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143DF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8143DF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</w:t>
      </w:r>
      <w:r>
        <w:lastRenderedPageBreak/>
        <w:t>значения ставки RUONIA, в расчет принимается последнее из опубликованных значений ставки RUONIA.</w:t>
      </w:r>
    </w:p>
    <w:p w:rsidR="00A52B20" w:rsidRPr="00401125" w:rsidRDefault="008143DF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3D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143D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2018-06-22T10:59:00Z</dcterms:created>
  <dcterms:modified xsi:type="dcterms:W3CDTF">2018-06-22T10:59:00Z</dcterms:modified>
</cp:coreProperties>
</file>