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B06" w:rsidRPr="006D392C" w:rsidRDefault="00D90B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392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90B06" w:rsidRPr="006D392C" w:rsidRDefault="00D90B0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90B06" w:rsidRPr="006D392C" w:rsidRDefault="00D90B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392C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:rsidR="00D90B06" w:rsidRPr="006D392C" w:rsidRDefault="00D90B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90B06" w:rsidRPr="006D392C" w:rsidRDefault="00D90B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392C">
        <w:rPr>
          <w:rFonts w:ascii="Times New Roman" w:hAnsi="Times New Roman" w:cs="Times New Roman"/>
          <w:sz w:val="28"/>
          <w:szCs w:val="28"/>
        </w:rPr>
        <w:t>О ФЕДЕРАЛЬНОМ БЮДЖЕТЕ</w:t>
      </w:r>
    </w:p>
    <w:p w:rsidR="00D90B06" w:rsidRPr="006D392C" w:rsidRDefault="00D90B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392C">
        <w:rPr>
          <w:rFonts w:ascii="Times New Roman" w:hAnsi="Times New Roman" w:cs="Times New Roman"/>
          <w:sz w:val="28"/>
          <w:szCs w:val="28"/>
        </w:rPr>
        <w:t>НА 2023 ГОД И НА ПЛАНОВЫЙ ПЕРИОД 2024</w:t>
      </w:r>
      <w:proofErr w:type="gramStart"/>
      <w:r w:rsidRPr="006D392C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6D392C">
        <w:rPr>
          <w:rFonts w:ascii="Times New Roman" w:hAnsi="Times New Roman" w:cs="Times New Roman"/>
          <w:sz w:val="28"/>
          <w:szCs w:val="28"/>
        </w:rPr>
        <w:t xml:space="preserve"> 2025 ГОДОВ</w:t>
      </w:r>
    </w:p>
    <w:p w:rsidR="00D90B06" w:rsidRPr="006D392C" w:rsidRDefault="00D90B0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D90B06" w:rsidRPr="006D392C" w:rsidRDefault="00D90B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D392C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D90B06" w:rsidRPr="006D392C" w:rsidRDefault="00D90B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392C">
        <w:rPr>
          <w:rFonts w:ascii="Times New Roman" w:hAnsi="Times New Roman" w:cs="Times New Roman"/>
          <w:sz w:val="24"/>
          <w:szCs w:val="24"/>
        </w:rPr>
        <w:t>Государственной Думой</w:t>
      </w:r>
    </w:p>
    <w:p w:rsidR="00D90B06" w:rsidRPr="006D392C" w:rsidRDefault="00D90B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392C">
        <w:rPr>
          <w:rFonts w:ascii="Times New Roman" w:hAnsi="Times New Roman" w:cs="Times New Roman"/>
          <w:sz w:val="24"/>
          <w:szCs w:val="24"/>
        </w:rPr>
        <w:t>24 ноября 2022 года</w:t>
      </w:r>
    </w:p>
    <w:p w:rsidR="00D90B06" w:rsidRPr="006D392C" w:rsidRDefault="00D90B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90B06" w:rsidRPr="006D392C" w:rsidRDefault="00D90B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392C">
        <w:rPr>
          <w:rFonts w:ascii="Times New Roman" w:hAnsi="Times New Roman" w:cs="Times New Roman"/>
          <w:sz w:val="24"/>
          <w:szCs w:val="24"/>
        </w:rPr>
        <w:t>Одобрен</w:t>
      </w:r>
    </w:p>
    <w:p w:rsidR="00D90B06" w:rsidRPr="006D392C" w:rsidRDefault="00D90B0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392C">
        <w:rPr>
          <w:rFonts w:ascii="Times New Roman" w:hAnsi="Times New Roman" w:cs="Times New Roman"/>
          <w:sz w:val="24"/>
          <w:szCs w:val="24"/>
        </w:rPr>
        <w:t>Советом Федерации</w:t>
      </w:r>
    </w:p>
    <w:p w:rsidR="00D90B06" w:rsidRPr="006D392C" w:rsidRDefault="00D90B06">
      <w:pPr>
        <w:pStyle w:val="ConsPlusNormal"/>
        <w:jc w:val="right"/>
        <w:rPr>
          <w:rFonts w:ascii="Times New Roman" w:hAnsi="Times New Roman" w:cs="Times New Roman"/>
        </w:rPr>
      </w:pPr>
      <w:r w:rsidRPr="006D392C">
        <w:rPr>
          <w:rFonts w:ascii="Times New Roman" w:hAnsi="Times New Roman" w:cs="Times New Roman"/>
          <w:sz w:val="24"/>
          <w:szCs w:val="24"/>
        </w:rPr>
        <w:t>30 ноября 2022 года</w:t>
      </w:r>
    </w:p>
    <w:p w:rsidR="00D90B06" w:rsidRPr="006D392C" w:rsidRDefault="00D90B06">
      <w:pPr>
        <w:pStyle w:val="ConsPlusNormal"/>
        <w:jc w:val="right"/>
        <w:rPr>
          <w:rFonts w:ascii="Times New Roman" w:hAnsi="Times New Roman" w:cs="Times New Roman"/>
        </w:rPr>
      </w:pPr>
    </w:p>
    <w:p w:rsidR="00D90B06" w:rsidRPr="006D392C" w:rsidRDefault="00D90B06" w:rsidP="00C65428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i/>
          <w:color w:val="000000" w:themeColor="text1"/>
        </w:rPr>
        <w:br/>
      </w:r>
      <w:r w:rsidRP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Федеральный закон от 5</w:t>
      </w:r>
      <w:r w:rsid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декабря </w:t>
      </w:r>
      <w:r w:rsidRP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2022</w:t>
      </w:r>
      <w:r w:rsid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г. </w:t>
      </w:r>
      <w:r w:rsidRP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№</w:t>
      </w:r>
      <w:r w:rsidRP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466-ФЗ </w:t>
      </w:r>
      <w:r w:rsid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</w:t>
      </w:r>
      <w:r w:rsidRP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 федеральном бюджете на 2023 год и на плановый п</w:t>
      </w:r>
      <w:r w:rsidR="006D392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ериод 2024 и 2025 годов»</w:t>
      </w:r>
    </w:p>
    <w:p w:rsidR="00D90B06" w:rsidRPr="006D392C" w:rsidRDefault="00D90B0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90B06" w:rsidRPr="006D392C" w:rsidRDefault="00D90B0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D392C">
        <w:rPr>
          <w:rFonts w:ascii="Times New Roman" w:hAnsi="Times New Roman" w:cs="Times New Roman"/>
          <w:sz w:val="28"/>
          <w:szCs w:val="28"/>
        </w:rPr>
        <w:t>Статья 5. Особенности использования средств, предоставляемых отдельным юридическим лицам и индивидуальным предпринимателям, в 2023 году</w:t>
      </w:r>
    </w:p>
    <w:p w:rsidR="00D90B06" w:rsidRPr="006D392C" w:rsidRDefault="00D90B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0B06" w:rsidRPr="006D392C" w:rsidRDefault="00D90B06" w:rsidP="006D392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1. Установить, что в 2023 году территориальные органы Федерального казначейства осуществляют казначейское сопровождение сре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дств в в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алюте Российской Федерации, указанных в </w:t>
      </w:r>
      <w:hyperlink w:anchor="P18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частях 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34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50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частями 11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51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 (далее - целевые средства).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18"/>
      <w:bookmarkEnd w:id="0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Установить, что в соответствии со </w:t>
      </w:r>
      <w:hyperlink r:id="rId7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242.25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19"/>
      <w:bookmarkEnd w:id="1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 и бюджетные инвестиции юридическим лицам, предоставляемые в соответствии со </w:t>
      </w:r>
      <w:hyperlink r:id="rId8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20"/>
      <w:bookmarkEnd w:id="2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</w:t>
      </w:r>
      <w:hyperlink w:anchor="P19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настоящей части;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21"/>
      <w:bookmarkEnd w:id="3"/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авансовые платежи по контрактам (договорам) о поставке товаров, выполнении работ, оказании услуг, заключаемым получателями субсидий и бюджетных инвестиций, указанных в </w:t>
      </w:r>
      <w:hyperlink w:anchor="P19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части, а также получателями взносов (вкладов), указанных в </w:t>
      </w:r>
      <w:hyperlink w:anchor="P20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части, с исполнителями по контрактам (договорам), источником финансового обеспечения которых являются такие субсидии, бюджетные инвестиции и взносы (вклады);</w:t>
      </w:r>
      <w:proofErr w:type="gramEnd"/>
    </w:p>
    <w:p w:rsidR="00D90B06" w:rsidRPr="006D392C" w:rsidRDefault="00D90B06" w:rsidP="006D392C">
      <w:pPr>
        <w:pStyle w:val="ConsPlusNormal"/>
        <w:spacing w:before="28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24"/>
      <w:bookmarkEnd w:id="4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4) авансовые платежи по государственным контрактам о поставке товаров, выполнении работ, оказании услуг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D90B06" w:rsidRPr="006D392C" w:rsidRDefault="00D90B06" w:rsidP="006D392C">
      <w:pPr>
        <w:pStyle w:val="ConsPlusNormal"/>
        <w:spacing w:before="28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27"/>
      <w:bookmarkEnd w:id="5"/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авансовые платежи по контрактам (договорам) о поставке товаров, выполнении работ, оказании услуг, заключаемым на сумму </w:t>
      </w:r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субсидии, предоставляемые в соответствии с </w:t>
      </w:r>
      <w:hyperlink r:id="rId9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1 статьи 78.1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0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78.2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  <w:proofErr w:type="gramEnd"/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расчеты по государственным контрактам, заключаемым в соответствии с </w:t>
      </w:r>
      <w:hyperlink r:id="rId11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 части 1 статьи 93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5 апреля 2013 года</w:t>
      </w:r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№ 44-ФЗ «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иных случаях, установленных в соответствии с иными федеральными законами, принятыми в целях реализации Федерального </w:t>
      </w:r>
      <w:hyperlink r:id="rId12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5 апреля 2013 года</w:t>
      </w:r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44-ФЗ 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, на сумму более 3 000,0 тыс. рублей, а также расчеты по контрактам (договорам), заключаемым в целях исполнения указанных государственных контрактов на сумму более 3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000,0 тыс. рублей;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расчеты по государственным контрактам, заключаемым в целях реализации государственного оборонного заказа на сумму более 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3 000,0 тыс. рублей, а также расчеты по контрактам (договорам), заключаемым в рамках исполнения указанных государственных контрактов 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 сумму более 3 000,0 тыс. рублей;</w:t>
      </w:r>
    </w:p>
    <w:p w:rsidR="00D90B06" w:rsidRPr="006D392C" w:rsidRDefault="00D90B06" w:rsidP="006D392C">
      <w:pPr>
        <w:pStyle w:val="ConsPlusNormal"/>
        <w:spacing w:before="28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32"/>
      <w:bookmarkEnd w:id="6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авансовые платежи по контрактам (договорам) о поставке товаров, выполнении работ, оказании услуг, заключаемым исполнителями и соисполнителями в рамках исполнения указанных в </w:t>
      </w:r>
      <w:hyperlink w:anchor="P21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27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части государственных контрактов (контрактов, договоров) о поставке товаров, выполнении работ, оказании услуг;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9)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34"/>
      <w:bookmarkEnd w:id="7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Установить, что в соответствии с </w:t>
      </w:r>
      <w:hyperlink r:id="rId13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2 пункта 1 статьи 242.26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территориальные органы Федерального казначейства осуществляют в </w:t>
      </w:r>
      <w:hyperlink r:id="rId14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установленном Правительством Российской Федерации в соответствии с </w:t>
      </w:r>
      <w:hyperlink r:id="rId15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 статьи 242.23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35"/>
      <w:bookmarkEnd w:id="8"/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расчетов по государственным (муниципальным) контрактам о поставке товаров, выполнении работ, оказании услуг, заключаемым на сумму 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100 000,0 тыс. рублей и более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100 000,0 тыс. рублей и более бюджетными и автономными учреждениями субъекта Российской Федерации (муниципальными бюджетными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proofErr w:type="spell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-частном партнерстве), бюджетных инвестиций в соответствии с концессионными соглашениями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 на </w:t>
      </w:r>
      <w:proofErr w:type="spell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софинансирование</w:t>
      </w:r>
      <w:proofErr w:type="spell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капитальных вложений в объекты капитального строительства, а также расчетов по 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контрактам (договорам) о поставке товаров, выполнении работ, оказании услуг, заключаемым на сумму более </w:t>
      </w:r>
      <w:bookmarkStart w:id="9" w:name="_GoBack"/>
      <w:bookmarkEnd w:id="9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3 000,0 тыс. рублей исполнителями и соисполнителями в рамках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proofErr w:type="spell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-частном партнерстве);</w:t>
      </w:r>
      <w:proofErr w:type="gramEnd"/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36"/>
      <w:bookmarkEnd w:id="10"/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7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proofErr w:type="spell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предоставляемые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федерального бюджета бюджету субъекта Российской Федерации, на финансовое обеспечение реализации инфраструктурных проектов,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правилами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3 000,0 тыс. рублей исполнителями и соисполнителями в рамках исполнения указанных государственных (муниципальных) контрактов (контрактов, договоров) о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proofErr w:type="spell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-частном партнерстве);</w:t>
      </w:r>
      <w:proofErr w:type="gramEnd"/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3) расчетов по государственным (муниципальным) контрактам, заключаемым в соответствии с </w:t>
      </w:r>
      <w:hyperlink r:id="rId18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 части 1 статьи 93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5 апреля 2013 года 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44-ФЗ 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арственных и муниципальных нужд»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в иных случаях, установленных в соответствии с другими федеральными законами, принятыми в целях реализации Федерального </w:t>
      </w:r>
      <w:hyperlink r:id="rId19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5 апреля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2013 года 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44-ФЗ 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6D392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, на сумму более 3 000,0 тыс. рублей, источником финансового обеспечения которых являются средства, предоставляемые из бюджета субъекта Российской Федерации (местного бюджета), а также расчетов по контрактам (договорам), заключаемым в целях исполнения указанных государственных (муниципальных) контрактов на сумму более 3 000,0 тыс. рублей;</w:t>
      </w:r>
      <w:proofErr w:type="gramEnd"/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38"/>
      <w:bookmarkEnd w:id="11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4) средств, получаемых юридическими лицами и индивидуальными предпринимателями, в случаях, определенных федеральным законом, актом Правительства Российской Федерации;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39"/>
      <w:bookmarkEnd w:id="12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иных средств, определенных с учетом положений, установленных </w:t>
      </w:r>
      <w:hyperlink r:id="rId20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242.26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Положения </w:t>
      </w:r>
      <w:hyperlink w:anchor="P18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 не распространяются в соответствии с </w:t>
      </w:r>
      <w:hyperlink r:id="rId21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4 статьи 242.27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выборах. Средства, предоставляемые из федерального бюджета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выборах, не подлежат перечислению на счета, открытые в Федеральном казначействе.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случаях, определенных Правительством Российской Федерации, при осуществлении казначейского сопровождения целевых средств, предоставляемых на основании государственных контрактов, указанных в </w:t>
      </w:r>
      <w:hyperlink w:anchor="P24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4 части 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часть авансового платежа по таким государственным контрактам в размерах и порядке, установленных 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Правительством Российской Федерации, может перечисляться на расчетный счет, открытый поставщику (подрядчику, исполнителю) в кредитной организации.</w:t>
      </w:r>
      <w:proofErr w:type="gramEnd"/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2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статьи 242.22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43"/>
      <w:bookmarkEnd w:id="13"/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субсидий, указанных в </w:t>
      </w:r>
      <w:hyperlink w:anchor="P19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 части 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  <w:proofErr w:type="gramEnd"/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целевых средств, предоставляемых юридическим лицам на основании государственных контрактов, определенных правовыми актами федеральных органов государственной власти, Государственной корпорации по космической деятельности </w:t>
      </w:r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Роскосмос</w:t>
      </w:r>
      <w:proofErr w:type="spellEnd"/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, Государственной</w:t>
      </w:r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корпорации по атомной энергии «</w:t>
      </w:r>
      <w:proofErr w:type="spell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Росатом</w:t>
      </w:r>
      <w:proofErr w:type="spellEnd"/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осуществляющих бюджетные полномочия главного распорядителя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, но не более лимитов бюджетных обязательств, доведенных до них в установленном порядке на указанные цели на соответствующий финансовый год;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45"/>
      <w:bookmarkEnd w:id="14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3) средств, получаемых юридическими лицами в случаях, установленных Правительством Российской Федерации.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7. Условие о казначейском обеспечении обязатель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ств вкл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43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45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части 6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а также контрактов (договоров), заключаемых в рамках их исполнения.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Правительство Российской Федерации устанавливает случаи и </w:t>
      </w:r>
      <w:hyperlink r:id="rId23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порядок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применения казначейского обеспечения обязатель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ств пр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банковском сопровождении государственных контрактов, а также контрактов 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(договоров), заключаемых в рамках их исполнения.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Установить,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</w:t>
      </w:r>
      <w:hyperlink r:id="rId24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242.13-1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распространяются на получателей бюджетных средств, до которых доведены лимиты бюджетных обязательств на предоставление средств, указанных в </w:t>
      </w:r>
      <w:hyperlink w:anchor="P19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 части 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35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36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38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39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3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а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на юридических лиц и индивидуальных предпринимателей, являющихся получателями средств, указанных в </w:t>
      </w:r>
      <w:hyperlink w:anchor="P20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21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части 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35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36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38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39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5 части 3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10. В случаях, определенных Правительством Российской Федерации,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50"/>
      <w:bookmarkEnd w:id="15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Центральном банке Российской Федерации, в кредитных организациях, не использованные по состоянию на 1 января 2023 года, подлежат использованию этими юридическими лицами в соответствии с решениями, указанными в </w:t>
      </w:r>
      <w:hyperlink w:anchor="P51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с внесением соответствующих изменений в договоры (соглашения) о предоставлении субсидий и бюджетных инвестиций указанным юридическим лицам.</w:t>
      </w:r>
      <w:proofErr w:type="gramEnd"/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P51"/>
      <w:bookmarkEnd w:id="16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12.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50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принимают до 1 мая 2023 года решение об использовании полностью или 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частично остатков указанных средств в установленном Правительством Российской Федерации порядке:</w:t>
      </w:r>
      <w:proofErr w:type="gramEnd"/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1) на цели, ранее установленные условиями предоставления целевых средств;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2023 году соответствующим юридическим лицам взносов в их уставные (складочные) капиталы.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P54"/>
      <w:bookmarkEnd w:id="17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в качестве возврата дебиторской задолженности, источником финансового обеспечения которых являются средства, указанные в </w:t>
      </w:r>
      <w:hyperlink w:anchor="P50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11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принимают решения об использовании указанных средств для достижения целей, установленных при их предоставлении.</w:t>
      </w:r>
      <w:proofErr w:type="gramEnd"/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P55"/>
      <w:bookmarkEnd w:id="18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решений, указанных в </w:t>
      </w:r>
      <w:hyperlink w:anchor="P51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частях 12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54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по состоянию на 1 мая 2023 года или тридцатый рабочий день со дня поступления средств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ориентированным некоммерческим организациям, осуществляющим деятельность, предусмотренную </w:t>
      </w:r>
      <w:hyperlink r:id="rId25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31.1</w:t>
        </w:r>
        <w:proofErr w:type="gramEnd"/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Федерального закона от 12 января 1996 года </w:t>
      </w:r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7-ФЗ </w:t>
      </w:r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>О некоммерческих организациях</w:t>
      </w:r>
      <w:r w:rsidR="00C6542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задолженности, указанные в </w:t>
      </w:r>
      <w:hyperlink w:anchor="P51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частях 12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54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</w:t>
      </w:r>
      <w:proofErr w:type="gramEnd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Федерации.</w:t>
      </w:r>
    </w:p>
    <w:p w:rsidR="00D90B06" w:rsidRPr="006D392C" w:rsidRDefault="00D90B06" w:rsidP="006D392C">
      <w:pPr>
        <w:pStyle w:val="ConsPlusNormal"/>
        <w:spacing w:before="22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неисполнения юридическими лицами требования, установленного </w:t>
      </w:r>
      <w:hyperlink w:anchor="P55">
        <w:r w:rsidRPr="006D392C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14</w:t>
        </w:r>
      </w:hyperlink>
      <w:r w:rsidRPr="006D39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  <w:proofErr w:type="gramEnd"/>
    </w:p>
    <w:p w:rsidR="00D90B06" w:rsidRPr="006D392C" w:rsidRDefault="00D90B06" w:rsidP="006D392C">
      <w:pPr>
        <w:pStyle w:val="ConsPlusNormal"/>
        <w:spacing w:line="360" w:lineRule="exact"/>
        <w:ind w:firstLine="709"/>
        <w:jc w:val="both"/>
        <w:rPr>
          <w:color w:val="000000" w:themeColor="text1"/>
          <w:sz w:val="28"/>
          <w:szCs w:val="28"/>
        </w:rPr>
      </w:pPr>
    </w:p>
    <w:sectPr w:rsidR="00D90B06" w:rsidRPr="006D392C" w:rsidSect="006D392C">
      <w:headerReference w:type="defaul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464" w:rsidRDefault="001C4464" w:rsidP="006D392C">
      <w:pPr>
        <w:spacing w:after="0" w:line="240" w:lineRule="auto"/>
      </w:pPr>
      <w:r>
        <w:separator/>
      </w:r>
    </w:p>
  </w:endnote>
  <w:endnote w:type="continuationSeparator" w:id="0">
    <w:p w:rsidR="001C4464" w:rsidRDefault="001C4464" w:rsidP="006D3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464" w:rsidRDefault="001C4464" w:rsidP="006D392C">
      <w:pPr>
        <w:spacing w:after="0" w:line="240" w:lineRule="auto"/>
      </w:pPr>
      <w:r>
        <w:separator/>
      </w:r>
    </w:p>
  </w:footnote>
  <w:footnote w:type="continuationSeparator" w:id="0">
    <w:p w:rsidR="001C4464" w:rsidRDefault="001C4464" w:rsidP="006D3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801407"/>
      <w:docPartObj>
        <w:docPartGallery w:val="Page Numbers (Top of Page)"/>
        <w:docPartUnique/>
      </w:docPartObj>
    </w:sdtPr>
    <w:sdtEndPr/>
    <w:sdtContent>
      <w:p w:rsidR="006D392C" w:rsidRDefault="006D39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0BC">
          <w:rPr>
            <w:noProof/>
          </w:rPr>
          <w:t>8</w:t>
        </w:r>
        <w:r>
          <w:fldChar w:fldCharType="end"/>
        </w:r>
      </w:p>
    </w:sdtContent>
  </w:sdt>
  <w:p w:rsidR="006D392C" w:rsidRDefault="006D39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B06"/>
    <w:rsid w:val="001C4464"/>
    <w:rsid w:val="003170BC"/>
    <w:rsid w:val="006D392C"/>
    <w:rsid w:val="00742D62"/>
    <w:rsid w:val="00C65428"/>
    <w:rsid w:val="00D90B06"/>
    <w:rsid w:val="00F3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B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0B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header"/>
    <w:basedOn w:val="a"/>
    <w:link w:val="a4"/>
    <w:uiPriority w:val="99"/>
    <w:unhideWhenUsed/>
    <w:rsid w:val="006D3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392C"/>
  </w:style>
  <w:style w:type="paragraph" w:styleId="a5">
    <w:name w:val="footer"/>
    <w:basedOn w:val="a"/>
    <w:link w:val="a6"/>
    <w:uiPriority w:val="99"/>
    <w:unhideWhenUsed/>
    <w:rsid w:val="006D3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39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0B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0B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header"/>
    <w:basedOn w:val="a"/>
    <w:link w:val="a4"/>
    <w:uiPriority w:val="99"/>
    <w:unhideWhenUsed/>
    <w:rsid w:val="006D3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392C"/>
  </w:style>
  <w:style w:type="paragraph" w:styleId="a5">
    <w:name w:val="footer"/>
    <w:basedOn w:val="a"/>
    <w:link w:val="a6"/>
    <w:uiPriority w:val="99"/>
    <w:unhideWhenUsed/>
    <w:rsid w:val="006D3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3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0B8B6B7CD1B26C3441BBF6B751EDBE2B1E29B32C755A4F9619C0C90049D460957D8129FC2D926CFDED81DCA8E2DFD8DFFEDFFD49883594g9e8M" TargetMode="External"/><Relationship Id="rId13" Type="http://schemas.openxmlformats.org/officeDocument/2006/relationships/hyperlink" Target="consultantplus://offline/ref=E80B8B6B7CD1B26C3441BBF6B751EDBE2B1E29B32C755A4F9619C0C90049D460957D812EFB299A63ABB791D8E1B5D7C4DAE1C1FE5788g3e6M" TargetMode="External"/><Relationship Id="rId18" Type="http://schemas.openxmlformats.org/officeDocument/2006/relationships/hyperlink" Target="consultantplus://offline/ref=E80B8B6B7CD1B26C3441BBF6B751EDBE2B1F2BB624735A4F9619C0C90049D460957D812AFC289363ABB791D8E1B5D7C4DAE1C1FE5788g3e6M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0B8B6B7CD1B26C3441BBF6B751EDBE2B1E29B32C755A4F9619C0C90049D460957D812EFB279363ABB791D8E1B5D7C4DAE1C1FE5788g3e6M" TargetMode="External"/><Relationship Id="rId7" Type="http://schemas.openxmlformats.org/officeDocument/2006/relationships/hyperlink" Target="consultantplus://offline/ref=E80B8B6B7CD1B26C3441BBF6B751EDBE2B1E29B32C755A4F9619C0C90049D460957D812EFB299163ABB791D8E1B5D7C4DAE1C1FE5788g3e6M" TargetMode="External"/><Relationship Id="rId12" Type="http://schemas.openxmlformats.org/officeDocument/2006/relationships/hyperlink" Target="consultantplus://offline/ref=E80B8B6B7CD1B26C3441BBF6B751EDBE2B1F2BB624735A4F9619C0C90049D460877DD925FE2B8D68FEF8D78DEEgBe4M" TargetMode="External"/><Relationship Id="rId17" Type="http://schemas.openxmlformats.org/officeDocument/2006/relationships/hyperlink" Target="consultantplus://offline/ref=E80B8B6B7CD1B26C3441BBF6B751EDBE2B1E29B32C755A4F9619C0C90049D460957D8129FC2D926CFDED81DCA8E2DFD8DFFEDFFD49883594g9e8M" TargetMode="External"/><Relationship Id="rId25" Type="http://schemas.openxmlformats.org/officeDocument/2006/relationships/hyperlink" Target="consultantplus://offline/ref=E80B8B6B7CD1B26C3441BBF6B751EDBE2B1C29B220715A4F9619C0C90049D460957D8129FF2A983CAEA28080EEB2CCDADBFEDDFC55g8e9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80B8B6B7CD1B26C3441BBF6B751EDBE2B1E29B32C755A4F9619C0C90049D460957D8129FC2D926CFDED81DCA8E2DFD8DFFEDFFD49883594g9e8M" TargetMode="External"/><Relationship Id="rId20" Type="http://schemas.openxmlformats.org/officeDocument/2006/relationships/hyperlink" Target="consultantplus://offline/ref=E80B8B6B7CD1B26C3441BBF6B751EDBE2B1E29B32C755A4F9619C0C90049D460957D812EFB299763ABB791D8E1B5D7C4DAE1C1FE5788g3e6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0B8B6B7CD1B26C3441BBF6B751EDBE2B1F2BB624735A4F9619C0C90049D460957D812AFC289363ABB791D8E1B5D7C4DAE1C1FE5788g3e6M" TargetMode="External"/><Relationship Id="rId24" Type="http://schemas.openxmlformats.org/officeDocument/2006/relationships/hyperlink" Target="consultantplus://offline/ref=E80B8B6B7CD1B26C3441BBF6B751EDBE2B1E29B32C755A4F9619C0C90049D460957D812EFA299B63ABB791D8E1B5D7C4DAE1C1FE5788g3e6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0B8B6B7CD1B26C3441BBF6B751EDBE2B1E29B32C755A4F9619C0C90049D460957D812EFB2B9263ABB791D8E1B5D7C4DAE1C1FE5788g3e6M" TargetMode="External"/><Relationship Id="rId23" Type="http://schemas.openxmlformats.org/officeDocument/2006/relationships/hyperlink" Target="consultantplus://offline/ref=E80B8B6B7CD1B26C3441BBF6B751EDBE2B1F29B92D705A4F9619C0C90049D460957D8129FC2E9369FDED81DCA8E2DFD8DFFEDFFD49883594g9e8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E80B8B6B7CD1B26C3441BBF6B751EDBE2B1E29B32C755A4F9619C0C90049D460957D8129FC2D976BFCED81DCA8E2DFD8DFFEDFFD49883594g9e8M" TargetMode="External"/><Relationship Id="rId19" Type="http://schemas.openxmlformats.org/officeDocument/2006/relationships/hyperlink" Target="consultantplus://offline/ref=E80B8B6B7CD1B26C3441BBF6B751EDBE2B1F2BB624735A4F9619C0C90049D460877DD925FE2B8D68FEF8D78DEEgBe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0B8B6B7CD1B26C3441BBF6B751EDBE2B1E29B32C755A4F9619C0C90049D460957D812BFD2A9563ABB791D8E1B5D7C4DAE1C1FE5788g3e6M" TargetMode="External"/><Relationship Id="rId14" Type="http://schemas.openxmlformats.org/officeDocument/2006/relationships/hyperlink" Target="consultantplus://offline/ref=E80B8B6B7CD1B26C3441BBF6B751EDBE2B1D2FB320765A4F9619C0C90049D460957D8129FC2E9368FAED81DCA8E2DFD8DFFEDFFD49883594g9e8M" TargetMode="External"/><Relationship Id="rId22" Type="http://schemas.openxmlformats.org/officeDocument/2006/relationships/hyperlink" Target="consultantplus://offline/ref=E80B8B6B7CD1B26C3441BBF6B751EDBE2B1E29B32C755A4F9619C0C90049D460957D812EFB2D9263ABB791D8E1B5D7C4DAE1C1FE5788g3e6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3200</Words>
  <Characters>18242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Рудакова Елена Дмитриевна</dc:creator>
  <cp:keywords/>
  <dc:description/>
  <cp:lastModifiedBy>Гнып Елена Владимировна</cp:lastModifiedBy>
  <cp:revision>2</cp:revision>
  <dcterms:created xsi:type="dcterms:W3CDTF">2023-01-25T12:30:00Z</dcterms:created>
  <dcterms:modified xsi:type="dcterms:W3CDTF">2023-01-25T19:16:00Z</dcterms:modified>
</cp:coreProperties>
</file>