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8E6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8E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8E6">
        <w:rPr>
          <w:rFonts w:ascii="Times New Roman" w:hAnsi="Times New Roman" w:cs="Times New Roman"/>
          <w:b/>
          <w:bCs/>
          <w:sz w:val="28"/>
          <w:szCs w:val="28"/>
        </w:rPr>
        <w:t>от 29 марта 2023 г. N 501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8E6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8E6">
        <w:rPr>
          <w:rFonts w:ascii="Times New Roman" w:hAnsi="Times New Roman" w:cs="Times New Roman"/>
          <w:b/>
          <w:bCs/>
          <w:sz w:val="28"/>
          <w:szCs w:val="28"/>
        </w:rPr>
        <w:t>В ПУНКТ 12(1) ПОЛОЖЕН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ИЯ О ПРАВИТЕЛЬСТВЕННОЙ КОМИССИИ </w:t>
      </w:r>
      <w:r w:rsidRPr="00F018E6">
        <w:rPr>
          <w:rFonts w:ascii="Times New Roman" w:hAnsi="Times New Roman" w:cs="Times New Roman"/>
          <w:b/>
          <w:bCs/>
          <w:sz w:val="28"/>
          <w:szCs w:val="28"/>
        </w:rPr>
        <w:t>ПО РЕГИОНАЛЬНОМУ 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АЗВИТИЮ В РОССИЙСКОЙ ФЕДЕРАЦИИ, </w:t>
      </w:r>
      <w:r w:rsidRPr="00F018E6">
        <w:rPr>
          <w:rFonts w:ascii="Times New Roman" w:hAnsi="Times New Roman" w:cs="Times New Roman"/>
          <w:b/>
          <w:bCs/>
          <w:sz w:val="28"/>
          <w:szCs w:val="28"/>
        </w:rPr>
        <w:t>О ПРИОСТАНОВЛЕНИИ ДЕЙ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СТВИЯ ПОДПУНКТА "А" ПУНКТА 1(1) </w:t>
      </w:r>
      <w:r w:rsidRPr="00F018E6">
        <w:rPr>
          <w:rFonts w:ascii="Times New Roman" w:hAnsi="Times New Roman" w:cs="Times New Roman"/>
          <w:b/>
          <w:bCs/>
          <w:sz w:val="28"/>
          <w:szCs w:val="28"/>
        </w:rPr>
        <w:t>И ПУНКТА 2(1) ПРАВИЛ ПРЕД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ОСТАВЛЕНИЯ СУБЪЕКТАМ РОССИЙСКОЙ </w:t>
      </w:r>
      <w:r w:rsidRPr="00F018E6">
        <w:rPr>
          <w:rFonts w:ascii="Times New Roman" w:hAnsi="Times New Roman" w:cs="Times New Roman"/>
          <w:b/>
          <w:bCs/>
          <w:sz w:val="28"/>
          <w:szCs w:val="28"/>
        </w:rPr>
        <w:t>ФЕДЕРАЦИИ (МУНИЦИПАЛЬНЫМ 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БРАЗОВАНИЯМ) БЮДЖЕТНЫХ КРЕДИТОВ </w:t>
      </w:r>
      <w:r w:rsidRPr="00F018E6">
        <w:rPr>
          <w:rFonts w:ascii="Times New Roman" w:hAnsi="Times New Roman" w:cs="Times New Roman"/>
          <w:b/>
          <w:bCs/>
          <w:sz w:val="28"/>
          <w:szCs w:val="28"/>
        </w:rPr>
        <w:t xml:space="preserve">НА ПОПОЛНЕНИЕ ОСТАТКА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СРЕДСТВ НА ЕДИНОМ СЧЕТЕ БЮДЖЕТА </w:t>
      </w:r>
      <w:r w:rsidRPr="00F018E6">
        <w:rPr>
          <w:rFonts w:ascii="Times New Roman" w:hAnsi="Times New Roman" w:cs="Times New Roman"/>
          <w:b/>
          <w:bCs/>
          <w:sz w:val="28"/>
          <w:szCs w:val="28"/>
        </w:rPr>
        <w:t>И ОБ ОСОБЕННОСТЯХ ПРЕДОСТАВЛЕНИЯ БЮДЖЕТНЫХ КРЕДИТОВ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8E6">
        <w:rPr>
          <w:rFonts w:ascii="Times New Roman" w:hAnsi="Times New Roman" w:cs="Times New Roman"/>
          <w:b/>
          <w:bCs/>
          <w:sz w:val="28"/>
          <w:szCs w:val="28"/>
        </w:rPr>
        <w:t xml:space="preserve">НА ПОПОЛНЕНИЕ ОСТАТКА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СРЕДСТВ НА ЕДИНОМ СЧЕТЕ БЮДЖЕТА </w:t>
      </w:r>
      <w:bookmarkStart w:id="0" w:name="_GoBack"/>
      <w:bookmarkEnd w:id="0"/>
      <w:r w:rsidRPr="00F018E6">
        <w:rPr>
          <w:rFonts w:ascii="Times New Roman" w:hAnsi="Times New Roman" w:cs="Times New Roman"/>
          <w:b/>
          <w:bCs/>
          <w:sz w:val="28"/>
          <w:szCs w:val="28"/>
        </w:rPr>
        <w:t>СУБЪЕКТА РОССИЙСКОЙ ФЕДЕРАЦИИ В 2023 ГОДУ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 xml:space="preserve">1. </w:t>
      </w:r>
      <w:hyperlink r:id="rId4" w:history="1">
        <w:r w:rsidRPr="00F018E6">
          <w:rPr>
            <w:rFonts w:ascii="Times New Roman" w:hAnsi="Times New Roman" w:cs="Times New Roman"/>
            <w:sz w:val="28"/>
            <w:szCs w:val="28"/>
          </w:rPr>
          <w:t>Пункт 12(1)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Положения о Правительственной комиссии по региональному развитию в Российской Федерации, утвержденного постановлением Правительства Российской Федерации от 21 мая 2016 г. N 451 "О Правительственной комиссии по региональному развитию в Российской Федерации" (Собрание законодательства Российской Федерации, 2016, N 22, ст. 3227; 2020, N 9, ст. 1199; 2022, N 7, ст. 957; N 51, ст. 9229; 2023, N 1, ст. 311), дополнить подпунктом "з" следующего содержания: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 xml:space="preserve">"з) определение лимитов предоставления финансовой поддержки бюджетам субъектов Российской Федерации в виде бюджетных кредитов на пополнение остатка средств на едином счете бюджета субъекта Российской Федерации, предоставляемых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инфраструктуры, на </w:t>
      </w:r>
      <w:proofErr w:type="spellStart"/>
      <w:r w:rsidRPr="00F018E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018E6">
        <w:rPr>
          <w:rFonts w:ascii="Times New Roman" w:hAnsi="Times New Roman" w:cs="Times New Roman"/>
          <w:sz w:val="28"/>
          <w:szCs w:val="28"/>
        </w:rPr>
        <w:t xml:space="preserve"> которых в 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субъектов Российской Федерации (муниципальной собственности), приобретения объектов недвижимого имущества в государственную собственность субъектов Российской Федерации (муниципальную собственность).".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 xml:space="preserve">2. Приостановить до 31 декабря 2023 г. включительно действие </w:t>
      </w:r>
      <w:hyperlink r:id="rId5" w:history="1">
        <w:r w:rsidRPr="00F018E6">
          <w:rPr>
            <w:rFonts w:ascii="Times New Roman" w:hAnsi="Times New Roman" w:cs="Times New Roman"/>
            <w:sz w:val="28"/>
            <w:szCs w:val="28"/>
          </w:rPr>
          <w:t>подпункта "а" пункта 1(1)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(в части требования о соответствии верхнего предела государственного внутреннего долга субъекта Российской Федерации, установленного законом о бюджете субъекта Российской Федерации на </w:t>
      </w:r>
      <w:r w:rsidRPr="00F018E6">
        <w:rPr>
          <w:rFonts w:ascii="Times New Roman" w:hAnsi="Times New Roman" w:cs="Times New Roman"/>
          <w:sz w:val="28"/>
          <w:szCs w:val="28"/>
        </w:rPr>
        <w:lastRenderedPageBreak/>
        <w:t xml:space="preserve">текущий финансовый год, ограничению, установленному </w:t>
      </w:r>
      <w:hyperlink r:id="rId6" w:history="1">
        <w:r w:rsidRPr="00F018E6">
          <w:rPr>
            <w:rFonts w:ascii="Times New Roman" w:hAnsi="Times New Roman" w:cs="Times New Roman"/>
            <w:sz w:val="28"/>
            <w:szCs w:val="28"/>
          </w:rPr>
          <w:t>статьей 107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Федерации) и </w:t>
      </w:r>
      <w:hyperlink r:id="rId7" w:history="1">
        <w:r w:rsidRPr="00F018E6">
          <w:rPr>
            <w:rFonts w:ascii="Times New Roman" w:hAnsi="Times New Roman" w:cs="Times New Roman"/>
            <w:sz w:val="28"/>
            <w:szCs w:val="28"/>
          </w:rPr>
          <w:t>пункта 2(1)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(в части определения суммы бюджетного кредита на пополнение остатка средств на едином счете бюджета субъекта Российской Федерации Федеральным казначейством) в отношении бюджетных кредитов на пополнение остатка средств на едином счете бюджета субъекта Российской Федерации, предоставляемых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инфраструктуры, на </w:t>
      </w:r>
      <w:proofErr w:type="spellStart"/>
      <w:r w:rsidRPr="00F018E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018E6">
        <w:rPr>
          <w:rFonts w:ascii="Times New Roman" w:hAnsi="Times New Roman" w:cs="Times New Roman"/>
          <w:sz w:val="28"/>
          <w:szCs w:val="28"/>
        </w:rPr>
        <w:t xml:space="preserve"> которых в 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субъектов Российской Федерации (муниципальной собственности), приобретения объектов недвижимого имущества в государственную собственность субъектов Российской Федерации (муниципальную собственность) (далее - бюджетный кредит)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бюджета, утвержденных постановлением Правительства Российской Федерации от 20 августа 2013 г. N 721 "Об утверждении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бюджета" (Собрание законодательства Российской Федерации, 2013, N 34, ст. 4450; 2019, N 50, ст. 7403; 2020, N 27, ст. 4249; 2021, N 15, ст. 2587; 2022, N 20, ст. 3300).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0"/>
      <w:bookmarkEnd w:id="1"/>
      <w:r w:rsidRPr="00F018E6">
        <w:rPr>
          <w:rFonts w:ascii="Times New Roman" w:hAnsi="Times New Roman" w:cs="Times New Roman"/>
          <w:sz w:val="28"/>
          <w:szCs w:val="28"/>
        </w:rPr>
        <w:t xml:space="preserve">3. Установить, что предоставление в 2023 году бюджетного кредита субъекту Российской Федерации осуществляется с учетом особенностей, установленных </w:t>
      </w:r>
      <w:hyperlink w:anchor="Par21" w:history="1">
        <w:r w:rsidRPr="00F018E6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0" w:history="1">
        <w:r w:rsidRPr="00F018E6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настоящего постановления, в размере, определенном президиумом (штабом) Правительственной комиссии по региональному развитию в Российской Федерации и не превышающем объем межбюджетных трансфертов, планируемых к предоставлению в 2024 году из федерального бюджета бюджету субъекта Российской Федерации на </w:t>
      </w:r>
      <w:proofErr w:type="spellStart"/>
      <w:r w:rsidRPr="00F018E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018E6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субъекта Российской Федерации, определенных в соответствии с </w:t>
      </w:r>
      <w:hyperlink w:anchor="Par22" w:history="1">
        <w:r w:rsidRPr="00F018E6">
          <w:rPr>
            <w:rFonts w:ascii="Times New Roman" w:hAnsi="Times New Roman" w:cs="Times New Roman"/>
            <w:sz w:val="28"/>
            <w:szCs w:val="28"/>
          </w:rPr>
          <w:t>абзацем вторым пункта 4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1"/>
      <w:bookmarkEnd w:id="2"/>
      <w:r w:rsidRPr="00F018E6">
        <w:rPr>
          <w:rFonts w:ascii="Times New Roman" w:hAnsi="Times New Roman" w:cs="Times New Roman"/>
          <w:sz w:val="28"/>
          <w:szCs w:val="28"/>
        </w:rPr>
        <w:t>4. Субъект Российской Федерации, которому предоставляется бюджетный кредит, принимает на себя следующие обязательства: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2"/>
      <w:bookmarkEnd w:id="3"/>
      <w:r w:rsidRPr="00F018E6">
        <w:rPr>
          <w:rFonts w:ascii="Times New Roman" w:hAnsi="Times New Roman" w:cs="Times New Roman"/>
          <w:sz w:val="28"/>
          <w:szCs w:val="28"/>
        </w:rPr>
        <w:t xml:space="preserve">направление средств бюджетного кредита на цели опережающего финансового обеспечения расходных обязательств субъекта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</w:t>
      </w:r>
      <w:r w:rsidRPr="00F018E6">
        <w:rPr>
          <w:rFonts w:ascii="Times New Roman" w:hAnsi="Times New Roman" w:cs="Times New Roman"/>
          <w:sz w:val="28"/>
          <w:szCs w:val="28"/>
        </w:rPr>
        <w:lastRenderedPageBreak/>
        <w:t xml:space="preserve">национальных проектов (программ), комплексного плана модернизации и расширения магистральной инфраструктуры, на </w:t>
      </w:r>
      <w:proofErr w:type="spellStart"/>
      <w:r w:rsidRPr="00F018E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018E6">
        <w:rPr>
          <w:rFonts w:ascii="Times New Roman" w:hAnsi="Times New Roman" w:cs="Times New Roman"/>
          <w:sz w:val="28"/>
          <w:szCs w:val="28"/>
        </w:rPr>
        <w:t xml:space="preserve"> которых в 2024 году из федерального бюджета предоставляются межбюджетные трансферты в целях строительства, реконструкции, капитального ремонта и ремонта объектов государственной собственности субъектов Российской Федерации (муниципальной собственности), приобретения объектов недвижимого имущества в государственную собственность субъектов Российской Федерации (муниципальную собственность), включенных в перечень, утвержденный президиумом (штабом) указанной Комиссии по представлению Министерства транспорта Российской Федерации (в части объектов транспортной инфраструктуры, включенных в государственную программу Российской Федерации "Развитие транспортной системы") и Министерства строительства и жилищно-коммунального хозяйства Российской Федерации (в части иных объектов);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ведение обособленного учета операций по поступлению бюджетных кредитов и осуществлению расходов бюджета субъекта Российской Федерации, источником финансового обеспечения которых являются средства бюджетного кредита;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включение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средств, источником финансового обеспечения которых являются средства бюджетного кредита, в заключаемые субъектами Российской Федерации соглашения о предоставлении субсидий юридическим лицам (за исключением субсидий бюджетным и автономным учреждениям субъекта Российской Федерации), соглашения о государственно-частном партнерстве, концессионные соглашения, государственные контракты на поставку товаров, выполнение работ, оказание услуг, заключаемые на сумму 100000 тыс. рублей и более для обеспечения государственных нужд субъекта Российской Федерации, контракты (договоры) о поставке товаров, выполнении работ, оказании услуг, заключаемые на сумму 100000 тыс. рублей и более бюджетными и автономными учреждениями субъекта Российской Федерации, а также контракты (договоры) о поставке товаров, выполнении работ, оказании услуг, заключаемые на сумму 3000 тыс. рублей исполнителями и соисполнителями в рамках исполнения указанных соглашений (договоров) о предоставлении субсидий, соглашений о государственно-частном партнерстве, концессионных соглашений, государственных контрактов (контрактов, договоров) на поставку товаров, выполнение работ, оказание услуг;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обеспечение на 30 апреля 2024 г. остатка средств на едином счете бюджета субъекта Российской Федерации в объеме остатка бюджетного кредита, подлежащего возврату;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 xml:space="preserve">представление высшим должностным лицом субъекта Российской Федерации (председателем высшего исполнительного органа субъекта Российской Федерации) в территориальный орган Федерального казначейства и Министерство строительства и жилищно-коммунального хозяйства </w:t>
      </w:r>
      <w:r w:rsidRPr="00F018E6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ежеквартально, до 25-го числа месяца, следующего за отчетным кварталом, сведений о реализации мероприятий, предусмотренных </w:t>
      </w:r>
      <w:hyperlink w:anchor="Par22" w:history="1">
        <w:r w:rsidRPr="00F018E6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настоящего пункта, по форме, определяемой Министерством строительства и жилищно-коммунального хозяйства Российской Федерации;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 xml:space="preserve">представление высшим должностным лицом субъекта Российской Федерации (председателем высшего исполнительного органа субъекта Российской Федерации) отчета о направлении средств бюджетного кредита на цели, предусмотренные </w:t>
      </w:r>
      <w:hyperlink w:anchor="Par22" w:history="1">
        <w:r w:rsidRPr="00F018E6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настоящего пункта, в Федеральное казначейство и Министерство строительства и жилищно-коммунального хозяйства Российской Федерации по форме, определяемой Федеральным казначейством, ежеквартально, до 25-го числа месяца, следующего за отчетным кварталом, до полного погашения задолженности по бюджетному кредиту;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включение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 в заключаемые муниципальными образованиями соглашения о предоставлении субсидий юридическим лицам (за исключением субсидий муниципальным бюджетным и автономным учреждениям), соглашения о муниципально-частном партнерстве, концессионные соглашения, муниципальные контракты на поставку товаров, выполнение работ, оказание услуг, заключаемые на сумму 100000 тыс. рублей и более для обеспечения муниципальных нужд, контракты (договоры) о поставке товаров, выполнении работ, оказании услуг, заключаемые на сумму 100000 тыс. рублей и более муниципальными бюджетными и автономными учреждениями, а также контракты (договоры) о поставке товаров, выполнении работ, оказании услуг, заключаемые на сумму 3000 тыс. рублей исполнителями и соисполнителями в рамках исполнения указанных соглашений (договоров) о предоставлении субсидий, соглашений о муниципально-частном партнерстве, концессионных соглашений, муниципальных контрактов (контрактов, договоров) на поставку товаров, выполнение работ, оказание услуг, в случае предоставления из бюджета субъекта Российской Федерации местным бюджетам межбюджетных трансфертов, имеющих целевое назначение, источником предоставления которых являются средства бюджетного кредита.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 xml:space="preserve">5. При казначейском сопровождении средств, источником финансового обеспечения которых являются средства бюджетного кредита, операции по зачислению и списанию средств осуществляются и отражаются на лицевых счетах, открытых участникам казначейского сопровождения в установленном Федеральным казначейством </w:t>
      </w:r>
      <w:hyperlink r:id="rId8" w:history="1">
        <w:r w:rsidRPr="00F018E6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в территориальных органах Федерального казначейства.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0"/>
      <w:bookmarkEnd w:id="4"/>
      <w:r w:rsidRPr="00F018E6">
        <w:rPr>
          <w:rFonts w:ascii="Times New Roman" w:hAnsi="Times New Roman" w:cs="Times New Roman"/>
          <w:sz w:val="28"/>
          <w:szCs w:val="28"/>
        </w:rPr>
        <w:t xml:space="preserve">6. Возмещение расходов бюджета субъекта Российской Федерации в объеме использованного в 2023 году бюджетного кредита осуществляется в 2024 году за счет указанных в </w:t>
      </w:r>
      <w:hyperlink w:anchor="Par20" w:history="1">
        <w:r w:rsidRPr="00F018E6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F018E6">
        <w:rPr>
          <w:rFonts w:ascii="Times New Roman" w:hAnsi="Times New Roman" w:cs="Times New Roman"/>
          <w:sz w:val="28"/>
          <w:szCs w:val="28"/>
        </w:rPr>
        <w:t xml:space="preserve"> настоящего постановления межбюджетных трансфертов после проверки Федеральным казначейством в установленном Министерством финансов Российской Федерации порядке </w:t>
      </w:r>
      <w:r w:rsidRPr="00F018E6">
        <w:rPr>
          <w:rFonts w:ascii="Times New Roman" w:hAnsi="Times New Roman" w:cs="Times New Roman"/>
          <w:sz w:val="28"/>
          <w:szCs w:val="28"/>
        </w:rPr>
        <w:lastRenderedPageBreak/>
        <w:t>документов, подтверждающих осуществление расходов бюджета субъекта Российской Федерации.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7. Контроль за своевременным возвратом бюджетных кредитов в федеральный бюджет осуществляется в соответствии с бюджетным законодательством Российской Федерации.</w:t>
      </w:r>
    </w:p>
    <w:p w:rsidR="00F018E6" w:rsidRPr="00F018E6" w:rsidRDefault="00F018E6" w:rsidP="00F018E6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8. Настоящее постановление вступает в силу со дня его официального опубликования.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018E6">
        <w:rPr>
          <w:rFonts w:ascii="Times New Roman" w:hAnsi="Times New Roman" w:cs="Times New Roman"/>
          <w:sz w:val="28"/>
          <w:szCs w:val="28"/>
        </w:rPr>
        <w:t>М.МИШУСТИН</w:t>
      </w:r>
    </w:p>
    <w:p w:rsidR="00F018E6" w:rsidRPr="00F018E6" w:rsidRDefault="00F018E6" w:rsidP="00F018E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7313" w:rsidRDefault="00067313"/>
    <w:sectPr w:rsidR="00067313" w:rsidSect="00455C0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976"/>
    <w:rsid w:val="00067313"/>
    <w:rsid w:val="00AB7976"/>
    <w:rsid w:val="00F0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07B0E-F7CD-4308-9A39-5BB16094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E75947E3ED00BCC248C36C4618AE62738B8AD1DDD66143077FE418ED076EC0BEA6409D17591F33F44AC7E52A4319B4CE1A8D5EC8DB5F2715V0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E75947E3ED00BCC248C36C4618AE6274838BD6D6D56143077FE418ED076EC0BEA6409D12524B63B1149EB56A0814BDD4068D541DV5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E75947E3ED00BCC248C36C4618AE6273888DD6DCD26143077FE418ED076EC0BEA6409915591F39A110D7E1631710ABCA0C9354D6DB15VCJ" TargetMode="External"/><Relationship Id="rId5" Type="http://schemas.openxmlformats.org/officeDocument/2006/relationships/hyperlink" Target="consultantplus://offline/ref=DEE75947E3ED00BCC248C36C4618AE6274838BD6D6D56143077FE418ED076EC0BEA6409D11524B63B1149EB56A0814BDD4068D541DV5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EE75947E3ED00BCC248C36C4618AE62738889D2DDD46143077FE418ED076EC0BEA6409914524B63B1149EB56A0814BDD4068D541DV5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1844</Words>
  <Characters>10512</Characters>
  <Application>Microsoft Office Word</Application>
  <DocSecurity>0</DocSecurity>
  <Lines>87</Lines>
  <Paragraphs>24</Paragraphs>
  <ScaleCrop>false</ScaleCrop>
  <Company/>
  <LinksUpToDate>false</LinksUpToDate>
  <CharactersWithSpaces>12332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2</cp:revision>
  <dcterms:created xsi:type="dcterms:W3CDTF">2023-08-14T09:21:00Z</dcterms:created>
  <dcterms:modified xsi:type="dcterms:W3CDTF">2023-08-14T09:22:00Z</dcterms:modified>
</cp:coreProperties>
</file>