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6899" w:rsidRPr="00036899" w:rsidRDefault="00036899" w:rsidP="00036899">
      <w:pPr>
        <w:autoSpaceDE w:val="0"/>
        <w:autoSpaceDN w:val="0"/>
        <w:adjustRightInd w:val="0"/>
        <w:spacing w:after="0" w:line="240" w:lineRule="auto"/>
        <w:contextualSpacing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</w:p>
    <w:p w:rsidR="00036899" w:rsidRPr="00036899" w:rsidRDefault="00036899" w:rsidP="0003689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МИНИСТЕРСТВО ФИНАНСОВ РОССИЙСКОЙ ФЕДЕРАЦИИ</w:t>
      </w:r>
    </w:p>
    <w:p w:rsidR="00036899" w:rsidRPr="00036899" w:rsidRDefault="00036899" w:rsidP="0003689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036899" w:rsidRPr="00036899" w:rsidRDefault="00036899" w:rsidP="0003689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ФЕДЕРАЛЬНОЕ КАЗНАЧЕЙСТВО</w:t>
      </w:r>
    </w:p>
    <w:p w:rsidR="00036899" w:rsidRPr="00036899" w:rsidRDefault="00036899" w:rsidP="0003689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036899" w:rsidRPr="00036899" w:rsidRDefault="00036899" w:rsidP="0003689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ПРИКАЗ</w:t>
      </w:r>
    </w:p>
    <w:p w:rsidR="00036899" w:rsidRPr="00036899" w:rsidRDefault="00036899" w:rsidP="0003689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от 15 декабря 2021 г. N 40н</w:t>
      </w:r>
    </w:p>
    <w:p w:rsidR="00036899" w:rsidRPr="00036899" w:rsidRDefault="00036899" w:rsidP="0003689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036899" w:rsidRPr="00036899" w:rsidRDefault="00036899" w:rsidP="0003689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ОБ УТВЕРЖДЕНИИ ПОРЯДКА</w:t>
      </w:r>
    </w:p>
    <w:p w:rsidR="00036899" w:rsidRPr="00036899" w:rsidRDefault="00036899" w:rsidP="0003689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КАЗНАЧЕЙСКОГО ОБСЛУЖИВАНИЯ ОП</w:t>
      </w:r>
      <w:r w:rsidRPr="0003689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ЕРАЦИЙ СО СРЕДСТВАМИ УЧАСТНИКОВ </w:t>
      </w:r>
      <w:r w:rsidRPr="0003689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КАЗНАЧЕЙСКОГО СОПРОВОЖДЕНИЯ</w:t>
      </w:r>
    </w:p>
    <w:p w:rsidR="00036899" w:rsidRPr="00036899" w:rsidRDefault="00036899" w:rsidP="0003689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6899" w:rsidRPr="00036899" w:rsidRDefault="00036899" w:rsidP="0003689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4" w:history="1">
        <w:r w:rsidRPr="00036899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1 статьи 242.19-1</w:t>
        </w:r>
      </w:hyperlink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 (Собрание законодательства Российской Федерации, 1998, N 31, ст. 3823; 2021, N 27, ст. 5072) приказываю: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Утвердить прилагаемый </w:t>
      </w:r>
      <w:hyperlink w:anchor="Par28" w:history="1">
        <w:r w:rsidRPr="00036899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Порядок</w:t>
        </w:r>
      </w:hyperlink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казначейского обслуживания операций со средствами участников казначейского сопровождения согласно приложению к настоящему приказу.</w:t>
      </w:r>
    </w:p>
    <w:p w:rsidR="00036899" w:rsidRPr="00036899" w:rsidRDefault="00036899" w:rsidP="0003689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6899" w:rsidRPr="00036899" w:rsidRDefault="00036899" w:rsidP="00036899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>Руководитель</w:t>
      </w:r>
    </w:p>
    <w:p w:rsidR="00036899" w:rsidRPr="00036899" w:rsidRDefault="00036899" w:rsidP="00036899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>Р.Е.АРТЮХИН</w:t>
      </w:r>
    </w:p>
    <w:p w:rsidR="00036899" w:rsidRPr="00036899" w:rsidRDefault="00036899" w:rsidP="0003689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6899" w:rsidRPr="00036899" w:rsidRDefault="00036899" w:rsidP="0003689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6899" w:rsidRPr="00036899" w:rsidRDefault="00036899" w:rsidP="0003689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6899" w:rsidRPr="00036899" w:rsidRDefault="00036899" w:rsidP="0003689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6899" w:rsidRPr="00036899" w:rsidRDefault="00036899" w:rsidP="0003689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6899" w:rsidRPr="00036899" w:rsidRDefault="00036899" w:rsidP="00036899">
      <w:pPr>
        <w:autoSpaceDE w:val="0"/>
        <w:autoSpaceDN w:val="0"/>
        <w:adjustRightInd w:val="0"/>
        <w:spacing w:after="0" w:line="240" w:lineRule="auto"/>
        <w:contextualSpacing/>
        <w:jc w:val="right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</w:t>
      </w:r>
    </w:p>
    <w:p w:rsidR="00036899" w:rsidRPr="00036899" w:rsidRDefault="00036899" w:rsidP="00036899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6899" w:rsidRPr="00036899" w:rsidRDefault="00036899" w:rsidP="00036899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>Утвержден</w:t>
      </w:r>
    </w:p>
    <w:p w:rsidR="00036899" w:rsidRPr="00036899" w:rsidRDefault="00036899" w:rsidP="00036899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>приказом Федерального казначейства</w:t>
      </w:r>
    </w:p>
    <w:p w:rsidR="00036899" w:rsidRPr="00036899" w:rsidRDefault="00036899" w:rsidP="00036899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>от 15 декабря 2021 г. N 40н</w:t>
      </w:r>
    </w:p>
    <w:p w:rsidR="00036899" w:rsidRPr="00036899" w:rsidRDefault="00036899" w:rsidP="00036899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6899" w:rsidRPr="00036899" w:rsidRDefault="00036899" w:rsidP="0003689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1" w:name="Par28"/>
      <w:bookmarkEnd w:id="1"/>
      <w:r w:rsidRPr="0003689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ПОРЯДОК</w:t>
      </w:r>
    </w:p>
    <w:p w:rsidR="00036899" w:rsidRPr="00036899" w:rsidRDefault="00036899" w:rsidP="0003689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КАЗНАЧЕЙСКОГО ОБСЛУЖИВАНИЯ ОПЕРАЦИЙ СО СРЕДСТВАМИ УЧАСТНИКОВ</w:t>
      </w:r>
    </w:p>
    <w:p w:rsidR="00036899" w:rsidRPr="00036899" w:rsidRDefault="00036899" w:rsidP="0003689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КАЗНАЧЕЙСКОГО СОПРОВОЖДЕНИЯ</w:t>
      </w:r>
    </w:p>
    <w:p w:rsidR="00036899" w:rsidRPr="00036899" w:rsidRDefault="00036899" w:rsidP="0003689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6899" w:rsidRPr="00036899" w:rsidRDefault="00036899" w:rsidP="0003689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Настоящий Порядок казначейского обслуживания операций со средствами участников казначейского сопровождения (далее - Порядок) разработан в соответствии с </w:t>
      </w:r>
      <w:hyperlink r:id="rId5" w:history="1">
        <w:r w:rsidRPr="00036899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1 статьи 242.19-1</w:t>
        </w:r>
      </w:hyperlink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 (Собрание законодательства Российской Федерации, 1998, N 31, ст. 3823; 2021, N 27, ст. 5072) и устанавливает порядок казначейского обслуживания операций со средствами участников казначейского сопровождения, подлежащими казначейскому сопровождению </w:t>
      </w: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в соответствии со </w:t>
      </w:r>
      <w:hyperlink r:id="rId6" w:history="1">
        <w:r w:rsidRPr="00036899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242.25</w:t>
        </w:r>
      </w:hyperlink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7" w:history="1">
        <w:r w:rsidRPr="00036899">
          <w:rPr>
            <w:rFonts w:ascii="Times New Roman" w:hAnsi="Times New Roman" w:cs="Times New Roman"/>
            <w:color w:val="000000" w:themeColor="text1"/>
            <w:sz w:val="28"/>
            <w:szCs w:val="28"/>
          </w:rPr>
          <w:t>242.26</w:t>
        </w:r>
      </w:hyperlink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 (далее - целевые средства).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>2. Казначейское обслуживание операций со средствами участников казначейского сопровождения осуществляется территориальными органами Федерального казначейства.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>3. При казначейском обслуживании операций со средствами участников казначейского сопровождения территориальные органы Федерального казначейства по поручению участника казначейского сопровождения, являющегося прямым участником системы казначейских платежей (далее - клиент), финансового органа субъекта Российской Федерации (муниципального образования) проводят в системе казначейских платежей операции с их отражением на соответствующих казначейских счетах для осуществления и отражения операций участников казначейского сопровождения.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>4. При казначейском обслуживании операций со средствами участников казначейского сопровождения информационный обмен между клиентом/финансовым органом субъекта Российской Федерации (муниципального образования) и территориальным органом Федерального казначейства осуществляется в электронном виде с применением усиленной квалифицированной электронной подписи лица, уполномоченного действовать от имени клиента, финансового органа субъекта Российской Федерации (муниципального образования) (далее соответственно - электронный вид, электронная подпись).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>Если у клиента, финансового органа субъекта Российской Федерации (муниципального образования) или территориального органа Федерального казначейства отсутствует техническая возможность информационного обмена в электронном виде с применением электронной подписи, обмен информацией осуществляется с применением документооборота на бумажных носителях с одновременным представлением документов на машинном носителе (далее - бумажный носитель).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>При казначейском обслуживании операций со средствами участников казначейского сопровождения документооборот, содержащий сведения, составляющие государственную тайну или относимые к иной охраняемой в соответствии с законодательством Российской Федерации тайне (далее - иная охраняемая законом тайна), а также служебную информацию ограниченного распространения, осуществляется с соблюдением требований законодательства Российской Федерации в области защиты государственной и иной охраняемой законом тайны.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Казначейское обслуживание операций со средствами клиента, осуществляется территориальными органами Федерального казначейства в пределах остатков средств, учтенных на соответствующих аналитических разделах, открываемых в разрезе каждого государственного (муниципального) контракта о поставке товаров, выполнении работ, оказании услуг (далее - государственный (муниципальный) контракт), договора (соглашения) о предоставлении субсидии, договора о предоставлении бюджетной инвестиции </w:t>
      </w: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в соответствии со </w:t>
      </w:r>
      <w:hyperlink r:id="rId8" w:history="1">
        <w:r w:rsidRPr="00036899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80</w:t>
        </w:r>
      </w:hyperlink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Федерации, договора о предоставлении взноса в уставный (складочный) капитал (вклада в имущество) юридического лица (его дочернего общества), источником финансового обеспечения исполнения которого являются указанные субсидии и бюджетные инвестиции (далее - договор (соглашение), контракта (договора) о поставке товаров, выполнении работ, оказании услуг, источником финансового обеспечения исполнения обязательств по которым являются средства, предоставленные в рамках исполнения указанных государственных (муниципальных) контрактов, договоров (соглашений) (далее - контракт (договор), на лицевом счете, предназначенном для учета операций со средствами участника казначейского сопровождения, открытом в территориальном органе Федерального казначейства (далее - лицевой счет (раздел на лицевом счете).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>6. Положения настоящего Порядка, установленные для: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>договоров (соглашений), распространяются на концессионные соглашения, соглашения о государственно-частном партнерстве (муниципально-частном партнерстве), если федеральными законами и решениями Правительства Российской Федерации предусмотрены требования об осуществлении казначейского сопровождения средств, предоставляемых на основании таких соглашений;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>участников казначейского сопровождения, распространяются также на обособленные подразделения юридических лиц.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Казначейские платежи клиента осуществляются после санкционирования территориальным органом Федерального казначейства расходов в </w:t>
      </w:r>
      <w:hyperlink r:id="rId9" w:history="1">
        <w:r w:rsidRPr="00036899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порядке</w:t>
        </w:r>
      </w:hyperlink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установленном Министерством финансов Российской Федерации на основании </w:t>
      </w:r>
      <w:hyperlink r:id="rId10" w:history="1">
        <w:r w:rsidRPr="00036899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 4 статьи 242.23</w:t>
        </w:r>
      </w:hyperlink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 (далее - порядок санкционирования), и проведения территориальными органами Федерального казначейства бюджетного мониторинга в системе казначейских платежей в </w:t>
      </w:r>
      <w:hyperlink r:id="rId11" w:history="1">
        <w:r w:rsidRPr="00036899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порядке</w:t>
        </w:r>
      </w:hyperlink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установленном Правительством Российской Федерации в соответствии со </w:t>
      </w:r>
      <w:hyperlink r:id="rId12" w:history="1">
        <w:r w:rsidRPr="00036899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242.13-1</w:t>
        </w:r>
      </w:hyperlink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Федерации.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Par43"/>
      <w:bookmarkEnd w:id="2"/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8. Для осуществления казначейских платежей клиент представляет в территориальный орган Федерального казначейства по месту </w:t>
      </w:r>
      <w:proofErr w:type="gramStart"/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>обслуживания лицевого счета</w:t>
      </w:r>
      <w:proofErr w:type="gramEnd"/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следующие виды распоряжений о совершении казначейских платежей (далее - распоряжение):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>Распоряжение юридического лица в виде платежного поручения, составленное в соответствии с требованиями Центрального банка Российской Федерации &lt;1&gt;;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>--------------------------------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Par46"/>
      <w:bookmarkEnd w:id="3"/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&lt;1&gt; </w:t>
      </w:r>
      <w:hyperlink r:id="rId13" w:history="1">
        <w:r w:rsidRPr="00036899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Положение</w:t>
        </w:r>
      </w:hyperlink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правилах осуществления перевода денежных средств, утвержденное Центральным банком Российской Федерации 29 июня 2021 г. N 762-П (зарегистрировано Министерством юстиции Российской Федерации 25 августа 2021 г., регистрационный N 64765), и </w:t>
      </w:r>
      <w:hyperlink r:id="rId14" w:history="1">
        <w:r w:rsidRPr="00036899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Положение</w:t>
        </w:r>
      </w:hyperlink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ведении Банком России и кредитными организациями (филиалами) банковских счетов территориальных органов Федерального казначейства, утвержденное </w:t>
      </w: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Центральным банком Российской Федерации 6 октября 2020 г. N 735-П (зарегистрировано Министерством юстиции Российской Федерации 5 ноября 2020 г., регистрационный N 60761), с изменениями, внесенными указаниями Центрального банка Российской Федерации от 25 марта 2021 г. N 5755-У (зарегистрировано Министерством юстиции Российской Федерации 29 апреля 2021 г., регистрационный N 63311).</w:t>
      </w:r>
    </w:p>
    <w:p w:rsidR="00036899" w:rsidRPr="00036899" w:rsidRDefault="00036899" w:rsidP="0003689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6899" w:rsidRPr="00036899" w:rsidRDefault="00036899" w:rsidP="0003689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5" w:history="1">
        <w:r w:rsidRPr="00036899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Заявку</w:t>
        </w:r>
      </w:hyperlink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получение наличных денег (код формы по КФД 0531802) &lt;2&gt;;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>--------------------------------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&lt;2&gt; </w:t>
      </w:r>
      <w:hyperlink r:id="rId16" w:history="1">
        <w:r w:rsidRPr="00036899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Приложение N 19</w:t>
        </w:r>
      </w:hyperlink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Порядку казначейского обслуживания, утвержденному приказом Федерального казначейства от 14 мая 2020 г. N 21н (зарегистрирован Министерством юстиции Российской Федерации 13 июля 2020 г., регистрационный N 58914), с изменениями, внесенными приказом Федерального казначейства от 28 июня 2021 г. N 23н (зарегистрирован Министерством юстиции Российской Федерации 29 июля 2021 г., регистрационный N 64462) (далее - Порядок казначейского обслуживания).</w:t>
      </w:r>
    </w:p>
    <w:p w:rsidR="00036899" w:rsidRPr="00036899" w:rsidRDefault="00036899" w:rsidP="0003689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6899" w:rsidRPr="00036899" w:rsidRDefault="00036899" w:rsidP="0003689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7" w:history="1">
        <w:r w:rsidRPr="00036899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Заявку</w:t>
        </w:r>
      </w:hyperlink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получение денежных средств, перечисляемых на карту (код формы по КФД 0531243) &lt;3&gt;;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>--------------------------------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&lt;3&gt; </w:t>
      </w:r>
      <w:hyperlink r:id="rId18" w:history="1">
        <w:r w:rsidRPr="00036899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Приложение N 20</w:t>
        </w:r>
      </w:hyperlink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Порядку казначейского обслуживания.</w:t>
      </w:r>
    </w:p>
    <w:p w:rsidR="00036899" w:rsidRPr="00036899" w:rsidRDefault="00036899" w:rsidP="0003689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6899" w:rsidRPr="00036899" w:rsidRDefault="00036899" w:rsidP="0003689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9" w:history="1">
        <w:r w:rsidRPr="00036899">
          <w:rPr>
            <w:rFonts w:ascii="Times New Roman" w:hAnsi="Times New Roman" w:cs="Times New Roman"/>
            <w:color w:val="000000" w:themeColor="text1"/>
            <w:sz w:val="28"/>
            <w:szCs w:val="28"/>
          </w:rPr>
          <w:t>Уведомление</w:t>
        </w:r>
      </w:hyperlink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 уточнении операций клиента (код формы по КФД 0531852) &lt;4&gt; (далее - Уведомление).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>--------------------------------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&lt;4&gt; </w:t>
      </w:r>
      <w:hyperlink r:id="rId20" w:history="1">
        <w:r w:rsidRPr="00036899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Приложение N 25</w:t>
        </w:r>
      </w:hyperlink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Порядку казначейского обслуживания.</w:t>
      </w:r>
    </w:p>
    <w:p w:rsidR="00036899" w:rsidRPr="00036899" w:rsidRDefault="00036899" w:rsidP="0003689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6899" w:rsidRPr="00036899" w:rsidRDefault="00036899" w:rsidP="0003689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>Для осуществления казначейских платежей финансовый орган субъекта Российской Федерации (муниципального образования) представляет в территориальный орган Федерального казначейства распоряжение финансового органа в виде платежного поручения, составленное в соответствии с требованиями Центрального банка Российской Федерации &lt;1&gt;.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Par61"/>
      <w:bookmarkEnd w:id="4"/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>9. Распоряжения, представленные в территориальный орган Федерального казначейства клиентом, финансовым органом субъекта Российской Федерации (муниципального образования), соответствующие требованиям, предусмотренным настоящим Порядком, исполняются при наличии на казначейском счете, к которому они представлены, остатка средств, достаточного для их исполнения.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" w:name="Par62"/>
      <w:bookmarkEnd w:id="5"/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10. Территориальный орган Федерального казначейства принимает представленные в электронном виде распоряжения, указанные в </w:t>
      </w:r>
      <w:hyperlink w:anchor="Par43" w:history="1">
        <w:r w:rsidRPr="00036899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8</w:t>
        </w:r>
      </w:hyperlink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к исполнению в случае положительного результата выполнения процедур, указанных в </w:t>
      </w:r>
      <w:hyperlink r:id="rId21" w:history="1">
        <w:r w:rsidRPr="00036899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5.1</w:t>
        </w:r>
      </w:hyperlink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Правил организации и функционирования системы казначейских платежей, установленных Федеральным казначейством по согласованию с Центральным банком </w:t>
      </w: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Российской Федерации на основании </w:t>
      </w:r>
      <w:hyperlink r:id="rId22" w:history="1">
        <w:r w:rsidRPr="00036899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 5 статьи 242.7</w:t>
        </w:r>
      </w:hyperlink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 &lt;5&gt;, а также при условии, что распоряжение соответствует положениям, предусмотренным настоящим Порядком.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>--------------------------------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6" w:name="Par64"/>
      <w:bookmarkEnd w:id="6"/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&lt;5&gt; </w:t>
      </w:r>
      <w:hyperlink r:id="rId23" w:history="1">
        <w:r w:rsidRPr="00036899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Правила</w:t>
        </w:r>
      </w:hyperlink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организации и функционирования системы казначейских платежей, утвержденные приказом Федерального казначейства от 13 мая 2020 г. N 20н (зарегистрирован Министерством юстиции Российской Федерации 13 июля 2020 г., регистрационный N 58915) (далее - Правила организации и функционирования системы казначейских платежей).</w:t>
      </w:r>
    </w:p>
    <w:p w:rsidR="00036899" w:rsidRPr="00036899" w:rsidRDefault="00036899" w:rsidP="0003689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6899" w:rsidRPr="00036899" w:rsidRDefault="00036899" w:rsidP="0003689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представления распоряжения клиентом территориальный орган Федерального казначейства в дополнение к проверкам, установленным настоящим пунктом, проверяет представленное распоряжение на соответствие следующим условиям: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>распоряжение соответствует положениям, предусмотренным порядком санкционирования;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и показатели, предусмотренные к заполнению в распоряжении, заполнены и соответствуют друг другу, реестровым записям реестра участников бюджетного процесса, а также юридических лиц, не являющихся участниками бюджетного процесса (при наличии) &lt;6&gt;;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>--------------------------------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&lt;6&gt; </w:t>
      </w:r>
      <w:hyperlink r:id="rId24" w:history="1">
        <w:r w:rsidRPr="00036899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Приказ</w:t>
        </w:r>
      </w:hyperlink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Министерства финансов Российской Федерации от 23 декабря 2014 г. N 163н "О порядке формирования и ведения реестра участников бюджетного процесса, а также юридических лиц, не являющихся участниками бюджетного процесса" (зарегистрирован Министерством юстиции Российской Федерации 9 февраля 2015 г., регистрационный N 35954), с изменениями, внесенными приказами Министерства финансов Российской Федерации от 3 ноября 2016 г. N 203н (зарегистрирован Министерством юстиции Российской Федерации 2 декабря 2016 г., регистрационный N 44545), от 27 ноября 2017 г. N 204н (зарегистрирован Министерством юстиции Российской Федерации 21 декабря 2017 г., регистрационный N 49355), от 7 июня 2019 г. N 89н (зарегистрирован Министерством юстиции Российской Федерации 4 июля 2019 г., регистрационный N 55128), от 7 апреля 2020 N 56н (зарегистрирован Министерством юстиции Российской Федерации 12 мая 2020 г., регистрационный N 58323), от 18 ноября 2020 г. N 271н (зарегистрирован Министерством юстиции Российской Федерации 18 декабря 2020 г., регистрационный N 61567), от 8 декабря 2020 г. N 299н (зарегистрирован Министерством юстиции Российской Федерации 8 февраля 2021 г., регистрационный N 62432), от 20 августа 2021 г. N 111н (зарегистрирован Министерством юстиции Российской Федерации 16 сентября 2021 г., регистрационный N 65035).</w:t>
      </w:r>
    </w:p>
    <w:p w:rsidR="00036899" w:rsidRPr="00036899" w:rsidRDefault="00036899" w:rsidP="0003689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6899" w:rsidRPr="00036899" w:rsidRDefault="00036899" w:rsidP="0003689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>сумма по распоряжению не превышает разрешенный к использованию остаток целевых средств, отраженный на соответствующем разделе на лицевом счете;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наличие подписи руководителя или иного лица с правом первой подписи и главного бухгалтера или иного лица с правом второй подписи (при наличии), указанного в представленной </w:t>
      </w:r>
      <w:hyperlink r:id="rId25" w:history="1">
        <w:r w:rsidRPr="00036899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Карточке</w:t>
        </w:r>
      </w:hyperlink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образцов подписей к лицевым счетам (код формы по КФД 0531753) &lt;7&gt; (далее - Карточка образцов подписей), а также соответствие подписей данных лиц образцам, имеющимся в </w:t>
      </w:r>
      <w:hyperlink r:id="rId26" w:history="1">
        <w:r w:rsidRPr="00036899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Карточке</w:t>
        </w:r>
      </w:hyperlink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образцов подписей, представленной клиентом для открытия соответствующего лицевого счета (в случае представления клиентом распоряжения на бумажном носителе).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>--------------------------------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&lt;7&gt; </w:t>
      </w:r>
      <w:hyperlink r:id="rId27" w:history="1">
        <w:r w:rsidRPr="00036899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Приложение N 2</w:t>
        </w:r>
      </w:hyperlink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Порядку открытия и ведения лицевых счетов территориальными органами Федерального казначейства, утвержденному приказом Федерального казначейства от 17 октября 2016 г. N 21н (зарегистрирован Министерством юстиции Российской Федерации 1 декабря 2016 г., регистрационный N 44513) с изменениями, внесенными приказами Федерального казначейства от 28 декабря 2017 г. N 36н (зарегистрирован Министерством юстиции Российской Федерации 13 марта 2018 г., регистрационный N 50327), от 1 апреля 2020 г. N 16н (зарегистрирован Министерством юстиции Российской Федерации 20 июля 2020 г., регистрационный N 59029), от 28 июня 2021 г. N 23н (зарегистрирован Министерством юстиции Российской Федерации 29 июля 2021 г., регистрационный N 64462).</w:t>
      </w:r>
    </w:p>
    <w:p w:rsidR="00036899" w:rsidRPr="00036899" w:rsidRDefault="00036899" w:rsidP="0003689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6899" w:rsidRPr="00036899" w:rsidRDefault="00036899" w:rsidP="0003689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11. Представленные клиентом распоряжения, соответствующие положениям, предусмотренным </w:t>
      </w:r>
      <w:hyperlink w:anchor="Par61" w:history="1">
        <w:r w:rsidRPr="00036899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пунктами 9</w:t>
        </w:r>
      </w:hyperlink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w:anchor="Par62" w:history="1">
        <w:r w:rsidRPr="00036899">
          <w:rPr>
            <w:rFonts w:ascii="Times New Roman" w:hAnsi="Times New Roman" w:cs="Times New Roman"/>
            <w:color w:val="000000" w:themeColor="text1"/>
            <w:sz w:val="28"/>
            <w:szCs w:val="28"/>
          </w:rPr>
          <w:t>10</w:t>
        </w:r>
      </w:hyperlink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территориальный орган Федерального казначейства принимает к исполнению с учетом порядка санкционирования.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если условиями контракта (договора) цена установлена в иностранной валюте, операции по оплате обязательств по контракту (договору) осуществляются на основании распоряжений, представленных в территориальный орган Федерального казначейства, с указанием суммы в валюте Российской Федерации.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Исполнение указанных распоряжений, в случае их соответствия положениям, предусмотренным </w:t>
      </w:r>
      <w:hyperlink w:anchor="Par61" w:history="1">
        <w:r w:rsidRPr="00036899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пунктами 9</w:t>
        </w:r>
      </w:hyperlink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w:anchor="Par62" w:history="1">
        <w:r w:rsidRPr="00036899">
          <w:rPr>
            <w:rFonts w:ascii="Times New Roman" w:hAnsi="Times New Roman" w:cs="Times New Roman"/>
            <w:color w:val="000000" w:themeColor="text1"/>
            <w:sz w:val="28"/>
            <w:szCs w:val="28"/>
          </w:rPr>
          <w:t>10</w:t>
        </w:r>
      </w:hyperlink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поступивших в территориальный орган Федерального казначейства до 13-00 часов местного времени, осуществляется территориальным органом Федерального казначейства в день их поступления (за исключением случаев, предусмотренных порядком санкционирования).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12. В случае если распоряжение не соответствует положениям, предусмотренным </w:t>
      </w:r>
      <w:hyperlink w:anchor="Par61" w:history="1">
        <w:r w:rsidRPr="00036899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пунктами 9</w:t>
        </w:r>
      </w:hyperlink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w:anchor="Par62" w:history="1">
        <w:r w:rsidRPr="00036899">
          <w:rPr>
            <w:rFonts w:ascii="Times New Roman" w:hAnsi="Times New Roman" w:cs="Times New Roman"/>
            <w:color w:val="000000" w:themeColor="text1"/>
            <w:sz w:val="28"/>
            <w:szCs w:val="28"/>
          </w:rPr>
          <w:t>10</w:t>
        </w:r>
      </w:hyperlink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территориальный орган Федерального казначейства в порядке и сроки, предусмотренные </w:t>
      </w:r>
      <w:hyperlink r:id="rId28" w:history="1">
        <w:r w:rsidRPr="00036899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5.8</w:t>
        </w:r>
      </w:hyperlink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Правил организации и функционирования системы казначейских платежей </w:t>
      </w:r>
      <w:hyperlink w:anchor="Par64" w:history="1">
        <w:r w:rsidRPr="00036899">
          <w:rPr>
            <w:rFonts w:ascii="Times New Roman" w:hAnsi="Times New Roman" w:cs="Times New Roman"/>
            <w:color w:val="000000" w:themeColor="text1"/>
            <w:sz w:val="28"/>
            <w:szCs w:val="28"/>
          </w:rPr>
          <w:t>&lt;5&gt;</w:t>
        </w:r>
      </w:hyperlink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отказывает в приеме распоряжения к исполнению.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13. Начало и окончание операционного дня, в том числе время приема распоряжений, определяются территориальным органом Федерального </w:t>
      </w: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казначейства с учетом временного </w:t>
      </w:r>
      <w:hyperlink r:id="rId29" w:history="1">
        <w:r w:rsidRPr="00036899">
          <w:rPr>
            <w:rFonts w:ascii="Times New Roman" w:hAnsi="Times New Roman" w:cs="Times New Roman"/>
            <w:color w:val="000000" w:themeColor="text1"/>
            <w:sz w:val="28"/>
            <w:szCs w:val="28"/>
          </w:rPr>
          <w:t>регламента</w:t>
        </w:r>
      </w:hyperlink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функционирования системы казначейских платежей &lt;8&gt;.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>--------------------------------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&lt;8&gt; </w:t>
      </w:r>
      <w:hyperlink r:id="rId30" w:history="1">
        <w:r w:rsidRPr="00036899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Приложение N 1</w:t>
        </w:r>
      </w:hyperlink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Правилам организации и функционирования системы казначейских платежей.</w:t>
      </w:r>
    </w:p>
    <w:p w:rsidR="00036899" w:rsidRPr="00036899" w:rsidRDefault="00036899" w:rsidP="0003689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6899" w:rsidRPr="00036899" w:rsidRDefault="00036899" w:rsidP="0003689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14. Распоряжение может быть отозвано клиентом в случаях и в порядке, установленных </w:t>
      </w:r>
      <w:hyperlink r:id="rId31" w:history="1">
        <w:r w:rsidRPr="00036899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Правилами</w:t>
        </w:r>
      </w:hyperlink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организации и функционирования системы казначейских платежей </w:t>
      </w:r>
      <w:hyperlink w:anchor="Par64" w:history="1">
        <w:r w:rsidRPr="00036899">
          <w:rPr>
            <w:rFonts w:ascii="Times New Roman" w:hAnsi="Times New Roman" w:cs="Times New Roman"/>
            <w:color w:val="000000" w:themeColor="text1"/>
            <w:sz w:val="28"/>
            <w:szCs w:val="28"/>
          </w:rPr>
          <w:t>&lt;5&gt;</w:t>
        </w:r>
      </w:hyperlink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>15. Учет операций со средствами клиента (включая операции между юридическим лицом и его обособленным подразделением) осуществляется по кодам источников поступлений целевых средств и кодам направления расходования целевых средств, предусмотренным порядком санкционирования (далее соответственно - код источников поступлений, код направления выплат), а также уникальным кодам объектов капитального строительства или объектов недвижимости, кодам мероприятия ведомственной программы цифровой трансформации мероприятий государственных органов, направленных на создание, развитие, эксплуатацию или использование информационно-коммуникационных технологий, а также на вывод из эксплуатации информационных систем и компонентов информационно-телекоммуникационной инфраструктуры (при наличии).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>Суммы возврата дебиторской задолженности текущего финансового года, образовавшейся у клиента, учитываются как восстановление казначейских платежей на разделе на лицевом счете, с которого был осуществлен казначейский платеж, с отражением по тем же кодам направления выплат, по которым был произведен казначейский платеж.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Клиент информирует дебитора, не являющегося участником системы казначейских платежей, о порядке заполнения платежного поручения при возврате дебиторской задолженности в соответствии с требованиями Центрального банка Российской Федерации </w:t>
      </w:r>
      <w:hyperlink w:anchor="Par46" w:history="1">
        <w:r w:rsidRPr="00036899">
          <w:rPr>
            <w:rFonts w:ascii="Times New Roman" w:hAnsi="Times New Roman" w:cs="Times New Roman"/>
            <w:color w:val="000000" w:themeColor="text1"/>
            <w:sz w:val="28"/>
            <w:szCs w:val="28"/>
          </w:rPr>
          <w:t>&lt;1&gt;</w:t>
        </w:r>
      </w:hyperlink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7" w:name="Par89"/>
      <w:bookmarkEnd w:id="7"/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>16. Суммы, зачисленные на казначейский счет на основании распоряжений (платежных поручений), в которых отсутствует информация, позволяющая определить принадлежность поступивших сумм, в том числе реквизиты государственного (муниципального) контракта, договора (соглашения), контракта (договора) (дата, номер), на основании которого открыт раздел на лицевом счете клиенту, и (или) идентификатор государственного (муниципального) контракта, договора (соглашения) (далее - идентификатор), не указан и (или) указан ошибочный номер лицевого счета (раздела на лицевом счете) (далее - невыясненные поступления), учитываются территориальным органом Федерального казначейства в составе общего остатка на казначейском счете без отражения на лицевых счетах (разделах на лицевых счетах).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>Не подлежат отнесению к невыясненным поступлениям денежные средства по распоряжениям (платежным поручениям), в которых реквизиты позволяют определить принадлежность платежа: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 наличии ИНН и (или) наименования клиента, номера лицевого счета (раздела на лицевом счете), идентификатора, реквизитов государственного (муниципального) контракта, договора (соглашения), контракта (договора), на основании которого клиенту открыт раздел на лицевом счете;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>при наличии в назначении платежа ссылки на номер и дату документа, по которому осуществлен возврат дебиторской задолженности;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>в иных случаях, если реквизиты распоряжения (платежного поручения) позволяют определить принадлежность платежа.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>Денежные средства, поступившие на основании: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8" w:name="Par95"/>
      <w:bookmarkEnd w:id="8"/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>распоряжения (платежного поручения) на возврат средств дебиторской задолженности, в котором отсутствует или указан ошибочный (несуществующий) код направления выплат, отражаются на разделе на лицевом счете как не разрешенные к использованию с целью последующего уточнения кода направления выплат;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9" w:name="Par96"/>
      <w:bookmarkEnd w:id="9"/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>распоряжения (платежного поручения), в котором указаны реквизиты, позволяющие определить принадлежность платежа, но не указан или указан ошибочный (несуществующий) код источника поступлений, отражаются на разделе на лицевом счете как не разрешенные к использованию с целью последующего уточнения клиентом кода источника поступлений;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0" w:name="Par97"/>
      <w:bookmarkEnd w:id="10"/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>распоряжения (платежного поручения), в котором указан номер лицевого счета и не указан или указан ошибочный (несуществующий) идентификатор, отражаются на лицевом счете (разделе на лицевом счете) как не разрешенные к использованию с целью последующего уточнения идентификатора.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если денежные средства, отраженные на лицевом счете (разделе на лицевом счете) как не разрешенные к использованию, ошибочно перечислены клиенту, клиент представляет в территориальный орган Федерального казначейства распоряжение для осуществления возврата указанных денежных средств плательщику.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1" w:name="Par99"/>
      <w:bookmarkEnd w:id="11"/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если денежные средства, отраженные на разделе на лицевом счете, ошибочно перечислены клиенту плательщиком на соответствующий раздел на лицевом счете, их уточнение осуществляется на основании представленного клиентом в территориальный орган Федерального казначейства </w:t>
      </w:r>
      <w:hyperlink r:id="rId32" w:history="1">
        <w:r w:rsidRPr="00036899">
          <w:rPr>
            <w:rFonts w:ascii="Times New Roman" w:hAnsi="Times New Roman" w:cs="Times New Roman"/>
            <w:color w:val="000000" w:themeColor="text1"/>
            <w:sz w:val="28"/>
            <w:szCs w:val="28"/>
          </w:rPr>
          <w:t>Уведомления</w:t>
        </w:r>
      </w:hyperlink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приложением письменного обращения плательщика, в котором указан аналитический код раздела на лицевом счете, на который данные денежные средства подлежат зачислению.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17. В случае если в распоряжении (платежном поручении), суммы по которому отнесены к невыясненным поступлениям, указан ИНН клиента, иные реквизиты предполагаемого получателя средств, территориальный орган Федерального казначейства не позднее рабочего дня, следующего за днем поступления денежных средств, формирует и направляет предполагаемому получателю средств - клиенту </w:t>
      </w:r>
      <w:hyperlink r:id="rId33" w:history="1">
        <w:r w:rsidRPr="00036899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запрос</w:t>
        </w:r>
      </w:hyperlink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выяснение принадлежности платежа (код формы по КФД 0531808) &lt;9&gt; (далее - Запрос).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>--------------------------------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&lt;9&gt; </w:t>
      </w:r>
      <w:hyperlink r:id="rId34" w:history="1">
        <w:r w:rsidRPr="00036899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Приложение N 8</w:t>
        </w:r>
      </w:hyperlink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Порядку казначейского обслуживания.</w:t>
      </w:r>
    </w:p>
    <w:p w:rsidR="00036899" w:rsidRPr="00036899" w:rsidRDefault="00036899" w:rsidP="0003689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6899" w:rsidRPr="00036899" w:rsidRDefault="00036899" w:rsidP="0003689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18. Уточнение невыясненных поступлений осуществляется на основании представленного клиентом в территориальный орган Федерального казначейства </w:t>
      </w:r>
      <w:hyperlink r:id="rId35" w:history="1">
        <w:r w:rsidRPr="00036899">
          <w:rPr>
            <w:rFonts w:ascii="Times New Roman" w:hAnsi="Times New Roman" w:cs="Times New Roman"/>
            <w:color w:val="000000" w:themeColor="text1"/>
            <w:sz w:val="28"/>
            <w:szCs w:val="28"/>
          </w:rPr>
          <w:t>Уведомления</w:t>
        </w:r>
      </w:hyperlink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Невыясненные поступления клиента подлежат уточнению в течение 10 рабочих дней со дня их поступления на казначейский счет, а в случае направления территориальным органом Федерального казначейства </w:t>
      </w:r>
      <w:hyperlink r:id="rId36" w:history="1">
        <w:r w:rsidRPr="00036899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Запроса</w:t>
        </w:r>
      </w:hyperlink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в течение 10 рабочих дней со дня его получения клиентом.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>Территориальный орган Федерального казначейства формирует распоряжение на возврат указанных средств плательщику: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>по истечении 10 рабочих дней со дня поступления на казначейский счет невыясненных поступлений в случае, если распоряжение (платежное поручение) не содержит реквизитов, позволяющих определить предполагаемого получателя средств;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истечении 10 рабочих дней со дня получения клиентом направленного ему территориальным органом Федерального казначейства </w:t>
      </w:r>
      <w:hyperlink r:id="rId37" w:history="1">
        <w:r w:rsidRPr="00036899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Запроса</w:t>
        </w:r>
      </w:hyperlink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случае, если клиент не представил в территориальный орган Федерального казначейства </w:t>
      </w:r>
      <w:hyperlink r:id="rId38" w:history="1">
        <w:r w:rsidRPr="00036899">
          <w:rPr>
            <w:rFonts w:ascii="Times New Roman" w:hAnsi="Times New Roman" w:cs="Times New Roman"/>
            <w:color w:val="000000" w:themeColor="text1"/>
            <w:sz w:val="28"/>
            <w:szCs w:val="28"/>
          </w:rPr>
          <w:t>Уведомление</w:t>
        </w:r>
      </w:hyperlink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19. Суммы поступлений на казначейский счет, отнесенные к невыясненным поступлениям, результаты выяснения (уточнения) их принадлежности, а также операции по возврату невыясненных поступлений плательщику отражаются территориальным органом Федерального казначейства в </w:t>
      </w:r>
      <w:hyperlink r:id="rId39" w:history="1">
        <w:r w:rsidRPr="00036899">
          <w:rPr>
            <w:rFonts w:ascii="Times New Roman" w:hAnsi="Times New Roman" w:cs="Times New Roman"/>
            <w:color w:val="000000" w:themeColor="text1"/>
            <w:sz w:val="28"/>
            <w:szCs w:val="28"/>
          </w:rPr>
          <w:t>Ведомости</w:t>
        </w:r>
      </w:hyperlink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учета невыясненных поступлений по счету (код формы по КФД 0531853) &lt;10&gt;.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>--------------------------------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&lt;10&gt; </w:t>
      </w:r>
      <w:hyperlink r:id="rId40" w:history="1">
        <w:r w:rsidRPr="00036899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Приложение N 14</w:t>
        </w:r>
      </w:hyperlink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Порядку казначейского обслуживания.</w:t>
      </w:r>
    </w:p>
    <w:p w:rsidR="00036899" w:rsidRPr="00036899" w:rsidRDefault="00036899" w:rsidP="0003689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6899" w:rsidRPr="00036899" w:rsidRDefault="00036899" w:rsidP="0003689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20. Клиент вправе в течение текущего финансового года представить в территориальный орган Федерального казначейства </w:t>
      </w:r>
      <w:hyperlink r:id="rId41" w:history="1">
        <w:r w:rsidRPr="00036899">
          <w:rPr>
            <w:rFonts w:ascii="Times New Roman" w:hAnsi="Times New Roman" w:cs="Times New Roman"/>
            <w:color w:val="000000" w:themeColor="text1"/>
            <w:sz w:val="28"/>
            <w:szCs w:val="28"/>
          </w:rPr>
          <w:t>Уведомление</w:t>
        </w:r>
      </w:hyperlink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уточнения операций, отраженных на открытом клиенту лицевом счете (разделе на лицевом счете).</w:t>
      </w:r>
    </w:p>
    <w:p w:rsidR="00036899" w:rsidRPr="00036899" w:rsidRDefault="00036899" w:rsidP="00036899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21. В случаях, предусмотренных </w:t>
      </w:r>
      <w:hyperlink w:anchor="Par89" w:history="1">
        <w:r w:rsidRPr="00036899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абзацами первым</w:t>
        </w:r>
      </w:hyperlink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w:anchor="Par95" w:history="1">
        <w:r w:rsidRPr="00036899">
          <w:rPr>
            <w:rFonts w:ascii="Times New Roman" w:hAnsi="Times New Roman" w:cs="Times New Roman"/>
            <w:color w:val="000000" w:themeColor="text1"/>
            <w:sz w:val="28"/>
            <w:szCs w:val="28"/>
          </w:rPr>
          <w:t>седьмым</w:t>
        </w:r>
      </w:hyperlink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(за исключением случаев, установленных федеральным законом о федеральном бюджете или нормативным правовым актом Правительства Российской Федерации), </w:t>
      </w:r>
      <w:hyperlink w:anchor="Par96" w:history="1">
        <w:r w:rsidRPr="00036899">
          <w:rPr>
            <w:rFonts w:ascii="Times New Roman" w:hAnsi="Times New Roman" w:cs="Times New Roman"/>
            <w:color w:val="000000" w:themeColor="text1"/>
            <w:sz w:val="28"/>
            <w:szCs w:val="28"/>
          </w:rPr>
          <w:t>восьмым</w:t>
        </w:r>
      </w:hyperlink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w:anchor="Par97" w:history="1">
        <w:r w:rsidRPr="00036899">
          <w:rPr>
            <w:rFonts w:ascii="Times New Roman" w:hAnsi="Times New Roman" w:cs="Times New Roman"/>
            <w:color w:val="000000" w:themeColor="text1"/>
            <w:sz w:val="28"/>
            <w:szCs w:val="28"/>
          </w:rPr>
          <w:t>девятым</w:t>
        </w:r>
      </w:hyperlink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w:anchor="Par99" w:history="1">
        <w:r w:rsidRPr="00036899">
          <w:rPr>
            <w:rFonts w:ascii="Times New Roman" w:hAnsi="Times New Roman" w:cs="Times New Roman"/>
            <w:color w:val="000000" w:themeColor="text1"/>
            <w:sz w:val="28"/>
            <w:szCs w:val="28"/>
          </w:rPr>
          <w:t>одиннадцатым пункта 16</w:t>
        </w:r>
      </w:hyperlink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клиент вправе представить в территориальный орган Федерального казначейства </w:t>
      </w:r>
      <w:hyperlink r:id="rId42" w:history="1">
        <w:r w:rsidRPr="00036899">
          <w:rPr>
            <w:rFonts w:ascii="Times New Roman" w:hAnsi="Times New Roman" w:cs="Times New Roman"/>
            <w:color w:val="000000" w:themeColor="text1"/>
            <w:sz w:val="28"/>
            <w:szCs w:val="28"/>
          </w:rPr>
          <w:t>Уведомление</w:t>
        </w:r>
      </w:hyperlink>
      <w:r w:rsidRPr="000368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исполнения государственного (муниципального) контракта, договора (соглашения), контракта (договора).</w:t>
      </w:r>
    </w:p>
    <w:bookmarkEnd w:id="0"/>
    <w:p w:rsidR="00C1523C" w:rsidRDefault="00C1523C"/>
    <w:sectPr w:rsidR="00C1523C" w:rsidSect="00BE2962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E0A"/>
    <w:rsid w:val="00036899"/>
    <w:rsid w:val="009A4E0A"/>
    <w:rsid w:val="00C15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7B0237-AC0E-45D9-9B35-B638A3798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BFD7CF277126A3A54F0627DA12F61EB0915E8DE6611CF9E3FD8417BC28D39DD39F53E799DCB5DECCB1577D816C2AD2E955CDAD6EEB82D4AR1FEK" TargetMode="External"/><Relationship Id="rId13" Type="http://schemas.openxmlformats.org/officeDocument/2006/relationships/hyperlink" Target="consultantplus://offline/ref=2BFD7CF277126A3A54F0627DA12F61EB0917EFD46216CF9E3FD8417BC28D39DD2BF566759CCC42E8C100218950R9F4K" TargetMode="External"/><Relationship Id="rId18" Type="http://schemas.openxmlformats.org/officeDocument/2006/relationships/hyperlink" Target="consultantplus://offline/ref=2BFD7CF277126A3A54F0627DA12F61EB0915E2DA6110CF9E3FD8417BC28D39DD39F53E799DCA58E1C91577D816C2AD2E955CDAD6EEB82D4AR1FEK" TargetMode="External"/><Relationship Id="rId26" Type="http://schemas.openxmlformats.org/officeDocument/2006/relationships/hyperlink" Target="consultantplus://offline/ref=2BFD7CF277126A3A54F0627DA12F61EB0915E2DE6316CF9E3FD8417BC28D39DD39F53E7D9BC308B98D4B2E885689A0278F40DADCRFF3K" TargetMode="External"/><Relationship Id="rId39" Type="http://schemas.openxmlformats.org/officeDocument/2006/relationships/hyperlink" Target="consultantplus://offline/ref=2BFD7CF277126A3A54F0627DA12F61EB0915E2DA6110CF9E3FD8417BC28D39DD39F53E799DCA5CECCC1577D816C2AD2E955CDAD6EEB82D4AR1FEK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2BFD7CF277126A3A54F0627DA12F61EB0914EFD46319CF9E3FD8417BC28D39DD39F53E799DC85CEFCC1577D816C2AD2E955CDAD6EEB82D4AR1FEK" TargetMode="External"/><Relationship Id="rId34" Type="http://schemas.openxmlformats.org/officeDocument/2006/relationships/hyperlink" Target="consultantplus://offline/ref=2BFD7CF277126A3A54F0627DA12F61EB0915E2DA6110CF9E3FD8417BC28D39DD39F53E799DC95AE0C91577D816C2AD2E955CDAD6EEB82D4AR1FEK" TargetMode="External"/><Relationship Id="rId42" Type="http://schemas.openxmlformats.org/officeDocument/2006/relationships/hyperlink" Target="consultantplus://offline/ref=2BFD7CF277126A3A54F0627DA12F61EB0915E2DA6110CF9E3FD8417BC28D39DD39F53E799DCA55EECB1577D816C2AD2E955CDAD6EEB82D4AR1FEK" TargetMode="External"/><Relationship Id="rId7" Type="http://schemas.openxmlformats.org/officeDocument/2006/relationships/hyperlink" Target="consultantplus://offline/ref=2BFD7CF277126A3A54F0627DA12F61EB0915E8DE6611CF9E3FD8417BC28D39DD39F53E7E9ACF58E39D4F67DC5F96A431914AC4DCF0B8R2FEK" TargetMode="External"/><Relationship Id="rId12" Type="http://schemas.openxmlformats.org/officeDocument/2006/relationships/hyperlink" Target="consultantplus://offline/ref=2BFD7CF277126A3A54F0627DA12F61EB0915E8DE6611CF9E3FD8417BC28D39DD39F53E7E9BCF54E39D4F67DC5F96A431914AC4DCF0B8R2FEK" TargetMode="External"/><Relationship Id="rId17" Type="http://schemas.openxmlformats.org/officeDocument/2006/relationships/hyperlink" Target="consultantplus://offline/ref=2BFD7CF277126A3A54F0627DA12F61EB0915E2DA6110CF9E3FD8417BC28D39DD39F53E799DCA58E1C91577D816C2AD2E955CDAD6EEB82D4AR1FEK" TargetMode="External"/><Relationship Id="rId25" Type="http://schemas.openxmlformats.org/officeDocument/2006/relationships/hyperlink" Target="consultantplus://offline/ref=2BFD7CF277126A3A54F0627DA12F61EB0915E2DE6316CF9E3FD8417BC28D39DD39F53E7D9BC308B98D4B2E885689A0278F40DADCRFF3K" TargetMode="External"/><Relationship Id="rId33" Type="http://schemas.openxmlformats.org/officeDocument/2006/relationships/hyperlink" Target="consultantplus://offline/ref=2BFD7CF277126A3A54F0627DA12F61EB0915E2DA6110CF9E3FD8417BC28D39DD39F53E799DC95AE0C91577D816C2AD2E955CDAD6EEB82D4AR1FEK" TargetMode="External"/><Relationship Id="rId38" Type="http://schemas.openxmlformats.org/officeDocument/2006/relationships/hyperlink" Target="consultantplus://offline/ref=2BFD7CF277126A3A54F0627DA12F61EB0915E2DA6110CF9E3FD8417BC28D39DD39F53E799DCA55EECB1577D816C2AD2E955CDAD6EEB82D4AR1FEK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2BFD7CF277126A3A54F0627DA12F61EB0915E2DA6110CF9E3FD8417BC28D39DD39F53E799BCB57BC985A76845393BE2F995CD8DEF2RBF9K" TargetMode="External"/><Relationship Id="rId20" Type="http://schemas.openxmlformats.org/officeDocument/2006/relationships/hyperlink" Target="consultantplus://offline/ref=2BFD7CF277126A3A54F0627DA12F61EB0915E2DA6110CF9E3FD8417BC28D39DD39F53E799DCA55EECB1577D816C2AD2E955CDAD6EEB82D4AR1FEK" TargetMode="External"/><Relationship Id="rId29" Type="http://schemas.openxmlformats.org/officeDocument/2006/relationships/hyperlink" Target="consultantplus://offline/ref=2BFD7CF277126A3A54F0627DA12F61EB0914EFD46319CF9E3FD8417BC28D39DD39F53E799DC85DE0CA1577D816C2AD2E955CDAD6EEB82D4AR1FEK" TargetMode="External"/><Relationship Id="rId41" Type="http://schemas.openxmlformats.org/officeDocument/2006/relationships/hyperlink" Target="consultantplus://offline/ref=2BFD7CF277126A3A54F0627DA12F61EB0915E2DA6110CF9E3FD8417BC28D39DD39F53E799DCA55EECB1577D816C2AD2E955CDAD6EEB82D4AR1FE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BFD7CF277126A3A54F0627DA12F61EB0915E8DE6611CF9E3FD8417BC28D39DD39F53E7E9ACF5EE39D4F67DC5F96A431914AC4DCF0B8R2FEK" TargetMode="External"/><Relationship Id="rId11" Type="http://schemas.openxmlformats.org/officeDocument/2006/relationships/hyperlink" Target="consultantplus://offline/ref=2BFD7CF277126A3A54F0627DA12F61EB0916EFDD6D11CF9E3FD8417BC28D39DD39F53E799DC85CE9C91577D816C2AD2E955CDAD6EEB82D4AR1FEK" TargetMode="External"/><Relationship Id="rId24" Type="http://schemas.openxmlformats.org/officeDocument/2006/relationships/hyperlink" Target="consultantplus://offline/ref=2BFD7CF277126A3A54F0627DA12F61EB0912E9DB6110CF9E3FD8417BC28D39DD2BF566759CCC42E8C100218950R9F4K" TargetMode="External"/><Relationship Id="rId32" Type="http://schemas.openxmlformats.org/officeDocument/2006/relationships/hyperlink" Target="consultantplus://offline/ref=2BFD7CF277126A3A54F0627DA12F61EB0915E2DA6110CF9E3FD8417BC28D39DD39F53E799DCA55EECB1577D816C2AD2E955CDAD6EEB82D4AR1FEK" TargetMode="External"/><Relationship Id="rId37" Type="http://schemas.openxmlformats.org/officeDocument/2006/relationships/hyperlink" Target="consultantplus://offline/ref=2BFD7CF277126A3A54F0627DA12F61EB0915E2DA6110CF9E3FD8417BC28D39DD39F53E799DC95AE0C91577D816C2AD2E955CDAD6EEB82D4AR1FEK" TargetMode="External"/><Relationship Id="rId40" Type="http://schemas.openxmlformats.org/officeDocument/2006/relationships/hyperlink" Target="consultantplus://offline/ref=2BFD7CF277126A3A54F0627DA12F61EB0915E2DA6110CF9E3FD8417BC28D39DD39F53E799DCA5CECCC1577D816C2AD2E955CDAD6EEB82D4AR1FEK" TargetMode="External"/><Relationship Id="rId5" Type="http://schemas.openxmlformats.org/officeDocument/2006/relationships/hyperlink" Target="consultantplus://offline/ref=2BFD7CF277126A3A54F0627DA12F61EB0915E8DE6611CF9E3FD8417BC28D39DD39F53E7E9ACA5AE39D4F67DC5F96A431914AC4DCF0B8R2FEK" TargetMode="External"/><Relationship Id="rId15" Type="http://schemas.openxmlformats.org/officeDocument/2006/relationships/hyperlink" Target="consultantplus://offline/ref=2BFD7CF277126A3A54F0627DA12F61EB0915E2DA6110CF9E3FD8417BC28D39DD39F53E799BCB57BC985A76845393BE2F995CD8DEF2RBF9K" TargetMode="External"/><Relationship Id="rId23" Type="http://schemas.openxmlformats.org/officeDocument/2006/relationships/hyperlink" Target="consultantplus://offline/ref=2BFD7CF277126A3A54F0627DA12F61EB0914EFD46319CF9E3FD8417BC28D39DD39F53E799DC85CE9CA1577D816C2AD2E955CDAD6EEB82D4AR1FEK" TargetMode="External"/><Relationship Id="rId28" Type="http://schemas.openxmlformats.org/officeDocument/2006/relationships/hyperlink" Target="consultantplus://offline/ref=2BFD7CF277126A3A54F0627DA12F61EB0914EFD46319CF9E3FD8417BC28D39DD39F53E799DC85CE1CB1577D816C2AD2E955CDAD6EEB82D4AR1FEK" TargetMode="External"/><Relationship Id="rId36" Type="http://schemas.openxmlformats.org/officeDocument/2006/relationships/hyperlink" Target="consultantplus://offline/ref=2BFD7CF277126A3A54F0627DA12F61EB0915E2DA6110CF9E3FD8417BC28D39DD39F53E799DC95AE0C91577D816C2AD2E955CDAD6EEB82D4AR1FEK" TargetMode="External"/><Relationship Id="rId10" Type="http://schemas.openxmlformats.org/officeDocument/2006/relationships/hyperlink" Target="consultantplus://offline/ref=2BFD7CF277126A3A54F0627DA12F61EB0915E8DE6611CF9E3FD8417BC28D39DD39F53E7E9ACE5CE39D4F67DC5F96A431914AC4DCF0B8R2FEK" TargetMode="External"/><Relationship Id="rId19" Type="http://schemas.openxmlformats.org/officeDocument/2006/relationships/hyperlink" Target="consultantplus://offline/ref=2BFD7CF277126A3A54F0627DA12F61EB0915E2DA6110CF9E3FD8417BC28D39DD39F53E799DCA55EECB1577D816C2AD2E955CDAD6EEB82D4AR1FEK" TargetMode="External"/><Relationship Id="rId31" Type="http://schemas.openxmlformats.org/officeDocument/2006/relationships/hyperlink" Target="consultantplus://offline/ref=2BFD7CF277126A3A54F0627DA12F61EB0914EFD46319CF9E3FD8417BC28D39DD39F53E799DC85CE9CA1577D816C2AD2E955CDAD6EEB82D4AR1FEK" TargetMode="External"/><Relationship Id="rId44" Type="http://schemas.openxmlformats.org/officeDocument/2006/relationships/theme" Target="theme/theme1.xml"/><Relationship Id="rId4" Type="http://schemas.openxmlformats.org/officeDocument/2006/relationships/hyperlink" Target="consultantplus://offline/ref=2BFD7CF277126A3A54F0627DA12F61EB0915E8DE6611CF9E3FD8417BC28D39DD39F53E7E9ACA5AE39D4F67DC5F96A431914AC4DCF0B8R2FEK" TargetMode="External"/><Relationship Id="rId9" Type="http://schemas.openxmlformats.org/officeDocument/2006/relationships/hyperlink" Target="consultantplus://offline/ref=2BFD7CF277126A3A54F0627DA12F61EB0917ECDD6614CF9E3FD8417BC28D39DD39F53E799DC85CE9C81577D816C2AD2E955CDAD6EEB82D4AR1FEK" TargetMode="External"/><Relationship Id="rId14" Type="http://schemas.openxmlformats.org/officeDocument/2006/relationships/hyperlink" Target="consultantplus://offline/ref=2BFD7CF277126A3A54F0627DA12F61EB0E1EEEDD6514CF9E3FD8417BC28D39DD2BF566759CCC42E8C100218950R9F4K" TargetMode="External"/><Relationship Id="rId22" Type="http://schemas.openxmlformats.org/officeDocument/2006/relationships/hyperlink" Target="consultantplus://offline/ref=2BFD7CF277126A3A54F0627DA12F61EB0915E8DE6611CF9E3FD8417BC28D39DD39F53E7E9CCB5EE39D4F67DC5F96A431914AC4DCF0B8R2FEK" TargetMode="External"/><Relationship Id="rId27" Type="http://schemas.openxmlformats.org/officeDocument/2006/relationships/hyperlink" Target="consultantplus://offline/ref=2BFD7CF277126A3A54F0627DA12F61EB0915E2DE6316CF9E3FD8417BC28D39DD39F53E7D9BC308B98D4B2E885689A0278F40DADCRFF3K" TargetMode="External"/><Relationship Id="rId30" Type="http://schemas.openxmlformats.org/officeDocument/2006/relationships/hyperlink" Target="consultantplus://offline/ref=2BFD7CF277126A3A54F0627DA12F61EB0914EFD46319CF9E3FD8417BC28D39DD39F53E799DC85DE0CA1577D816C2AD2E955CDAD6EEB82D4AR1FEK" TargetMode="External"/><Relationship Id="rId35" Type="http://schemas.openxmlformats.org/officeDocument/2006/relationships/hyperlink" Target="consultantplus://offline/ref=2BFD7CF277126A3A54F0627DA12F61EB0915E2DA6110CF9E3FD8417BC28D39DD39F53E799DCA55EECB1577D816C2AD2E955CDAD6EEB82D4AR1FEK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4268</Words>
  <Characters>24334</Characters>
  <Application>Microsoft Office Word</Application>
  <DocSecurity>0</DocSecurity>
  <Lines>202</Lines>
  <Paragraphs>57</Paragraphs>
  <ScaleCrop>false</ScaleCrop>
  <Company/>
  <LinksUpToDate>false</LinksUpToDate>
  <CharactersWithSpaces>28545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Деева Юлия Юрьевна</dc:creator>
  <cp:keywords/>
  <dc:description/>
  <cp:lastModifiedBy>Деева Юлия Юрьевна</cp:lastModifiedBy>
  <cp:revision>3</cp:revision>
  <dcterms:created xsi:type="dcterms:W3CDTF">2023-08-14T09:58:00Z</dcterms:created>
  <dcterms:modified xsi:type="dcterms:W3CDTF">2023-08-14T10:06:00Z</dcterms:modified>
</cp:coreProperties>
</file>