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3F63">
        <w:rPr>
          <w:rFonts w:ascii="Times New Roman" w:hAnsi="Times New Roman" w:cs="Times New Roman"/>
          <w:b/>
          <w:bCs/>
          <w:sz w:val="28"/>
          <w:szCs w:val="28"/>
        </w:rPr>
        <w:t>ПРАВИТЕЛЬСТВО РОССИЙСКОЙ ФЕДЕРАЦИИ</w:t>
      </w:r>
    </w:p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3F6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3F63">
        <w:rPr>
          <w:rFonts w:ascii="Times New Roman" w:hAnsi="Times New Roman" w:cs="Times New Roman"/>
          <w:b/>
          <w:bCs/>
          <w:sz w:val="28"/>
          <w:szCs w:val="28"/>
        </w:rPr>
        <w:t>от 18 июля 2023 г. N 1165</w:t>
      </w:r>
    </w:p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3F63">
        <w:rPr>
          <w:rFonts w:ascii="Times New Roman" w:hAnsi="Times New Roman" w:cs="Times New Roman"/>
          <w:b/>
          <w:bCs/>
          <w:sz w:val="28"/>
          <w:szCs w:val="28"/>
        </w:rPr>
        <w:t>ОБ АВАНСИРОВАНИИ КОНТРАКТОВ (ДОГО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ВОРОВ) НА ОСУЩЕСТВЛЕНИЕ </w:t>
      </w:r>
      <w:r w:rsidRPr="004F3F63">
        <w:rPr>
          <w:rFonts w:ascii="Times New Roman" w:hAnsi="Times New Roman" w:cs="Times New Roman"/>
          <w:b/>
          <w:bCs/>
          <w:sz w:val="28"/>
          <w:szCs w:val="28"/>
        </w:rPr>
        <w:t>ЗАКУПКИ ПОДВЕДОМСТВЕННЫМИ МИНИСТЕРСТВУ РОССИЙСКОЙ ФЕДЕРАЦИИ</w:t>
      </w:r>
    </w:p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3F63">
        <w:rPr>
          <w:rFonts w:ascii="Times New Roman" w:hAnsi="Times New Roman" w:cs="Times New Roman"/>
          <w:b/>
          <w:bCs/>
          <w:sz w:val="28"/>
          <w:szCs w:val="28"/>
        </w:rPr>
        <w:t xml:space="preserve">ПО ДЕЛАМ ГРАЖДАНСКОЙ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ОБОРОНЫ, ЧРЕЗВЫЧАЙНЫМ СИТУАЦИЯМ </w:t>
      </w:r>
      <w:r w:rsidRPr="004F3F63">
        <w:rPr>
          <w:rFonts w:ascii="Times New Roman" w:hAnsi="Times New Roman" w:cs="Times New Roman"/>
          <w:b/>
          <w:bCs/>
          <w:sz w:val="28"/>
          <w:szCs w:val="28"/>
        </w:rPr>
        <w:t>И ЛИКВИДАЦИИ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ПОСЛЕДСТВИЙ СТИХИЙНЫХ БЕДСТВИЙ </w:t>
      </w:r>
      <w:r w:rsidRPr="004F3F63">
        <w:rPr>
          <w:rFonts w:ascii="Times New Roman" w:hAnsi="Times New Roman" w:cs="Times New Roman"/>
          <w:b/>
          <w:bCs/>
          <w:sz w:val="28"/>
          <w:szCs w:val="28"/>
        </w:rPr>
        <w:t>АВИАЦИОННО-СПАСАТЕЛЬ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НЫМИ УЧРЕЖДЕНИЯМИ РАБОТ И УСЛУГ </w:t>
      </w:r>
      <w:r w:rsidRPr="004F3F63">
        <w:rPr>
          <w:rFonts w:ascii="Times New Roman" w:hAnsi="Times New Roman" w:cs="Times New Roman"/>
          <w:b/>
          <w:bCs/>
          <w:sz w:val="28"/>
          <w:szCs w:val="28"/>
        </w:rPr>
        <w:t>ПО ВОССТАНОВЛЕНИЮ И ПОД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ДЕРЖАНИЮ ЛЕТНОЙ ГОДНОСТИ </w:t>
      </w:r>
      <w:bookmarkStart w:id="0" w:name="_GoBack"/>
      <w:bookmarkEnd w:id="0"/>
      <w:r w:rsidRPr="004F3F63">
        <w:rPr>
          <w:rFonts w:ascii="Times New Roman" w:hAnsi="Times New Roman" w:cs="Times New Roman"/>
          <w:b/>
          <w:bCs/>
          <w:sz w:val="28"/>
          <w:szCs w:val="28"/>
        </w:rPr>
        <w:t>ВОЗДУШНЫХ СУДОВ</w:t>
      </w:r>
    </w:p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3F63"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4F3F63" w:rsidRPr="004F3F63" w:rsidRDefault="004F3F63" w:rsidP="004F3F6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3F63">
        <w:rPr>
          <w:rFonts w:ascii="Times New Roman" w:hAnsi="Times New Roman" w:cs="Times New Roman"/>
          <w:sz w:val="28"/>
          <w:szCs w:val="28"/>
        </w:rPr>
        <w:t xml:space="preserve">Установить, что подведомственные Министерству Российской Федерации по делам гражданской обороны, чрезвычайным ситуациям и ликвидации последствий стихийных бедствий авиационно-спасательные учреждения предусматривают в заключаемых ими контрактах (договорах) на восстановление и поддержание летной годности воздушных судов, принимающих участие в выполнении задач по предупреждению и ликвидации чрезвычайных ситуаций, авансовые платежи в размере, не превышающем 90 процентов суммы контракта (договора), но не более суммы субсидии, предоставляемой в соответствии с </w:t>
      </w:r>
      <w:hyperlink r:id="rId4" w:history="1">
        <w:r w:rsidRPr="004F3F63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4F3F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которая является источником финансового обеспечения контракта (договора), при наличии в указанных контрактах (договорах), а также в контрактах (договорах), заключаемых в рамках их исполнения, условия об осуществлении Федеральным казначейством расширенного казначейского сопровождения средств с проведением проверок в соответствии с </w:t>
      </w:r>
      <w:hyperlink r:id="rId5" w:history="1">
        <w:r w:rsidRPr="004F3F63">
          <w:rPr>
            <w:rFonts w:ascii="Times New Roman" w:hAnsi="Times New Roman" w:cs="Times New Roman"/>
            <w:sz w:val="28"/>
            <w:szCs w:val="28"/>
          </w:rPr>
          <w:t>подпунктом 1 пункта 2 статьи 242.24</w:t>
        </w:r>
      </w:hyperlink>
      <w:r w:rsidRPr="004F3F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3F63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3F63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F3F63" w:rsidRPr="004F3F63" w:rsidRDefault="004F3F63" w:rsidP="004F3F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3F63">
        <w:rPr>
          <w:rFonts w:ascii="Times New Roman" w:hAnsi="Times New Roman" w:cs="Times New Roman"/>
          <w:sz w:val="28"/>
          <w:szCs w:val="28"/>
        </w:rPr>
        <w:t>М.МИШУСТИН</w:t>
      </w:r>
    </w:p>
    <w:p w:rsidR="00067313" w:rsidRDefault="00067313"/>
    <w:sectPr w:rsidR="00067313" w:rsidSect="00455C0D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A5"/>
    <w:rsid w:val="00067313"/>
    <w:rsid w:val="003973A5"/>
    <w:rsid w:val="004F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B40F7-4887-4F29-932A-EBAA3D86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878C973C8E1068C9678657889E1BAB71279512207C567032CE0C8A068070F09E0C88EF9E29A2E19B6E504B62A2B85531C77339DFCCBF2a3J" TargetMode="External"/><Relationship Id="rId4" Type="http://schemas.openxmlformats.org/officeDocument/2006/relationships/hyperlink" Target="consultantplus://offline/ref=0878C973C8E1068C9678657889E1BAB71279512207C567032CE0C8A068070F09E0C88EFCE4982F19B6E504B62A2B85531C77339DFCCBF2a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Деева Юлия Юрьевна</dc:creator>
  <cp:keywords/>
  <dc:description/>
  <cp:lastModifiedBy>Деева Юлия Юрьевна</cp:lastModifiedBy>
  <cp:revision>2</cp:revision>
  <dcterms:created xsi:type="dcterms:W3CDTF">2023-08-14T09:25:00Z</dcterms:created>
  <dcterms:modified xsi:type="dcterms:W3CDTF">2023-08-14T09:26:00Z</dcterms:modified>
</cp:coreProperties>
</file>