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D7" w:rsidRDefault="00500B16" w:rsidP="00574FD0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5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Особенности использования средств, предоставляемых 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отдельным юри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дическим лицам и индивидуальным 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предпринимателям, в 202</w:t>
      </w:r>
      <w:r w:rsidR="00686F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D05D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от 6 декабря 2021 г. № 390-ФЗ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 на 2022 год и на плановый период 2023 и 2024 годов»</w:t>
      </w:r>
    </w:p>
    <w:p w:rsidR="00D05DD7" w:rsidRDefault="00D05DD7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D31A9" w:rsidRPr="00561559" w:rsidRDefault="00FD31A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413F" w:rsidRPr="00561559" w:rsidRDefault="0056155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1. Установить, что в 2022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" w:history="1">
        <w:r w:rsidRPr="0056155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частями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(далее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r w:rsidRPr="00561559">
        <w:rPr>
          <w:rFonts w:ascii="Times New Roman" w:hAnsi="Times New Roman" w:cs="Times New Roman"/>
          <w:sz w:val="28"/>
          <w:szCs w:val="28"/>
        </w:rPr>
        <w:t>целевые средства).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3"/>
      <w:bookmarkEnd w:id="1"/>
      <w:r w:rsidRPr="00561559"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6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4"/>
      <w:bookmarkEnd w:id="2"/>
      <w:r w:rsidRPr="00561559"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7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5"/>
      <w:bookmarkEnd w:id="3"/>
      <w:r w:rsidRPr="00561559">
        <w:rPr>
          <w:rFonts w:ascii="Times New Roman" w:hAnsi="Times New Roman" w:cs="Times New Roman"/>
          <w:sz w:val="28"/>
          <w:szCs w:val="28"/>
        </w:rPr>
        <w:t xml:space="preserve">2) субсидии федеральным бюджетным и автономным учреждениям, предоставляемые в соответствии с </w:t>
      </w:r>
      <w:hyperlink r:id="rId8" w:history="1">
        <w:r w:rsidRPr="00561559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целях приобретения товаров, работ и услуг;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6"/>
      <w:bookmarkEnd w:id="4"/>
      <w:r w:rsidRPr="00561559"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 и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7"/>
      <w:bookmarkEnd w:id="5"/>
      <w:r w:rsidRPr="00561559"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а также получателями взносов (вкладов),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инвестиции и взносы (вклады);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8"/>
      <w:bookmarkEnd w:id="6"/>
      <w:r w:rsidRPr="00561559"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</w:t>
      </w:r>
      <w:r w:rsidR="00F3421E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государственных контрактов, заключаемых в целях реализации государственного оборонного заказа),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100 000,0 тыс. рублей и более;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6) расчеты по государственным контрактам,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 на сумму более 600,0 тыс. рублей, а также расчеты по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целях реализации государственного оборонного заказа на сумму более </w:t>
      </w:r>
      <w:r w:rsidR="00686F5B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600,0 тыс. рублей, а также расчеты по контрактам (договорам), заключаемым в рамках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8) авансовые платежи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в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" w:history="1">
        <w:r w:rsidRPr="0056155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"/>
      <w:bookmarkEnd w:id="7"/>
      <w:r w:rsidRPr="00561559"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2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"/>
      <w:bookmarkEnd w:id="8"/>
      <w:r w:rsidRPr="00561559"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100 000,0 тыс. рублей и более для обеспечения государственных нужд субъекта Российской Федерации (муниципальных нужд), расчетов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 и автономными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13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соглашениями, предоставляемых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из федерального бюджета бюджету субъекта Российской Федерации на софинансирование капитальных вложений в объекты капитального строительства, а также расчетов по контрактам (договорам) о поставке товаров, выполнении работ, оказании услуг, заключаемым на сумму более 600,0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"/>
      <w:bookmarkEnd w:id="9"/>
      <w:r w:rsidRPr="00561559">
        <w:rPr>
          <w:rFonts w:ascii="Times New Roman" w:hAnsi="Times New Roman" w:cs="Times New Roman"/>
          <w:sz w:val="28"/>
          <w:szCs w:val="28"/>
        </w:rPr>
        <w:t xml:space="preserve">2)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автономными учреждениями субъекта Российской Федерации (муниципальными бюджетными и автономными учреждениями), субсидий юридическим лицам, бюджетных инвестиций юридическим лицам, предоставляемых в соответствии со </w:t>
      </w:r>
      <w:hyperlink r:id="rId14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 и соглашениями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 из федерального бюджета бюджету субъекта Российской Федерации, на финансовое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реализации инфраструктурных проектов, правилами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3) расчетов по государственным контрактам,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 на сумму более 600,0 тыс. рублей, источником финансового обеспечения которых являются средства, предоставляемые из бюджета субъекта Российской Федерации, а также расчетов по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"/>
      <w:bookmarkEnd w:id="10"/>
      <w:r w:rsidRPr="00561559">
        <w:rPr>
          <w:rFonts w:ascii="Times New Roman" w:hAnsi="Times New Roman" w:cs="Times New Roman"/>
          <w:sz w:val="28"/>
          <w:szCs w:val="28"/>
        </w:rPr>
        <w:t>4) средств, определенных федеральным законом, актом Правительства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"/>
      <w:bookmarkEnd w:id="11"/>
      <w:r w:rsidRPr="00561559">
        <w:rPr>
          <w:rFonts w:ascii="Times New Roman" w:hAnsi="Times New Roman" w:cs="Times New Roman"/>
          <w:sz w:val="28"/>
          <w:szCs w:val="28"/>
        </w:rPr>
        <w:t xml:space="preserve">5) иных средств, определенных с учетом положений, установленных </w:t>
      </w:r>
      <w:hyperlink r:id="rId16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соответствии с обращением высшего исполнительного органа государственной власти субъекта Российской Федерации (местной администрации).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4. Установить, что при казначейском сопровождении средств государственного оборонного заказа: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государственные заказчики по государственным контрактам, заключаемым в целях реализации государственного оборонного заказа, главные распорядители средств федерального бюджета, предоставляющие субсидии (бюджетные инвестиции) в рамках государственного оборонного заказа, обязаны уведомлять до заключения государственного контракта, соглашения (договора) о предоставлении субсидии (бюджетных инвестиций) головного исполнителя, получателя субсидии (бюджетных инвестиций) о необходимости открытия в территориальном органе Федерального казначейства соответствующего лицевого счета;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головной исполнитель, получатель субсидии (бюджетных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инвестиций), исполнитель по контракту (договору), заключаемому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выполнения государственного оборонного заказа, обязаны: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2"/>
      <w:bookmarkEnd w:id="12"/>
      <w:r w:rsidRPr="00561559">
        <w:rPr>
          <w:rFonts w:ascii="Times New Roman" w:hAnsi="Times New Roman" w:cs="Times New Roman"/>
          <w:sz w:val="28"/>
          <w:szCs w:val="28"/>
        </w:rPr>
        <w:t xml:space="preserve">уведомлять до заключения контрактов (договоров) исполнителей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необходимости открытия в территориальном органе Федерального казначейства лицевого счета;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3"/>
      <w:bookmarkEnd w:id="13"/>
      <w:r w:rsidRPr="00561559">
        <w:rPr>
          <w:rFonts w:ascii="Times New Roman" w:hAnsi="Times New Roman" w:cs="Times New Roman"/>
          <w:sz w:val="28"/>
          <w:szCs w:val="28"/>
        </w:rPr>
        <w:t xml:space="preserve">представлять по запросу территориального органа Федерального казначейства и Федеральной службы по финансовому мониторингу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течение пяти рабочих дней со дня получения указанного запроса информацию о каждом привлеченном исполнителе (идентификационный номер налогоплательщика, код причины постановки на учет в налоговом органе).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5. При казначейском сопровождении средств государственного оборонного заказа в условия государственного контракта, соглашения (договора) о предоставлении субсидии (бюджетных инвестиций), контракта (договора), заключаемых в рамках выполнения государственного оборонного заказа, включаются положения, содержащиеся в </w:t>
      </w:r>
      <w:hyperlink w:anchor="P22" w:history="1">
        <w:r w:rsidRPr="00561559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3" w:history="1">
        <w:r w:rsidRPr="00561559">
          <w:rPr>
            <w:rFonts w:ascii="Times New Roman" w:hAnsi="Times New Roman" w:cs="Times New Roman"/>
            <w:sz w:val="28"/>
            <w:szCs w:val="28"/>
          </w:rPr>
          <w:t>третьем пункта 2 части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6. Положения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не распространяются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7" w:history="1">
        <w:r w:rsidRPr="00561559"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18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7"/>
      <w:bookmarkEnd w:id="14"/>
      <w:r w:rsidRPr="00561559"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целевых средств, предоставляемых юридическим лицам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основании государственных контрактов, определенных правовыми актами федеральных органов государственной власти, Государственной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корпорации по космической деятельности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Роскосмос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Государственной корпорации по атомной энергии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Росатом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осуществляющих бюджетные полномочия главного распорядителя средств федерального бюджета,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отношении государственных контрактов, заключаемых ими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подведомственными им получателями средств федерального бюджета,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размере, не превышающем сумм авансовых платежей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по государственным контрактам,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9"/>
      <w:bookmarkEnd w:id="15"/>
      <w:r w:rsidRPr="00561559"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 в случаях, установленных Правительством Российской Федерации.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8. Условие о казначейском обеспечении обязательств включается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условия соответствующих государственных контрактов, договоров (соглашений) о предоставлении субсидий, указанных в </w:t>
      </w:r>
      <w:hyperlink w:anchor="P2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hyperlink w:anchor="P29" w:history="1">
        <w:r w:rsidRPr="00561559">
          <w:rPr>
            <w:rFonts w:ascii="Times New Roman" w:hAnsi="Times New Roman" w:cs="Times New Roman"/>
            <w:sz w:val="28"/>
            <w:szCs w:val="28"/>
          </w:rPr>
          <w:t>3 части 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контрактов (договоров), заключаемых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9. Правительство Российской Федерации устанавливает случаи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порядок применения казначейского обеспечения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при банковском сопровождении государственных </w:t>
      </w:r>
      <w:r w:rsidR="00500B16" w:rsidRPr="00561559">
        <w:rPr>
          <w:rFonts w:ascii="Times New Roman" w:hAnsi="Times New Roman" w:cs="Times New Roman"/>
          <w:sz w:val="28"/>
          <w:szCs w:val="28"/>
        </w:rPr>
        <w:t xml:space="preserve">контрактов, </w:t>
      </w:r>
      <w:r w:rsidRPr="00561559">
        <w:rPr>
          <w:rFonts w:ascii="Times New Roman" w:hAnsi="Times New Roman" w:cs="Times New Roman"/>
          <w:sz w:val="28"/>
          <w:szCs w:val="28"/>
        </w:rPr>
        <w:t>а также контрактов (договоров), заключаемых 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10.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9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 средств, определенных в соответствии с федеральными законами </w:t>
      </w:r>
      <w:r w:rsidR="00F3421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федеральном бюджете, действовавшими до дня вступления в силу Федерального </w:t>
      </w:r>
      <w:hyperlink r:id="rId20" w:history="1">
        <w:r w:rsidRPr="0056155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от 1 июля 2021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244-ФЗ </w:t>
      </w:r>
      <w:r w:rsidR="00590185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Бюджетный кодекс Российской Федерации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 о приостановлении действия пункта 4 статьи 242.17 Бюджетного кодекса Российской Федерации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до полного исполнения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11. 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21" w:history="1">
        <w:r w:rsidRPr="00561559">
          <w:rPr>
            <w:rFonts w:ascii="Times New Roman" w:hAnsi="Times New Roman" w:cs="Times New Roman"/>
            <w:sz w:val="28"/>
            <w:szCs w:val="28"/>
          </w:rPr>
          <w:t>статьи 242.13-1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на предоставление средств,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на юридических лиц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индивидуальных предпринимателей, являющихся получателями средств,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12. В случаях, определенных Правительством Российской Федерации, при осуществлении казначейского сопровождения целевых средств, средств, получаемых юридическими лицами и индивидуальными предпринимателями, осуществляется банковское сопровождение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5"/>
      <w:bookmarkEnd w:id="16"/>
      <w:r w:rsidRPr="00561559">
        <w:rPr>
          <w:rFonts w:ascii="Times New Roman" w:hAnsi="Times New Roman" w:cs="Times New Roman"/>
          <w:sz w:val="28"/>
          <w:szCs w:val="28"/>
        </w:rPr>
        <w:t xml:space="preserve">13. Установить, что остатки бюджетных инвестиций и остатки субсидий (за исключением субсидий федеральным бюджетным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кредитных организациях, не использованные по состоянию на 1 января 2022 года, подлежат использованию этими юридическими лицами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решениями, указанными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части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внесением соответствующих изменений в договоры (соглашения)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и бюджетных инвестиций указанным юридическим лицам.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6"/>
      <w:bookmarkEnd w:id="17"/>
      <w:r w:rsidRPr="00561559">
        <w:rPr>
          <w:rFonts w:ascii="Times New Roman" w:hAnsi="Times New Roman" w:cs="Times New Roman"/>
          <w:sz w:val="28"/>
          <w:szCs w:val="28"/>
        </w:rPr>
        <w:t xml:space="preserve">14. Установить, что главные распорядители средств федерального бюджета, предоставившие как получатели бюджетных средств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федерального бюджета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2022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на цели, ранее установленные условиями предоставления целевых средств;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последующим сокращением бюджетных ассигнований на предоставление в 2022 году соответствующим юридическим лицам взносов в их уставные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(складочные) капиталы.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" w:name="P39"/>
      <w:bookmarkEnd w:id="18"/>
      <w:r w:rsidRPr="00561559">
        <w:rPr>
          <w:rFonts w:ascii="Times New Roman" w:hAnsi="Times New Roman" w:cs="Times New Roman"/>
          <w:sz w:val="28"/>
          <w:szCs w:val="28"/>
        </w:rPr>
        <w:t xml:space="preserve">15. Главные распорядители средств федерального бюджета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порядке, установленном Правительством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решения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об использовании указанных средств для достижения целей, установленных при их предоставлении.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9" w:name="P40"/>
      <w:bookmarkEnd w:id="19"/>
      <w:r w:rsidRPr="00561559">
        <w:rPr>
          <w:rFonts w:ascii="Times New Roman" w:hAnsi="Times New Roman" w:cs="Times New Roman"/>
          <w:sz w:val="28"/>
          <w:szCs w:val="28"/>
        </w:rPr>
        <w:t xml:space="preserve">16. При отсутствии решений, указанных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2022 года или тридцатый рабочий день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2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7-ФЗ </w:t>
      </w:r>
      <w:r w:rsidR="00590185">
        <w:rPr>
          <w:rFonts w:ascii="Times New Roman" w:hAnsi="Times New Roman" w:cs="Times New Roman"/>
          <w:sz w:val="28"/>
          <w:szCs w:val="28"/>
        </w:rPr>
        <w:br/>
        <w:t>«</w:t>
      </w:r>
      <w:r w:rsidRPr="00561559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17. В случае неисполнения юридическими лицами требования, установленного </w:t>
      </w:r>
      <w:hyperlink w:anchor="P40" w:history="1">
        <w:r w:rsidRPr="00561559">
          <w:rPr>
            <w:rFonts w:ascii="Times New Roman" w:hAnsi="Times New Roman" w:cs="Times New Roman"/>
            <w:sz w:val="28"/>
            <w:szCs w:val="28"/>
          </w:rPr>
          <w:t>частью 16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3461C8" w:rsidRPr="00561559" w:rsidRDefault="003461C8" w:rsidP="00D05DD7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461C8" w:rsidRPr="00561559" w:rsidSect="00F23E6B">
      <w:headerReference w:type="default" r:id="rId23"/>
      <w:headerReference w:type="first" r:id="rId24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4AD" w:rsidRDefault="00D304AD" w:rsidP="00F23E6B">
      <w:pPr>
        <w:spacing w:after="0" w:line="240" w:lineRule="auto"/>
      </w:pPr>
      <w:r>
        <w:separator/>
      </w:r>
    </w:p>
  </w:endnote>
  <w:endnote w:type="continuationSeparator" w:id="0">
    <w:p w:rsidR="00D304AD" w:rsidRDefault="00D304AD" w:rsidP="00F2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4AD" w:rsidRDefault="00D304AD" w:rsidP="00F23E6B">
      <w:pPr>
        <w:spacing w:after="0" w:line="240" w:lineRule="auto"/>
      </w:pPr>
      <w:r>
        <w:separator/>
      </w:r>
    </w:p>
  </w:footnote>
  <w:footnote w:type="continuationSeparator" w:id="0">
    <w:p w:rsidR="00D304AD" w:rsidRDefault="00D304AD" w:rsidP="00F2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378096"/>
      <w:docPartObj>
        <w:docPartGallery w:val="Page Numbers (Top of Page)"/>
        <w:docPartUnique/>
      </w:docPartObj>
    </w:sdtPr>
    <w:sdtEndPr/>
    <w:sdtContent>
      <w:p w:rsidR="00590185" w:rsidRDefault="005901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FD0">
          <w:rPr>
            <w:noProof/>
          </w:rPr>
          <w:t>4</w:t>
        </w:r>
        <w:r>
          <w:fldChar w:fldCharType="end"/>
        </w:r>
      </w:p>
    </w:sdtContent>
  </w:sdt>
  <w:p w:rsidR="00590185" w:rsidRDefault="005901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185" w:rsidRDefault="00590185">
    <w:pPr>
      <w:pStyle w:val="a5"/>
      <w:jc w:val="center"/>
    </w:pPr>
  </w:p>
  <w:p w:rsidR="00590185" w:rsidRDefault="005901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59"/>
    <w:rsid w:val="002A39A4"/>
    <w:rsid w:val="003461C8"/>
    <w:rsid w:val="00500B16"/>
    <w:rsid w:val="00557F66"/>
    <w:rsid w:val="00561559"/>
    <w:rsid w:val="00574FD0"/>
    <w:rsid w:val="00590185"/>
    <w:rsid w:val="00613796"/>
    <w:rsid w:val="00686F5B"/>
    <w:rsid w:val="0069413F"/>
    <w:rsid w:val="00696E66"/>
    <w:rsid w:val="00A17CA1"/>
    <w:rsid w:val="00C870D7"/>
    <w:rsid w:val="00CF103B"/>
    <w:rsid w:val="00D05DD7"/>
    <w:rsid w:val="00D304AD"/>
    <w:rsid w:val="00F23E6B"/>
    <w:rsid w:val="00F3421E"/>
    <w:rsid w:val="00FD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BCA536-295A-465C-965B-C061F2D8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3360D2859AD96A7436E26E5EB065E5A95E7F182A337735E818D84556D4C93C34E89F6F3B0DC9B12D3CE4A6B01DEE99848F03E86DFDG0z6O" TargetMode="External"/><Relationship Id="rId13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18" Type="http://schemas.openxmlformats.org/officeDocument/2006/relationships/hyperlink" Target="consultantplus://offline/ref=553360D2859AD96A7436E26E5EB065E5A95E7F182A337735E818D84556D4C93C34E89F6A3D0ACEB12D3CE4A6B01DEE99848F03E86DFDG0z6O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53360D2859AD96A7436E26E5EB065E5A95E7F182A337735E818D84556D4C93C34E89F6A3C0EC7B12D3CE4A6B01DEE99848F03E86DFDG0z6O" TargetMode="External"/><Relationship Id="rId7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12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17" Type="http://schemas.openxmlformats.org/officeDocument/2006/relationships/hyperlink" Target="consultantplus://offline/ref=553360D2859AD96A7436E26E5EB065E5A95E7F182A337735E818D84556D4C93C34E89F6A3D00CFB12D3CE4A6B01DEE99848F03E86DFDG0z6O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3360D2859AD96A7436E26E5EB065E5A95E7F182A337735E818D84556D4C93C34E89F6A3D0ECBB12D3CE4A6B01DEE99848F03E86DFDG0z6O" TargetMode="External"/><Relationship Id="rId20" Type="http://schemas.openxmlformats.org/officeDocument/2006/relationships/hyperlink" Target="consultantplus://offline/ref=553360D2859AD96A7436E26E5EB065E5AE59791E213C7735E818D84556D4C93C26E8C7613B0AD1BB7B73A2F3BFG1z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53360D2859AD96A7436E26E5EB065E5A95E7F182A337735E818D84556D4C93C34E89F6A3D0ECDB12D3CE4A6B01DEE99848F03E86DFDG0z6O" TargetMode="External"/><Relationship Id="rId11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553360D2859AD96A7436E26E5EB065E5A95E7F182A337735E818D84556D4C93C34E89F6D3A0ACBB97A66F4A2F949E08686931CE873FD0710G6z4O" TargetMode="External"/><Relationship Id="rId19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53360D2859AD96A7436E26E5EB065E5A95E7F182A337735E818D84556D4C93C34E89F6D3A0ACBB97B66F4A2F949E08686931CE873FD0710G6z4O" TargetMode="External"/><Relationship Id="rId14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22" Type="http://schemas.openxmlformats.org/officeDocument/2006/relationships/hyperlink" Target="consultantplus://offline/ref=553360D2859AD96A7436E26E5EB065E5A95171112B377735E818D84556D4C93C34E89F6D390DC4EE2829F5FEBC1FF38687931FEA6FGFz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Арчакова Наталья Леонидовна</dc:creator>
  <cp:keywords/>
  <dc:description/>
  <cp:lastModifiedBy>Деева Юлия Юрьевна</cp:lastModifiedBy>
  <cp:revision>8</cp:revision>
  <cp:lastPrinted>2021-12-14T18:56:00Z</cp:lastPrinted>
  <dcterms:created xsi:type="dcterms:W3CDTF">2021-12-13T15:18:00Z</dcterms:created>
  <dcterms:modified xsi:type="dcterms:W3CDTF">2021-12-28T07:53:00Z</dcterms:modified>
</cp:coreProperties>
</file>