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2314D">
        <w:rPr>
          <w:rFonts w:ascii="Times New Roman" w:hAnsi="Times New Roman" w:cs="Times New Roman"/>
          <w:b/>
          <w:bCs/>
          <w:sz w:val="28"/>
          <w:szCs w:val="28"/>
        </w:rPr>
        <w:t>ПРАВИТЕЛЬСТВО РОССИЙСКОЙ ФЕДЕРАЦИИ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14D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14D">
        <w:rPr>
          <w:rFonts w:ascii="Times New Roman" w:hAnsi="Times New Roman" w:cs="Times New Roman"/>
          <w:b/>
          <w:bCs/>
          <w:sz w:val="28"/>
          <w:szCs w:val="28"/>
        </w:rPr>
        <w:t>от 31 марта 2023 г. N 525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14D">
        <w:rPr>
          <w:rFonts w:ascii="Times New Roman" w:hAnsi="Times New Roman" w:cs="Times New Roman"/>
          <w:b/>
          <w:bCs/>
          <w:sz w:val="28"/>
          <w:szCs w:val="28"/>
        </w:rPr>
        <w:t>ОБ УТВЕРЖДЕНИИ ПРАВИЛ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14D">
        <w:rPr>
          <w:rFonts w:ascii="Times New Roman" w:hAnsi="Times New Roman" w:cs="Times New Roman"/>
          <w:b/>
          <w:bCs/>
          <w:sz w:val="28"/>
          <w:szCs w:val="28"/>
        </w:rPr>
        <w:t>ПРЕДОСТАВЛЕНИЯ ФЕДЕРАЛЬНЫМ 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АЗНАЧЕЙСТВОМ БЮДЖЕТАМ СУБЪЕКТОВ </w:t>
      </w:r>
      <w:r w:rsidRPr="0082314D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 БЮДЖЕТНЫХ КРЕДИТОВ ЗА СЧЕТ ВРЕМЕННО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14D">
        <w:rPr>
          <w:rFonts w:ascii="Times New Roman" w:hAnsi="Times New Roman" w:cs="Times New Roman"/>
          <w:b/>
          <w:bCs/>
          <w:sz w:val="28"/>
          <w:szCs w:val="28"/>
        </w:rPr>
        <w:t>СВОБОДНЫХ СРЕДСТВ ЕДИ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НОГО СЧЕТА ФЕДЕРАЛЬНОГО БЮДЖЕТА </w:t>
      </w:r>
      <w:r w:rsidRPr="0082314D">
        <w:rPr>
          <w:rFonts w:ascii="Times New Roman" w:hAnsi="Times New Roman" w:cs="Times New Roman"/>
          <w:b/>
          <w:bCs/>
          <w:sz w:val="28"/>
          <w:szCs w:val="28"/>
        </w:rPr>
        <w:t>И О ВНЕСЕНИИ ИЗ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МЕНЕНИЯ В ПУНКТ 12(1) ПОЛОЖЕНИЯ </w:t>
      </w:r>
      <w:r w:rsidRPr="0082314D">
        <w:rPr>
          <w:rFonts w:ascii="Times New Roman" w:hAnsi="Times New Roman" w:cs="Times New Roman"/>
          <w:b/>
          <w:bCs/>
          <w:sz w:val="28"/>
          <w:szCs w:val="28"/>
        </w:rPr>
        <w:t>О ПРАВИТЕЛЬСТВ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ЕННОЙ КОМИССИИ ПО РЕГИОНАЛЬНОМУ </w:t>
      </w:r>
      <w:r w:rsidRPr="0082314D">
        <w:rPr>
          <w:rFonts w:ascii="Times New Roman" w:hAnsi="Times New Roman" w:cs="Times New Roman"/>
          <w:b/>
          <w:bCs/>
          <w:sz w:val="28"/>
          <w:szCs w:val="28"/>
        </w:rPr>
        <w:t>РАЗВИТИЮ В РОССИЙСКОЙ ФЕДЕРАЦИИ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82314D">
          <w:rPr>
            <w:rFonts w:ascii="Times New Roman" w:hAnsi="Times New Roman" w:cs="Times New Roman"/>
            <w:sz w:val="28"/>
            <w:szCs w:val="28"/>
          </w:rPr>
          <w:t>частью 36 статьи 9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Федерального закона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 Правительство Российской Федерации постановляет: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w:anchor="Par32" w:history="1">
        <w:r w:rsidRPr="0082314D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2. </w:t>
      </w:r>
      <w:hyperlink r:id="rId5" w:history="1">
        <w:r w:rsidRPr="0082314D">
          <w:rPr>
            <w:rFonts w:ascii="Times New Roman" w:hAnsi="Times New Roman" w:cs="Times New Roman"/>
            <w:sz w:val="28"/>
            <w:szCs w:val="28"/>
          </w:rPr>
          <w:t>Пункт 12(1)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Положения о Правительственной комиссии по региональному развитию в Российской Фед</w:t>
      </w:r>
      <w:bookmarkStart w:id="0" w:name="_GoBack"/>
      <w:bookmarkEnd w:id="0"/>
      <w:r w:rsidRPr="0082314D">
        <w:rPr>
          <w:rFonts w:ascii="Times New Roman" w:hAnsi="Times New Roman" w:cs="Times New Roman"/>
          <w:sz w:val="28"/>
          <w:szCs w:val="28"/>
        </w:rPr>
        <w:t>ерации, утвержденного постановлением Правительства Российской Федерации от 21 мая 2016 г. N 451 "О Правительственной комиссии по региональному развитию в Российской Федерации" (Собрание законодательства Российской Федерации, 2016, N 22, ст. 3227; 2020, N 9, ст. 1199; 2022, N 7, ст. 957; N 51, ст. 9229; 2023, N 1, ст. 311), дополнить подпунктом "и" следующего содержания: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"и) определение лимитов бюджетных средств на оказание финансовой поддержки бюджетам субъектов Российской Федерации в виде бюджетных кредитов, предоставляемых Федеральным казначейством бюджетам субъектов Российской Федерации за счет временно свободных средств единого счета федерального бюджета в рамках осуществления операций по управлению остатками средств на едином счете федерального бюджета, на срок до 15 лет с взиманием платы за пользование ими по ставке 3 процента годовых.".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официального опубликования.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М.МИШУСТИН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Утверждены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от 31 марта 2023 г. N 525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2"/>
      <w:bookmarkEnd w:id="1"/>
      <w:r w:rsidRPr="0082314D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14D">
        <w:rPr>
          <w:rFonts w:ascii="Times New Roman" w:hAnsi="Times New Roman" w:cs="Times New Roman"/>
          <w:b/>
          <w:bCs/>
          <w:sz w:val="28"/>
          <w:szCs w:val="28"/>
        </w:rPr>
        <w:t>ПРЕДОСТАВЛЕНИЯ ФЕДЕРАЛЬНЫМ КАЗНАЧЕЙСТВОМ БЮДЖЕТАМ СУБЪЕКТОВ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14D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 БЮДЖЕТНЫХ КРЕДИТОВ ЗА СЧЕТ ВРЕМЕННО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14D">
        <w:rPr>
          <w:rFonts w:ascii="Times New Roman" w:hAnsi="Times New Roman" w:cs="Times New Roman"/>
          <w:b/>
          <w:bCs/>
          <w:sz w:val="28"/>
          <w:szCs w:val="28"/>
        </w:rPr>
        <w:t>СВОБОДНЫХ СРЕДСТВ ЕДИНОГО СЧЕТА ФЕДЕРАЛЬНОГО БЮДЖЕТА</w:t>
      </w: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314D" w:rsidRPr="0082314D" w:rsidRDefault="0082314D" w:rsidP="0082314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1. Настоящие Правила устанавливают порядок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на срок до 15 лет с взиманием платы за пользование ими по ставке 3 процента годовых с правом досрочного погашения (далее - специальные казначейские кредиты).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8"/>
      <w:bookmarkEnd w:id="2"/>
      <w:r w:rsidRPr="0082314D">
        <w:rPr>
          <w:rFonts w:ascii="Times New Roman" w:hAnsi="Times New Roman" w:cs="Times New Roman"/>
          <w:sz w:val="28"/>
          <w:szCs w:val="28"/>
        </w:rPr>
        <w:t xml:space="preserve">2. Специальный казначейский кредит предоставляется бюджету субъекта Российской Федерации на цели финансового обеспечения реализации мероприятий, одобренных президиумом (штабом) Правительственной комиссии по региональному развитию в Российской Федерации, реализуемых по направлениям, указанным в </w:t>
      </w:r>
      <w:hyperlink w:anchor="Par39" w:history="1">
        <w:r w:rsidRPr="0082314D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настоящих Правил (далее соответственно - президиум (штаб) Комиссии, одобренное мероприятие).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39"/>
      <w:bookmarkEnd w:id="3"/>
      <w:r w:rsidRPr="0082314D">
        <w:rPr>
          <w:rFonts w:ascii="Times New Roman" w:hAnsi="Times New Roman" w:cs="Times New Roman"/>
          <w:sz w:val="28"/>
          <w:szCs w:val="28"/>
        </w:rPr>
        <w:t>3. Средства специального казначейского кредита подлежат использованию субъектом Российской Федерации по следующим направлениям: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40"/>
      <w:bookmarkEnd w:id="4"/>
      <w:r w:rsidRPr="0082314D">
        <w:rPr>
          <w:rFonts w:ascii="Times New Roman" w:hAnsi="Times New Roman" w:cs="Times New Roman"/>
          <w:sz w:val="28"/>
          <w:szCs w:val="28"/>
        </w:rPr>
        <w:t xml:space="preserve">а) проектирование, строительство, реконструкция (модернизация), капитальный ремонт объектов коммунальной (в сферах теплоснабжения, водоснабжения и водоотведения), транспортной, социальной инфраструктур, технологическое присоединение к сетям инженерно-технического обеспечения (в сферах теплоснабжения, водоснабжения и водоотведения) (за исключением субъектов Российской Федерации, реализующих мероприятия по направлениям, предусмотренным </w:t>
      </w:r>
      <w:hyperlink w:anchor="Par41" w:history="1">
        <w:r w:rsidRPr="0082314D">
          <w:rPr>
            <w:rFonts w:ascii="Times New Roman" w:hAnsi="Times New Roman" w:cs="Times New Roman"/>
            <w:sz w:val="28"/>
            <w:szCs w:val="28"/>
          </w:rPr>
          <w:t>подпунктами "б"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2" w:history="1">
        <w:r w:rsidRPr="0082314D">
          <w:rPr>
            <w:rFonts w:ascii="Times New Roman" w:hAnsi="Times New Roman" w:cs="Times New Roman"/>
            <w:sz w:val="28"/>
            <w:szCs w:val="28"/>
          </w:rPr>
          <w:t>"в"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настоящего пункта);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41"/>
      <w:bookmarkEnd w:id="5"/>
      <w:r w:rsidRPr="0082314D">
        <w:rPr>
          <w:rFonts w:ascii="Times New Roman" w:hAnsi="Times New Roman" w:cs="Times New Roman"/>
          <w:sz w:val="28"/>
          <w:szCs w:val="28"/>
        </w:rPr>
        <w:t xml:space="preserve">б) проектирование, строительство, реконструкция (модернизация), капитальный ремонт объектов коммунальной инфраструктуры в сферах </w:t>
      </w:r>
      <w:r w:rsidRPr="0082314D">
        <w:rPr>
          <w:rFonts w:ascii="Times New Roman" w:hAnsi="Times New Roman" w:cs="Times New Roman"/>
          <w:sz w:val="28"/>
          <w:szCs w:val="28"/>
        </w:rPr>
        <w:lastRenderedPageBreak/>
        <w:t>теплоснабжения, водоснабжения и водоотведения, в том числе осуществление функции технического заказчика, включая проведение строительного контроля, организация разработки схем теплоснабжения, водоснабжения и водоотведения, проведение мероприятий по оснащению зданий, строений, сооружений приборами учета использованных коммунальных ресурсов - для Донецкой Народной Республики, Луганской Народной Республики, Запорожской области и Херсонской области;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42"/>
      <w:bookmarkEnd w:id="6"/>
      <w:r w:rsidRPr="0082314D">
        <w:rPr>
          <w:rFonts w:ascii="Times New Roman" w:hAnsi="Times New Roman" w:cs="Times New Roman"/>
          <w:sz w:val="28"/>
          <w:szCs w:val="28"/>
        </w:rPr>
        <w:t>в) проектирование, строительство, реконструкция (модернизация), капитальный ремонт объектов коммунальной, транспортной, социальной, туристской инфраструктур, приобретение транспортных средств и подвижного состава городского транспорта общего пользования, технологическое присоединение к сетям инженерно-технического обеспечения, выполнение работ по благоустройству территорий - для городов, являющихся административными центрами субъектов Российской Федерации, входящих в состав Дальневосточного федерального округа, городов с населением свыше 50 тыс. человек по состоянию на 1 января 2021 г., расположенных на территории Дальневосточного федерального округа, а также г. Тынды и г. Северобайкальска и иных населенных пунктов, включенных в мастер-планы указанных городов;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43"/>
      <w:bookmarkEnd w:id="7"/>
      <w:r w:rsidRPr="0082314D">
        <w:rPr>
          <w:rFonts w:ascii="Times New Roman" w:hAnsi="Times New Roman" w:cs="Times New Roman"/>
          <w:sz w:val="28"/>
          <w:szCs w:val="28"/>
        </w:rPr>
        <w:t>г) приобретение подвижного состава пассажирского транспорта общего пользования, в том числе по договору финансовой аренды (лизинга);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44"/>
      <w:bookmarkEnd w:id="8"/>
      <w:r w:rsidRPr="0082314D">
        <w:rPr>
          <w:rFonts w:ascii="Times New Roman" w:hAnsi="Times New Roman" w:cs="Times New Roman"/>
          <w:sz w:val="28"/>
          <w:szCs w:val="28"/>
        </w:rPr>
        <w:t xml:space="preserve">д) реконструкция, модернизация действующих котельных, работающих на угле и мазуте, при их переводе на </w:t>
      </w:r>
      <w:proofErr w:type="spellStart"/>
      <w:r w:rsidRPr="0082314D">
        <w:rPr>
          <w:rFonts w:ascii="Times New Roman" w:hAnsi="Times New Roman" w:cs="Times New Roman"/>
          <w:sz w:val="28"/>
          <w:szCs w:val="28"/>
        </w:rPr>
        <w:t>биотопливо</w:t>
      </w:r>
      <w:proofErr w:type="spellEnd"/>
      <w:r w:rsidRPr="0082314D">
        <w:rPr>
          <w:rFonts w:ascii="Times New Roman" w:hAnsi="Times New Roman" w:cs="Times New Roman"/>
          <w:sz w:val="28"/>
          <w:szCs w:val="28"/>
        </w:rPr>
        <w:t xml:space="preserve"> (в том числе </w:t>
      </w:r>
      <w:proofErr w:type="spellStart"/>
      <w:r w:rsidRPr="0082314D">
        <w:rPr>
          <w:rFonts w:ascii="Times New Roman" w:hAnsi="Times New Roman" w:cs="Times New Roman"/>
          <w:sz w:val="28"/>
          <w:szCs w:val="28"/>
        </w:rPr>
        <w:t>пеллеты</w:t>
      </w:r>
      <w:proofErr w:type="spellEnd"/>
      <w:r w:rsidRPr="0082314D">
        <w:rPr>
          <w:rFonts w:ascii="Times New Roman" w:hAnsi="Times New Roman" w:cs="Times New Roman"/>
          <w:sz w:val="28"/>
          <w:szCs w:val="28"/>
        </w:rPr>
        <w:t xml:space="preserve">) и проектирование, строительство новых котельных, работающих на </w:t>
      </w:r>
      <w:proofErr w:type="spellStart"/>
      <w:r w:rsidRPr="0082314D">
        <w:rPr>
          <w:rFonts w:ascii="Times New Roman" w:hAnsi="Times New Roman" w:cs="Times New Roman"/>
          <w:sz w:val="28"/>
          <w:szCs w:val="28"/>
        </w:rPr>
        <w:t>биотопливе</w:t>
      </w:r>
      <w:proofErr w:type="spellEnd"/>
      <w:r w:rsidRPr="0082314D">
        <w:rPr>
          <w:rFonts w:ascii="Times New Roman" w:hAnsi="Times New Roman" w:cs="Times New Roman"/>
          <w:sz w:val="28"/>
          <w:szCs w:val="28"/>
        </w:rPr>
        <w:t>, с учетом приоритетности модернизации и строительства этих котельных на территориях субъектов Российской Федерации, входящих в состав Дальневосточного и Северо-Западного федеральных округов.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4. Специальный казначейский кредит предоставляется бюджету субъекта Российской Федерации в объеме, не превышающем объем бюджетных средств, предусмотренных для финансового обеспечения реализации за счет специальных казначейских кредитов одобренного мероприятия.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46"/>
      <w:bookmarkEnd w:id="9"/>
      <w:r w:rsidRPr="0082314D">
        <w:rPr>
          <w:rFonts w:ascii="Times New Roman" w:hAnsi="Times New Roman" w:cs="Times New Roman"/>
          <w:sz w:val="28"/>
          <w:szCs w:val="28"/>
        </w:rPr>
        <w:t>5. Предоставление специального казначейского кредита оформляется соглашением, заключаемым Федеральным казначейством с уполномоченным исполнительным органом субъекта Российской Федерации. Указанное соглашение содержит установленные настоящими Правилами положения и обязательства субъекта Российской Федерации и заключается по согласованию с Министерством финансов Российской Федерации в соответствии с типовой формой, определяемой Федеральным казначейством и согласованной с Министерством финансов Российской Федерации.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Специальный казначейский кредит предоставляется на срок до 15 лет с условиями его погашения ежегодно равными долями согласно графику погашения специального казначейского кредита начиная с 3-го года предоставления специального казначейского кредита и правом его полного или частичного досрочного погашения.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48"/>
      <w:bookmarkEnd w:id="10"/>
      <w:r w:rsidRPr="0082314D">
        <w:rPr>
          <w:rFonts w:ascii="Times New Roman" w:hAnsi="Times New Roman" w:cs="Times New Roman"/>
          <w:sz w:val="28"/>
          <w:szCs w:val="28"/>
        </w:rPr>
        <w:lastRenderedPageBreak/>
        <w:t>6. Высшее должностное лицо субъекта Российской Федерации (председатель высшего исполнительного органа субъекта Российской Федерации) вправе направить в Федеральное казначейство заявление о предоставлении специального казначейского кредита в соответствии с формой, определяемой Федеральным казначейством, после включения одобренного мероприятия в перечень таких мероприятий, утверждаемый актом Министерства строительства и жилищно-коммунального хозяйства Российской Федерации не позднее 5-го рабочего дня со дня принятия президиумом (штабом) Комиссии решения об одобрении мероприятия, а также после утверждения нормативным правовым актом высшего должностного лица субъекта Российской Федерации (высшего исполнительного органа субъекта Российской Федерации) детализированного перечня мероприятий, реализуемых в рамках одобренного мероприятия, с указанием источников финансирования и сроков реализации мероприятий (далее - нормативный правовой акт субъекта Российской Федерации).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49"/>
      <w:bookmarkEnd w:id="11"/>
      <w:r w:rsidRPr="0082314D">
        <w:rPr>
          <w:rFonts w:ascii="Times New Roman" w:hAnsi="Times New Roman" w:cs="Times New Roman"/>
          <w:sz w:val="28"/>
          <w:szCs w:val="28"/>
        </w:rPr>
        <w:t xml:space="preserve">7. Специальный казначейский кредит предоставляется на основании заявления о предоставлении специального казначейского кредита, указанного в </w:t>
      </w:r>
      <w:hyperlink w:anchor="Par48" w:history="1">
        <w:r w:rsidRPr="0082314D">
          <w:rPr>
            <w:rFonts w:ascii="Times New Roman" w:hAnsi="Times New Roman" w:cs="Times New Roman"/>
            <w:sz w:val="28"/>
            <w:szCs w:val="28"/>
          </w:rPr>
          <w:t>пункте 6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настоящих Правил, которое должно содержать сумму специального казначейского кредита, сроки (период) погашения специального казначейского кредита с указанием источника его погашения, а также перечень одобренных мероприятий, реализация которых будет обеспечена за счет средств специального казначейского кредита, с приложением копии нормативного правового акта субъекта Российской Федерации и копии соглашения, предусмотренного </w:t>
      </w:r>
      <w:hyperlink w:anchor="Par69" w:history="1">
        <w:r w:rsidRPr="0082314D">
          <w:rPr>
            <w:rFonts w:ascii="Times New Roman" w:hAnsi="Times New Roman" w:cs="Times New Roman"/>
            <w:sz w:val="28"/>
            <w:szCs w:val="28"/>
          </w:rPr>
          <w:t>подпунктом "е" пункта 10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В случае принятия президиумом (штабом) Комиссии решения, повлекшего уточнение отдельных параметров одобренного мероприятия или его замену, высшее должностное лицо субъекта Российской Федерации (председатель высшего исполнительного органа субъекта Российской Федерации) направляет в Федеральное казначейство уточненный детализированный перечень мероприятий, реализуемых в рамках одобренного мероприятия после внесения изменений в нормативный правовой акт субъекта Российской Федерации.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8. Использование субъектом Российской Федерации средств специального казначейского кредита осуществляется в соответствии с бюджетным законодательством Российской Федерации в следующих формах: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а) закупка товаров, работ, услуг для обеспечения государственных нужд;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б) осуществление бюджетных инвестиций и предоставление субсидий бюджетным и автономным учреждениям субъекта Российской Федерации, государственным унитарным предприятиям субъекта Российской Федерации на осуществление капитальных вложений в объекты капитального строительства государственной собственности;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в) финансирование государственного участия в рамках концессионных соглашений и соглашений о государственно-частном партнерстве;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г) предоставление субсидий юридическим лицам и индивидуальным предпринимателям на финансовое обеспечение затрат в соответствии со </w:t>
      </w:r>
      <w:hyperlink r:id="rId6" w:history="1">
        <w:r w:rsidRPr="0082314D">
          <w:rPr>
            <w:rFonts w:ascii="Times New Roman" w:hAnsi="Times New Roman" w:cs="Times New Roman"/>
            <w:sz w:val="28"/>
            <w:szCs w:val="28"/>
          </w:rPr>
          <w:t>статьей 78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государственным бюджетным и автономным учреждениям на финансовое обеспечение затрат в соответствии с </w:t>
      </w:r>
      <w:hyperlink r:id="rId7" w:history="1">
        <w:r w:rsidRPr="0082314D">
          <w:rPr>
            <w:rFonts w:ascii="Times New Roman" w:hAnsi="Times New Roman" w:cs="Times New Roman"/>
            <w:sz w:val="28"/>
            <w:szCs w:val="28"/>
          </w:rPr>
          <w:t>абзацем вторым пункта 1 статьи 78.1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д) предоставление межбюджетных трансфертов, имеющих целевое назначение, местным бюджетам из бюджета субъекта Российской Федерации в целях </w:t>
      </w:r>
      <w:proofErr w:type="spellStart"/>
      <w:r w:rsidRPr="0082314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82314D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образований, возникающих при реализации одобренных мероприятий, предусмотренных направлениями, указанными в </w:t>
      </w:r>
      <w:hyperlink w:anchor="Par39" w:history="1">
        <w:r w:rsidRPr="0082314D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настоящих Правил, при условии использования муниципальным образованием соответствующих средств местного бюджета в соответствии с бюджетным законодательством Российской Федерации в следующих формах: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закупка товаров, работ, услуг для обеспечения муниципальных нужд;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осуществление бюджетных инвестиций и предоставление субсидий муниципальным бюджетным и автономным учреждениям, муниципальным унитарным предприятиям на осуществление капитальных вложений в объекты капитального строительства муниципальной собственности;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финансирование муниципального участия в рамках концессионных соглашений и соглашений о муниципально-частном партнерстве;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предоставление субсидий юридическим лицам и индивидуальным предпринимателям на финансовое обеспечение затрат в соответствии со </w:t>
      </w:r>
      <w:hyperlink r:id="rId8" w:history="1">
        <w:r w:rsidRPr="0082314D">
          <w:rPr>
            <w:rFonts w:ascii="Times New Roman" w:hAnsi="Times New Roman" w:cs="Times New Roman"/>
            <w:sz w:val="28"/>
            <w:szCs w:val="28"/>
          </w:rPr>
          <w:t>статьей 78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муниципальным бюджетным и автономным учреждениям на финансовое обеспечение затрат в соответствии с </w:t>
      </w:r>
      <w:hyperlink r:id="rId9" w:history="1">
        <w:r w:rsidRPr="0082314D">
          <w:rPr>
            <w:rFonts w:ascii="Times New Roman" w:hAnsi="Times New Roman" w:cs="Times New Roman"/>
            <w:sz w:val="28"/>
            <w:szCs w:val="28"/>
          </w:rPr>
          <w:t>абзацем вторым пункта 1 статьи 78.1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е) в иных формах в соответствии с бюджетным законодательством Российской Федерации.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9. Не допускается использование субъектом Российской Федерации средств специального казначейского кредита на финансовое обеспечение исполнения расходных обязательств субъекта Российской Федерации, </w:t>
      </w:r>
      <w:proofErr w:type="spellStart"/>
      <w:r w:rsidRPr="0082314D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82314D">
        <w:rPr>
          <w:rFonts w:ascii="Times New Roman" w:hAnsi="Times New Roman" w:cs="Times New Roman"/>
          <w:sz w:val="28"/>
          <w:szCs w:val="28"/>
        </w:rPr>
        <w:t xml:space="preserve"> которых осуществляется из федерального бюджета.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63"/>
      <w:bookmarkEnd w:id="12"/>
      <w:r w:rsidRPr="0082314D">
        <w:rPr>
          <w:rFonts w:ascii="Times New Roman" w:hAnsi="Times New Roman" w:cs="Times New Roman"/>
          <w:sz w:val="28"/>
          <w:szCs w:val="28"/>
        </w:rPr>
        <w:t>10. Специальный казначейский кредит предоставляется при условии принятия субъектом Российской Федерации следующих обязательств: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а) направление средств специального казначейского кредита на финансовое обеспечение реализации одобренных мероприятий;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б) ведение обособленного учета операций по поступлению специальных казначейских кредитов и осуществлению расходов бюджета субъекта Российской Федерации, источником финансового обеспечения которых являются средства специального казначейского кредита;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66"/>
      <w:bookmarkEnd w:id="13"/>
      <w:r w:rsidRPr="0082314D">
        <w:rPr>
          <w:rFonts w:ascii="Times New Roman" w:hAnsi="Times New Roman" w:cs="Times New Roman"/>
          <w:sz w:val="28"/>
          <w:szCs w:val="28"/>
        </w:rPr>
        <w:t xml:space="preserve">в) включение условия об осуществлении Федеральным казначейством в соответствии с бюджетным законодательством Российской Федерации казначейского сопровождения средств, источником финансового обеспечения которых являются средства специального казначейского кредита, в заключаемые субъектами Российской Федерации соглашения о предоставлении субсидий юридическим лицам (за исключением субсидий </w:t>
      </w:r>
      <w:r w:rsidRPr="0082314D">
        <w:rPr>
          <w:rFonts w:ascii="Times New Roman" w:hAnsi="Times New Roman" w:cs="Times New Roman"/>
          <w:sz w:val="28"/>
          <w:szCs w:val="28"/>
        </w:rPr>
        <w:lastRenderedPageBreak/>
        <w:t xml:space="preserve">бюджетным и автономным учреждениям субъекта Российской Федерации), договоры о предоставлении бюджетных инвестиций юридическим лицам в соответствии со </w:t>
      </w:r>
      <w:hyperlink r:id="rId10" w:history="1">
        <w:r w:rsidRPr="0082314D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соглашения о предоставлении субсидий на финансовое обеспечение затрат в соответствии с концессионными соглашениями и соглашениями о государственно-частном партнерстве, договоры о предоставлении бюджетных инвестиций в соответствии с концессионными соглашениями из бюджета субъекта Российской Федерации, государственные контракты о поставке товаров, выполнении работ, оказании услуг, заключаемые на сумму 100000 тыс. рублей и более для обеспечения государственных нужд субъекта Российской Федерации, контракты (договоры) о поставке товаров, выполнении работ, оказании услуг, заключаемые на сумму 100000 тыс. рублей и более бюджетными и автономными учреждениями субъекта Российской Федерации, а также в контракты (договоры) о поставке товаров, выполнении работ, оказании услуг, заключаемые на сумму более 3000 тыс. рублей исполнителями и соисполнителями в рамках исполнения указанных договоров (соглашений) о предоставлении субсидий (бюджетных инвестиций), концессионных соглашений, соглашений о государственно-частном партнерстве, государственных контрактов (контрактов, договоров) о поставке товаров, выполнении работ, оказании услуг;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г) указание аналитических кодов, формируемых Федеральным казначейством в </w:t>
      </w:r>
      <w:hyperlink r:id="rId11" w:history="1">
        <w:r w:rsidRPr="0082314D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, установленном Министерством финансов Российской Федерации, в соглашениях (договорах) и государственных (муниципальных) контрактах (контрактах, договорах), указанных в </w:t>
      </w:r>
      <w:hyperlink w:anchor="Par66" w:history="1">
        <w:r w:rsidRPr="0082314D">
          <w:rPr>
            <w:rFonts w:ascii="Times New Roman" w:hAnsi="Times New Roman" w:cs="Times New Roman"/>
            <w:sz w:val="28"/>
            <w:szCs w:val="28"/>
          </w:rPr>
          <w:t>подпунктах "в"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9" w:history="1">
        <w:r w:rsidRPr="0082314D">
          <w:rPr>
            <w:rFonts w:ascii="Times New Roman" w:hAnsi="Times New Roman" w:cs="Times New Roman"/>
            <w:sz w:val="28"/>
            <w:szCs w:val="28"/>
          </w:rPr>
          <w:t>"л"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настоящего пункта, а также в распоряжениях о совершении казначейских платежей;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д) обеспечение на начало финансового года остатка средств на едином счете бюджета субъекта Российской Федерации в объеме не менее неиспользованной суммы специального казначейского кредита и обеспечение исполнения положений </w:t>
      </w:r>
      <w:hyperlink r:id="rId12" w:history="1">
        <w:r w:rsidRPr="0082314D">
          <w:rPr>
            <w:rFonts w:ascii="Times New Roman" w:hAnsi="Times New Roman" w:cs="Times New Roman"/>
            <w:sz w:val="28"/>
            <w:szCs w:val="28"/>
          </w:rPr>
          <w:t>пункта 12 статьи 236.1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69"/>
      <w:bookmarkEnd w:id="14"/>
      <w:r w:rsidRPr="0082314D">
        <w:rPr>
          <w:rFonts w:ascii="Times New Roman" w:hAnsi="Times New Roman" w:cs="Times New Roman"/>
          <w:sz w:val="28"/>
          <w:szCs w:val="28"/>
        </w:rPr>
        <w:t>е) заключение высшим должностным лицом субъекта Российской Федерации (председателем высшего исполнительного органа субъекта Российской Федерации) соглашения о реализации одобренных мероприятий с отражением значений показателей реализации таких мероприятий в соответствии с формой, определяемой Министерством строительства и жилищно-коммунального хозяйства Российской Федерации: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в отношении одобренных мероприятий, реализация которых осуществляется в соответствии с направлениями, предусмотренными </w:t>
      </w:r>
      <w:hyperlink w:anchor="Par40" w:history="1">
        <w:r w:rsidRPr="0082314D">
          <w:rPr>
            <w:rFonts w:ascii="Times New Roman" w:hAnsi="Times New Roman" w:cs="Times New Roman"/>
            <w:sz w:val="28"/>
            <w:szCs w:val="28"/>
          </w:rPr>
          <w:t>подпунктом "а" пункта 3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настоящих Правил, - с Министерством строительства и жилищно-коммунального хозяйства Российской Федерации;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в отношении одобренных мероприятий, реализация которых осуществляется в соответствии с направлениями, предусмотренными </w:t>
      </w:r>
      <w:hyperlink w:anchor="Par41" w:history="1">
        <w:r w:rsidRPr="0082314D">
          <w:rPr>
            <w:rFonts w:ascii="Times New Roman" w:hAnsi="Times New Roman" w:cs="Times New Roman"/>
            <w:sz w:val="28"/>
            <w:szCs w:val="28"/>
          </w:rPr>
          <w:t>подпунктом "б" пункта 3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настоящих Правил, - с Министерством строительства </w:t>
      </w:r>
      <w:r w:rsidRPr="0082314D">
        <w:rPr>
          <w:rFonts w:ascii="Times New Roman" w:hAnsi="Times New Roman" w:cs="Times New Roman"/>
          <w:sz w:val="28"/>
          <w:szCs w:val="28"/>
        </w:rPr>
        <w:lastRenderedPageBreak/>
        <w:t>и жилищно-коммунального хозяйства Российской Федерации и публично-правовой компанией "Фонд развития территорий";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в отношении одобренных мероприятий, реализация которых осуществляется в соответствии с направлениями, предусмотренными </w:t>
      </w:r>
      <w:hyperlink w:anchor="Par42" w:history="1">
        <w:r w:rsidRPr="0082314D">
          <w:rPr>
            <w:rFonts w:ascii="Times New Roman" w:hAnsi="Times New Roman" w:cs="Times New Roman"/>
            <w:sz w:val="28"/>
            <w:szCs w:val="28"/>
          </w:rPr>
          <w:t>подпунктом "в" пункта 3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настоящих Правил, - с Министерством строительства и жилищно-коммунального хозяйства Российской Федерации и Министерством Российской Федерации по развитию Дальнего Востока и Арктики;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в отношении одобренных мероприятий, реализация которых осуществляется в соответствии с направлениями, предусмотренными </w:t>
      </w:r>
      <w:hyperlink w:anchor="Par43" w:history="1">
        <w:r w:rsidRPr="0082314D">
          <w:rPr>
            <w:rFonts w:ascii="Times New Roman" w:hAnsi="Times New Roman" w:cs="Times New Roman"/>
            <w:sz w:val="28"/>
            <w:szCs w:val="28"/>
          </w:rPr>
          <w:t>подпунктом "г" пункта 3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настоящих Правил, - с Министерством строительства и жилищно-коммунального хозяйства Российской Федерации и Министерством транспорта Российской Федерации;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в отношении одобренных мероприятий, реализация которых осуществляется в соответствии с направлениями, предусмотренными </w:t>
      </w:r>
      <w:hyperlink w:anchor="Par44" w:history="1">
        <w:r w:rsidRPr="0082314D">
          <w:rPr>
            <w:rFonts w:ascii="Times New Roman" w:hAnsi="Times New Roman" w:cs="Times New Roman"/>
            <w:sz w:val="28"/>
            <w:szCs w:val="28"/>
          </w:rPr>
          <w:t>подпунктом "д" пункта 3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настоящих Правил, - с Министерством строительства и жилищно-коммунального хозяйства Российской Федерации;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ж) в случае принятия президиумом (штабом) Комиссии решения, повлекшего уточнение отдельных параметров одобренного мероприятия или его замену, в соглашение, указанное в </w:t>
      </w:r>
      <w:hyperlink w:anchor="Par69" w:history="1">
        <w:r w:rsidRPr="0082314D">
          <w:rPr>
            <w:rFonts w:ascii="Times New Roman" w:hAnsi="Times New Roman" w:cs="Times New Roman"/>
            <w:sz w:val="28"/>
            <w:szCs w:val="28"/>
          </w:rPr>
          <w:t>подпункте "е"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настоящего пункта, подлежат внесению соответствующие изменения, в том числе в отношении значений показателей реализации одобренного мероприятия;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з) направление копии нормативного правового акта субъекта Российской Федерации и изменений, вносимых в него, соответственно в Министерство строительства и жилищно-коммунального хозяйства Российской Федерации, Министерство Российской Федерации по развитию Дальнего Востока и Арктики, Министерство транспорта Российской Федерации, публично-правовую компанию "Фонд развития территорий", с которыми заключены соглашения, предусмотренные </w:t>
      </w:r>
      <w:hyperlink w:anchor="Par69" w:history="1">
        <w:r w:rsidRPr="0082314D">
          <w:rPr>
            <w:rFonts w:ascii="Times New Roman" w:hAnsi="Times New Roman" w:cs="Times New Roman"/>
            <w:sz w:val="28"/>
            <w:szCs w:val="28"/>
          </w:rPr>
          <w:t>подпунктом "е"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настоящего пункта, а также в Федеральное казначейство;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и) представление высшим должностным лицом субъекта Российской Федерации (председателем высшего исполнительного органа субъекта Российской Федерации) ежеквартально, до 25-го числа месяца, следующего за отчетным кварталом, сведений о реализации одобренных мероприятий по направлениям, предусмотренным </w:t>
      </w:r>
      <w:hyperlink w:anchor="Par41" w:history="1">
        <w:r w:rsidRPr="0082314D">
          <w:rPr>
            <w:rFonts w:ascii="Times New Roman" w:hAnsi="Times New Roman" w:cs="Times New Roman"/>
            <w:sz w:val="28"/>
            <w:szCs w:val="28"/>
          </w:rPr>
          <w:t>подпунктом "б" пункта 3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настоящих Правил, в публично-правовую компанию "Фонд развития территорий" и Федеральное казначейство по форме, определяемой Министерством строительства и жилищно-коммунального хозяйства Российской Федерации в отношении таких мероприятий, в том числе с отражением значений показателей реализации одобренного мероприятия;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к) представление высшим должностным лицом субъекта Российской Федерации (председателем высшего исполнительного органа субъекта Российской Федерации) отчета о направлении средств специального казначейского кредита на цели, предусмотренные </w:t>
      </w:r>
      <w:hyperlink w:anchor="Par38" w:history="1">
        <w:r w:rsidRPr="0082314D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настоящих Правил, в Федеральное казначейство по форме, определяемой Федеральным </w:t>
      </w:r>
      <w:r w:rsidRPr="0082314D">
        <w:rPr>
          <w:rFonts w:ascii="Times New Roman" w:hAnsi="Times New Roman" w:cs="Times New Roman"/>
          <w:sz w:val="28"/>
          <w:szCs w:val="28"/>
        </w:rPr>
        <w:lastRenderedPageBreak/>
        <w:t>казначейством, ежеквартально, до 25-го числа месяца, следующего за отчетным кварталом, до полного погашения задолженности по специальному казначейскому кредиту;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79"/>
      <w:bookmarkEnd w:id="15"/>
      <w:r w:rsidRPr="0082314D">
        <w:rPr>
          <w:rFonts w:ascii="Times New Roman" w:hAnsi="Times New Roman" w:cs="Times New Roman"/>
          <w:sz w:val="28"/>
          <w:szCs w:val="28"/>
        </w:rPr>
        <w:t xml:space="preserve">л) включение условия об осуществлении Федеральным казначейством в соответствии с бюджетным законодательством Российской Федерации казначейского сопровождения средств, источником финансового обеспечения которых являются средства специального казначейского кредита, в заключаемые муниципальными образованиями соглашения о предоставлении субсидий юридическим лицам (за исключением субсидий муниципальным бюджетным и автономным учреждениям), договоры о предоставлении бюджетных инвестиций юридическим лицам в соответствии со </w:t>
      </w:r>
      <w:hyperlink r:id="rId13" w:history="1">
        <w:r w:rsidRPr="0082314D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соглашения о предоставлении субсидий на финансовое обеспечение затрат в соответствии с концессионными соглашениями и соглашениями о муниципально-частном партнерстве, договоры о предоставлении бюджетных инвестиций в соответствии с концессионными соглашениями из местного бюджета, муниципальные контракты о поставке товаров, выполнении работ, оказании услуг, заключаемые на сумму 100000 тыс. рублей и более для обеспечения муниципальных нужд, контракты (договоры) о поставке товаров, выполнении работ, оказании услуг, заключаемые на сумму 100000 тыс. рублей и более муниципальными бюджетными и автономными учреждениями, а также в контракты (договоры) о поставке товаров, выполнении работ, оказании услуг, заключаемые на сумму более 3000 тыс. рублей исполнителями и соисполнителями в рамках исполнения указанных договоров (соглашений) о предоставлении субсидий (бюджетных инвестиций), концессионных соглашений, соглашений о муниципально-частном партнерстве, муниципальных контрактов (контрактов, договоров) о поставке товаров, выполнении работ, оказании услуг;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м) включение в соглашения (договоры) и государственные (муниципальные) контракты, указанные в </w:t>
      </w:r>
      <w:hyperlink w:anchor="Par66" w:history="1">
        <w:r w:rsidRPr="0082314D">
          <w:rPr>
            <w:rFonts w:ascii="Times New Roman" w:hAnsi="Times New Roman" w:cs="Times New Roman"/>
            <w:sz w:val="28"/>
            <w:szCs w:val="28"/>
          </w:rPr>
          <w:t>подпунктах "в"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9" w:history="1">
        <w:r w:rsidRPr="0082314D">
          <w:rPr>
            <w:rFonts w:ascii="Times New Roman" w:hAnsi="Times New Roman" w:cs="Times New Roman"/>
            <w:sz w:val="28"/>
            <w:szCs w:val="28"/>
          </w:rPr>
          <w:t>"л"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настоящего пункта, условия о проведении федеральным бюджетным учреждением "Федеральный центр строительного контроля" строительного контроля в отношении объектов капитального строительства, создаваемых и реконструируемых за счет средств специального казначейского кредита (за исключением субъектов Российской Федерации, указанных в </w:t>
      </w:r>
      <w:hyperlink w:anchor="Par41" w:history="1">
        <w:r w:rsidRPr="0082314D">
          <w:rPr>
            <w:rFonts w:ascii="Times New Roman" w:hAnsi="Times New Roman" w:cs="Times New Roman"/>
            <w:sz w:val="28"/>
            <w:szCs w:val="28"/>
          </w:rPr>
          <w:t>подпункте "б" пункта 3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настоящих Правил). Затраты на осуществление такого строительного контроля возмещаются за счет средств указанного специального казначейского кредита в размере, определяемом в соответствии с </w:t>
      </w:r>
      <w:hyperlink r:id="rId14" w:history="1">
        <w:r w:rsidRPr="0082314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21 июня 2010 г. N 468 "О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строительства".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11. Отчет о направлении средств специального казначейского кредита на цели, предусмотренные </w:t>
      </w:r>
      <w:hyperlink w:anchor="Par38" w:history="1">
        <w:r w:rsidRPr="0082314D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настоящих Правил, должен содержать следующую информацию: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lastRenderedPageBreak/>
        <w:t>размер средств специального казначейского кредита, направленных на финансовое обеспечение реализации одобренных мероприятий, с разбивкой по таким мероприятиям;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размер остатка средств на едином счете бюджета субъекта Российской Федерации, а также размер остатка средств, источником финансового обеспечения которых являются средства специального казначейского кредита, на казначейском счете для осуществления и отражения операций с денежными средствами бюджетных и автономных учреждений, на казначейском счете для осуществления и отражения операций с денежными средствами участников казначейского сопровождения, открытых в Федеральном казначействе.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12. Федеральное казначейство отказывает в заключении соглашения, предусмотренного </w:t>
      </w:r>
      <w:hyperlink w:anchor="Par46" w:history="1">
        <w:r w:rsidRPr="0082314D"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настоящих Правил, в случае нарушения субъектом Российской Федерации требований, установленных </w:t>
      </w:r>
      <w:hyperlink w:anchor="Par48" w:history="1">
        <w:r w:rsidRPr="0082314D">
          <w:rPr>
            <w:rFonts w:ascii="Times New Roman" w:hAnsi="Times New Roman" w:cs="Times New Roman"/>
            <w:sz w:val="28"/>
            <w:szCs w:val="28"/>
          </w:rPr>
          <w:t>пунктом 6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49" w:history="1">
        <w:r w:rsidRPr="0082314D">
          <w:rPr>
            <w:rFonts w:ascii="Times New Roman" w:hAnsi="Times New Roman" w:cs="Times New Roman"/>
            <w:sz w:val="28"/>
            <w:szCs w:val="28"/>
          </w:rPr>
          <w:t>абзацем первым пункта 7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63" w:history="1">
        <w:r w:rsidRPr="0082314D">
          <w:rPr>
            <w:rFonts w:ascii="Times New Roman" w:hAnsi="Times New Roman" w:cs="Times New Roman"/>
            <w:sz w:val="28"/>
            <w:szCs w:val="28"/>
          </w:rPr>
          <w:t>пунктом 10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13. При казначейском сопровождении средств, источником финансового обеспечения которых являются средства специального казначейского кредита, операции по зачислению и списанию средств осуществляются и отражаются на лицевых счетах, открытых участникам казначейского сопровождения в установленном Федеральным казначейством порядке в территориальных органах Федерального казначейства.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14. Федеральное казначейство в </w:t>
      </w:r>
      <w:hyperlink r:id="rId15" w:history="1">
        <w:r w:rsidRPr="0082314D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82314D">
        <w:rPr>
          <w:rFonts w:ascii="Times New Roman" w:hAnsi="Times New Roman" w:cs="Times New Roman"/>
          <w:sz w:val="28"/>
          <w:szCs w:val="28"/>
        </w:rPr>
        <w:t>, установленном Министерством финансов Российской Федерации, осуществляет санкционирование операций, связанных с реализацией одобренных мероприятий, источником финансового обеспечения которых являются средства специального казначейского кредита.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15. В случае если специальный казначейский кредит не погашен субъектом Российской Федерации в установленный срок, а также если не осуществлена своевременная уплата процентов за пользование им, взыскание задолженности по специальному казначейскому кредиту, включая проценты за пользование специальным казначейским кредитом, штрафы и пени за нарушение срока возврата специального казначейского кредита, осуществляется за счет доходов от уплаты налогов, сборов и иных обязательных платежей, подлежащих распределению в соответствующий бюджет, имеющий задолженность, и (или) путем обращения взыскания на средства, предусмотренные для перечисления в соответствующий бюджет, имеющий задолженность, в соответствии с положениями бюджетного законодательства Российской Федерации.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 xml:space="preserve">16. Возврат специального казначейского кредита осуществляется субъектом Российской Федерации в порядке и сроки, которые установлены соглашением, предусмотренным </w:t>
      </w:r>
      <w:hyperlink w:anchor="Par46" w:history="1">
        <w:r w:rsidRPr="0082314D"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 w:rsidRPr="0082314D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При использовании не по целевому назначению средств специального казначейского кредита сумма задолженности по специальному казначейскому кредиту, проценты по специальному казначейскому кредиту: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удерживаются за счет доходов, подлежащих зачислению в бюджет субъекта Российской Федерации, в порядке, установленном Министерством финансов Российской Федерации;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lastRenderedPageBreak/>
        <w:t>взыскиваются путем обращения взыскания на средства, предусмотренные для перечисления в бюджет субъекта Российской Федерации (за исключением субвенций бюджету субъекта Российской Федерации), в порядке, установленном Министерством финансов Российской Федерации.</w:t>
      </w:r>
    </w:p>
    <w:p w:rsidR="0082314D" w:rsidRPr="0082314D" w:rsidRDefault="0082314D" w:rsidP="0082314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314D">
        <w:rPr>
          <w:rFonts w:ascii="Times New Roman" w:hAnsi="Times New Roman" w:cs="Times New Roman"/>
          <w:sz w:val="28"/>
          <w:szCs w:val="28"/>
        </w:rPr>
        <w:t>17. Контроль за своевременным возвратом специальных казначейских кредитов в федеральный бюджет осуществляется в соответствии с бюджетным законодательством Российской Федерации.</w:t>
      </w:r>
    </w:p>
    <w:p w:rsidR="0082314D" w:rsidRDefault="0082314D" w:rsidP="0082314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67313" w:rsidRDefault="00067313"/>
    <w:sectPr w:rsidR="00067313" w:rsidSect="00455C0D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A9D"/>
    <w:rsid w:val="00067313"/>
    <w:rsid w:val="00270A9D"/>
    <w:rsid w:val="0082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A6E858-0F0A-463D-ABF5-52134B3D6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41653B6A6329DD969916CE7B3BC91845A090E1FC647372E11A699926D0FBD285DFC92D29C9871B888EB005CA817E774658AC45ECC3F6BA4DX1J" TargetMode="External"/><Relationship Id="rId13" Type="http://schemas.openxmlformats.org/officeDocument/2006/relationships/hyperlink" Target="consultantplus://offline/ref=7E41653B6A6329DD969916CE7B3BC91845A090E1FC647372E11A699926D0FBD285DFC92D29C985168F8EB005CA817E774658AC45ECC3F6BA4DX1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E41653B6A6329DD969916CE7B3BC91845A090E1FC647372E11A699926D0FBD285DFC92F28CE8219D9D4A00183D57768424EB24FF2C34FX5J" TargetMode="External"/><Relationship Id="rId12" Type="http://schemas.openxmlformats.org/officeDocument/2006/relationships/hyperlink" Target="consultantplus://offline/ref=7E41653B6A6329DD969916CE7B3BC91845A090E1FC647372E11A699926D0FBD285DFC92B28CB8619D9D4A00183D57768424EB24FF2C34FX5J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41653B6A6329DD969916CE7B3BC91845A090E1FC647372E11A699926D0FBD285DFC92D29C9871B888EB005CA817E774658AC45ECC3F6BA4DX1J" TargetMode="External"/><Relationship Id="rId11" Type="http://schemas.openxmlformats.org/officeDocument/2006/relationships/hyperlink" Target="consultantplus://offline/ref=7E41653B6A6329DD969916CE7B3BC91845A692E2FB607372E11A699926D0FBD285DFC92D29CA84138F8EB005CA817E774658AC45ECC3F6BA4DX1J" TargetMode="External"/><Relationship Id="rId5" Type="http://schemas.openxmlformats.org/officeDocument/2006/relationships/hyperlink" Target="consultantplus://offline/ref=7E41653B6A6329DD969916CE7B3BC91845A791E6FB6C7372E11A699926D0FBD285DFC9292AC1D043C9D0E9558ACA737E5C44AC4F4FX1J" TargetMode="External"/><Relationship Id="rId15" Type="http://schemas.openxmlformats.org/officeDocument/2006/relationships/hyperlink" Target="consultantplus://offline/ref=7E41653B6A6329DD969916CE7B3BC91845A692E1FA6C7372E11A699926D0FBD285DFC92D29CA84138D8EB005CA817E774658AC45ECC3F6BA4DX1J" TargetMode="External"/><Relationship Id="rId10" Type="http://schemas.openxmlformats.org/officeDocument/2006/relationships/hyperlink" Target="consultantplus://offline/ref=7E41653B6A6329DD969916CE7B3BC91845A090E1FC647372E11A699926D0FBD285DFC92D29C985168F8EB005CA817E774658AC45ECC3F6BA4DX1J" TargetMode="External"/><Relationship Id="rId4" Type="http://schemas.openxmlformats.org/officeDocument/2006/relationships/hyperlink" Target="consultantplus://offline/ref=7E41653B6A6329DD969916CE7B3BC91845A790E0F9627372E11A699926D0FBD285DFC92D29CA86148A8EB005CA817E774658AC45ECC3F6BA4DX1J" TargetMode="External"/><Relationship Id="rId9" Type="http://schemas.openxmlformats.org/officeDocument/2006/relationships/hyperlink" Target="consultantplus://offline/ref=7E41653B6A6329DD969916CE7B3BC91845A090E1FC647372E11A699926D0FBD285DFC92F28CE8219D9D4A00183D57768424EB24FF2C34FX5J" TargetMode="External"/><Relationship Id="rId14" Type="http://schemas.openxmlformats.org/officeDocument/2006/relationships/hyperlink" Target="consultantplus://offline/ref=7E41653B6A6329DD969916CE7B3BC91840A393E4F6657372E11A699926D0FBD297DF912128CE9A12859BE6548C4DX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3994</Words>
  <Characters>22771</Characters>
  <Application>Microsoft Office Word</Application>
  <DocSecurity>0</DocSecurity>
  <Lines>189</Lines>
  <Paragraphs>53</Paragraphs>
  <ScaleCrop>false</ScaleCrop>
  <Company/>
  <LinksUpToDate>false</LinksUpToDate>
  <CharactersWithSpaces>26712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Деева Юлия Юрьевна</dc:creator>
  <cp:keywords/>
  <dc:description/>
  <cp:lastModifiedBy>Деева Юлия Юрьевна</cp:lastModifiedBy>
  <cp:revision>2</cp:revision>
  <dcterms:created xsi:type="dcterms:W3CDTF">2023-08-14T09:23:00Z</dcterms:created>
  <dcterms:modified xsi:type="dcterms:W3CDTF">2023-08-14T09:24:00Z</dcterms:modified>
</cp:coreProperties>
</file>