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FB8" w:rsidRPr="00073FB8" w:rsidRDefault="00073FB8" w:rsidP="00073FB8">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073FB8">
        <w:rPr>
          <w:rFonts w:ascii="Times New Roman" w:hAnsi="Times New Roman" w:cs="Times New Roman"/>
          <w:b/>
          <w:bCs/>
          <w:sz w:val="28"/>
          <w:szCs w:val="28"/>
        </w:rPr>
        <w:t>ПРАВИТЕЛЬСТВО РОССИЙСКОЙ ФЕДЕРАЦИИ</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r w:rsidRPr="00073FB8">
        <w:rPr>
          <w:rFonts w:ascii="Times New Roman" w:hAnsi="Times New Roman" w:cs="Times New Roman"/>
          <w:b/>
          <w:bCs/>
          <w:sz w:val="28"/>
          <w:szCs w:val="28"/>
        </w:rPr>
        <w:t>ПОСТАНОВЛЕНИЕ</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r w:rsidRPr="00073FB8">
        <w:rPr>
          <w:rFonts w:ascii="Times New Roman" w:hAnsi="Times New Roman" w:cs="Times New Roman"/>
          <w:b/>
          <w:bCs/>
          <w:sz w:val="28"/>
          <w:szCs w:val="28"/>
        </w:rPr>
        <w:t>от 26 марта 2022 г. N 481</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r w:rsidRPr="00073FB8">
        <w:rPr>
          <w:rFonts w:ascii="Times New Roman" w:hAnsi="Times New Roman" w:cs="Times New Roman"/>
          <w:b/>
          <w:bCs/>
          <w:sz w:val="28"/>
          <w:szCs w:val="28"/>
        </w:rPr>
        <w:t>ОБ УТВЕРЖДЕНИИ ПРАВИЛ</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r w:rsidRPr="00073FB8">
        <w:rPr>
          <w:rFonts w:ascii="Times New Roman" w:hAnsi="Times New Roman" w:cs="Times New Roman"/>
          <w:b/>
          <w:bCs/>
          <w:sz w:val="28"/>
          <w:szCs w:val="28"/>
        </w:rPr>
        <w:t>ВЫДАЧИ (ПЕРЕВОДА, ОТ</w:t>
      </w:r>
      <w:r>
        <w:rPr>
          <w:rFonts w:ascii="Times New Roman" w:hAnsi="Times New Roman" w:cs="Times New Roman"/>
          <w:b/>
          <w:bCs/>
          <w:sz w:val="28"/>
          <w:szCs w:val="28"/>
        </w:rPr>
        <w:t xml:space="preserve">ЗЫВА) КАЗНАЧЕЙСКОГО ОБЕСПЕЧЕНИЯ </w:t>
      </w:r>
      <w:r w:rsidRPr="00073FB8">
        <w:rPr>
          <w:rFonts w:ascii="Times New Roman" w:hAnsi="Times New Roman" w:cs="Times New Roman"/>
          <w:b/>
          <w:bCs/>
          <w:sz w:val="28"/>
          <w:szCs w:val="28"/>
        </w:rPr>
        <w:t>ОБЯЗАТЕЛЬСТВ И СРОКОВ ПРО</w:t>
      </w:r>
      <w:r>
        <w:rPr>
          <w:rFonts w:ascii="Times New Roman" w:hAnsi="Times New Roman" w:cs="Times New Roman"/>
          <w:b/>
          <w:bCs/>
          <w:sz w:val="28"/>
          <w:szCs w:val="28"/>
        </w:rPr>
        <w:t xml:space="preserve">ВЕДЕНИЯ ОПЕРАЦИЙ С КАЗНАЧЕЙСКИМ </w:t>
      </w:r>
      <w:r w:rsidRPr="00073FB8">
        <w:rPr>
          <w:rFonts w:ascii="Times New Roman" w:hAnsi="Times New Roman" w:cs="Times New Roman"/>
          <w:b/>
          <w:bCs/>
          <w:sz w:val="28"/>
          <w:szCs w:val="28"/>
        </w:rPr>
        <w:t>ОБЕСПЕЧЕНИЕМ ОБЯЗАТЕЛЬСТВ ПРИ БАНКОВСКОМ СОПРОВОЖДЕНИИ</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r w:rsidRPr="00073FB8">
        <w:rPr>
          <w:rFonts w:ascii="Times New Roman" w:hAnsi="Times New Roman" w:cs="Times New Roman"/>
          <w:b/>
          <w:bCs/>
          <w:sz w:val="28"/>
          <w:szCs w:val="28"/>
        </w:rPr>
        <w:t>И ВНЕСЕНИИ ИЗМЕНЕНИЯ В ПР</w:t>
      </w:r>
      <w:r>
        <w:rPr>
          <w:rFonts w:ascii="Times New Roman" w:hAnsi="Times New Roman" w:cs="Times New Roman"/>
          <w:b/>
          <w:bCs/>
          <w:sz w:val="28"/>
          <w:szCs w:val="28"/>
        </w:rPr>
        <w:t xml:space="preserve">АВИЛА ВЫДАЧИ (ПЕРЕВОДА, ОТЗЫВА) </w:t>
      </w:r>
      <w:r w:rsidRPr="00073FB8">
        <w:rPr>
          <w:rFonts w:ascii="Times New Roman" w:hAnsi="Times New Roman" w:cs="Times New Roman"/>
          <w:b/>
          <w:bCs/>
          <w:sz w:val="28"/>
          <w:szCs w:val="28"/>
        </w:rPr>
        <w:t>КАЗНАЧЕЙСКОГО ОБЕСПЕЧЕНИЯ О</w:t>
      </w:r>
      <w:r>
        <w:rPr>
          <w:rFonts w:ascii="Times New Roman" w:hAnsi="Times New Roman" w:cs="Times New Roman"/>
          <w:b/>
          <w:bCs/>
          <w:sz w:val="28"/>
          <w:szCs w:val="28"/>
        </w:rPr>
        <w:t xml:space="preserve">БЯЗАТЕЛЬСТВ И СРОКОВ ПРОВЕДЕНИЯ </w:t>
      </w:r>
      <w:r w:rsidRPr="00073FB8">
        <w:rPr>
          <w:rFonts w:ascii="Times New Roman" w:hAnsi="Times New Roman" w:cs="Times New Roman"/>
          <w:b/>
          <w:bCs/>
          <w:sz w:val="28"/>
          <w:szCs w:val="28"/>
        </w:rPr>
        <w:t>ОРГАНАМИ ФЕДЕРАЛЬНОГО КАЗНАЧЕЙСТВА ОПЕРАЦИЙ С КАЗНАЧЕЙСКИМ</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r w:rsidRPr="00073FB8">
        <w:rPr>
          <w:rFonts w:ascii="Times New Roman" w:hAnsi="Times New Roman" w:cs="Times New Roman"/>
          <w:b/>
          <w:bCs/>
          <w:sz w:val="28"/>
          <w:szCs w:val="28"/>
        </w:rPr>
        <w:t>ОБЕСПЕЧЕНИЕМ ОБЯЗАТЕЛЬСТВ</w:t>
      </w:r>
    </w:p>
    <w:p w:rsidR="00073FB8" w:rsidRPr="00073FB8" w:rsidRDefault="00073FB8" w:rsidP="00073FB8">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73FB8" w:rsidRPr="00073FB8" w:rsidRDefault="00073FB8" w:rsidP="00073FB8">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В соответствии со </w:t>
      </w:r>
      <w:hyperlink r:id="rId4" w:history="1">
        <w:r w:rsidRPr="00073FB8">
          <w:rPr>
            <w:rFonts w:ascii="Times New Roman" w:hAnsi="Times New Roman" w:cs="Times New Roman"/>
            <w:sz w:val="28"/>
            <w:szCs w:val="28"/>
          </w:rPr>
          <w:t>статьей 242.22</w:t>
        </w:r>
      </w:hyperlink>
      <w:r w:rsidRPr="00073FB8">
        <w:rPr>
          <w:rFonts w:ascii="Times New Roman" w:hAnsi="Times New Roman" w:cs="Times New Roman"/>
          <w:sz w:val="28"/>
          <w:szCs w:val="28"/>
        </w:rPr>
        <w:t xml:space="preserve"> Бюджетного кодекса Российской Федерации Правительство Российской Федерации постановляет:</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1. Утвердить прилагаемые </w:t>
      </w:r>
      <w:hyperlink w:anchor="Par33" w:history="1">
        <w:r w:rsidRPr="00073FB8">
          <w:rPr>
            <w:rFonts w:ascii="Times New Roman" w:hAnsi="Times New Roman" w:cs="Times New Roman"/>
            <w:sz w:val="28"/>
            <w:szCs w:val="28"/>
          </w:rPr>
          <w:t>Правила</w:t>
        </w:r>
      </w:hyperlink>
      <w:r w:rsidRPr="00073FB8">
        <w:rPr>
          <w:rFonts w:ascii="Times New Roman" w:hAnsi="Times New Roman" w:cs="Times New Roman"/>
          <w:sz w:val="28"/>
          <w:szCs w:val="28"/>
        </w:rPr>
        <w:t xml:space="preserve"> выдачи (перевода, отзыва) казначейского обеспечения обязательств и сроки проведения операций с казначейским обеспечением обязательств при банковском сопровождении.</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2. Дополнить </w:t>
      </w:r>
      <w:hyperlink r:id="rId5" w:history="1">
        <w:r w:rsidRPr="00073FB8">
          <w:rPr>
            <w:rFonts w:ascii="Times New Roman" w:hAnsi="Times New Roman" w:cs="Times New Roman"/>
            <w:sz w:val="28"/>
            <w:szCs w:val="28"/>
          </w:rPr>
          <w:t>Правила</w:t>
        </w:r>
      </w:hyperlink>
      <w:r w:rsidRPr="00073FB8">
        <w:rPr>
          <w:rFonts w:ascii="Times New Roman" w:hAnsi="Times New Roman" w:cs="Times New Roman"/>
          <w:sz w:val="28"/>
          <w:szCs w:val="28"/>
        </w:rPr>
        <w:t xml:space="preserve"> выдачи (перевода, отзыва) казначейского обеспечения обязательств и сроки проведения органами Федерального казначейства операций с казначейским обеспечением обязательств, утвержденные постановлением Правительства Российской Федерации от 25 декабря 2021 г. N 2479 "Об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(Собрание законодательства Российской Федерации, 2022, N 1, ст. 182), пунктом 1(1) следующего содержания:</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"1(1). Настоящие Правила не распространяются на отношения, возникающие при выдаче (переводе, отзыве) казначейского обеспечения обязательств при банковском сопровождении, случаи применения которого определяются федеральным законом о федеральном бюджете, а также Бюджетным </w:t>
      </w:r>
      <w:hyperlink r:id="rId6" w:history="1">
        <w:r w:rsidRPr="00073FB8">
          <w:rPr>
            <w:rFonts w:ascii="Times New Roman" w:hAnsi="Times New Roman" w:cs="Times New Roman"/>
            <w:sz w:val="28"/>
            <w:szCs w:val="28"/>
          </w:rPr>
          <w:t>кодексом</w:t>
        </w:r>
      </w:hyperlink>
      <w:r w:rsidRPr="00073FB8">
        <w:rPr>
          <w:rFonts w:ascii="Times New Roman" w:hAnsi="Times New Roman" w:cs="Times New Roman"/>
          <w:sz w:val="28"/>
          <w:szCs w:val="28"/>
        </w:rPr>
        <w:t xml:space="preserve"> Российской Федерации.".</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3. Рекомендовать Центральному банку Российской Федерации рассмотреть формы документов и порядок их заполнения, утверждаемые Федеральным казначейством, указанные в </w:t>
      </w:r>
      <w:hyperlink w:anchor="Par115" w:history="1">
        <w:r w:rsidRPr="00073FB8">
          <w:rPr>
            <w:rFonts w:ascii="Times New Roman" w:hAnsi="Times New Roman" w:cs="Times New Roman"/>
            <w:sz w:val="28"/>
            <w:szCs w:val="28"/>
          </w:rPr>
          <w:t>пункте 14</w:t>
        </w:r>
      </w:hyperlink>
      <w:r w:rsidRPr="00073FB8">
        <w:rPr>
          <w:rFonts w:ascii="Times New Roman" w:hAnsi="Times New Roman" w:cs="Times New Roman"/>
          <w:sz w:val="28"/>
          <w:szCs w:val="28"/>
        </w:rPr>
        <w:t xml:space="preserve"> Правил, утвержденных настоящим постановлением.</w:t>
      </w:r>
    </w:p>
    <w:p w:rsidR="00073FB8" w:rsidRPr="00073FB8" w:rsidRDefault="00073FB8" w:rsidP="00073FB8">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073FB8" w:rsidRPr="00073FB8" w:rsidRDefault="00073FB8" w:rsidP="00073FB8">
      <w:pPr>
        <w:autoSpaceDE w:val="0"/>
        <w:autoSpaceDN w:val="0"/>
        <w:adjustRightInd w:val="0"/>
        <w:spacing w:after="0" w:line="240" w:lineRule="auto"/>
        <w:contextualSpacing/>
        <w:jc w:val="right"/>
        <w:rPr>
          <w:rFonts w:ascii="Times New Roman" w:hAnsi="Times New Roman" w:cs="Times New Roman"/>
          <w:sz w:val="28"/>
          <w:szCs w:val="28"/>
        </w:rPr>
      </w:pPr>
      <w:r w:rsidRPr="00073FB8">
        <w:rPr>
          <w:rFonts w:ascii="Times New Roman" w:hAnsi="Times New Roman" w:cs="Times New Roman"/>
          <w:sz w:val="28"/>
          <w:szCs w:val="28"/>
        </w:rPr>
        <w:t>Председатель Правительства</w:t>
      </w:r>
    </w:p>
    <w:p w:rsidR="00073FB8" w:rsidRPr="00073FB8" w:rsidRDefault="00073FB8" w:rsidP="00073FB8">
      <w:pPr>
        <w:autoSpaceDE w:val="0"/>
        <w:autoSpaceDN w:val="0"/>
        <w:adjustRightInd w:val="0"/>
        <w:spacing w:after="0" w:line="240" w:lineRule="auto"/>
        <w:contextualSpacing/>
        <w:jc w:val="right"/>
        <w:rPr>
          <w:rFonts w:ascii="Times New Roman" w:hAnsi="Times New Roman" w:cs="Times New Roman"/>
          <w:sz w:val="28"/>
          <w:szCs w:val="28"/>
        </w:rPr>
      </w:pPr>
      <w:r w:rsidRPr="00073FB8">
        <w:rPr>
          <w:rFonts w:ascii="Times New Roman" w:hAnsi="Times New Roman" w:cs="Times New Roman"/>
          <w:sz w:val="28"/>
          <w:szCs w:val="28"/>
        </w:rPr>
        <w:t>Российской Федерации</w:t>
      </w:r>
    </w:p>
    <w:p w:rsidR="00073FB8" w:rsidRDefault="00073FB8" w:rsidP="00073FB8">
      <w:pPr>
        <w:autoSpaceDE w:val="0"/>
        <w:autoSpaceDN w:val="0"/>
        <w:adjustRightInd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М.МИШУСТИН</w:t>
      </w:r>
    </w:p>
    <w:p w:rsidR="00073FB8" w:rsidRPr="00073FB8" w:rsidRDefault="00073FB8" w:rsidP="00073FB8">
      <w:pPr>
        <w:autoSpaceDE w:val="0"/>
        <w:autoSpaceDN w:val="0"/>
        <w:adjustRightInd w:val="0"/>
        <w:spacing w:after="0" w:line="240" w:lineRule="auto"/>
        <w:contextualSpacing/>
        <w:jc w:val="right"/>
        <w:rPr>
          <w:rFonts w:ascii="Times New Roman" w:hAnsi="Times New Roman" w:cs="Times New Roman"/>
          <w:sz w:val="28"/>
          <w:szCs w:val="28"/>
        </w:rPr>
      </w:pPr>
      <w:bookmarkStart w:id="0" w:name="_GoBack"/>
      <w:bookmarkEnd w:id="0"/>
    </w:p>
    <w:p w:rsidR="00073FB8" w:rsidRPr="00073FB8" w:rsidRDefault="00073FB8" w:rsidP="00073FB8">
      <w:pPr>
        <w:autoSpaceDE w:val="0"/>
        <w:autoSpaceDN w:val="0"/>
        <w:adjustRightInd w:val="0"/>
        <w:spacing w:after="0" w:line="240" w:lineRule="auto"/>
        <w:contextualSpacing/>
        <w:jc w:val="right"/>
        <w:rPr>
          <w:rFonts w:ascii="Times New Roman" w:hAnsi="Times New Roman" w:cs="Times New Roman"/>
          <w:sz w:val="28"/>
          <w:szCs w:val="28"/>
        </w:rPr>
      </w:pPr>
    </w:p>
    <w:p w:rsidR="00073FB8" w:rsidRPr="00073FB8" w:rsidRDefault="00073FB8" w:rsidP="00073FB8">
      <w:pPr>
        <w:autoSpaceDE w:val="0"/>
        <w:autoSpaceDN w:val="0"/>
        <w:adjustRightInd w:val="0"/>
        <w:spacing w:after="0" w:line="240" w:lineRule="auto"/>
        <w:contextualSpacing/>
        <w:jc w:val="right"/>
        <w:outlineLvl w:val="0"/>
        <w:rPr>
          <w:rFonts w:ascii="Times New Roman" w:hAnsi="Times New Roman" w:cs="Times New Roman"/>
          <w:sz w:val="28"/>
          <w:szCs w:val="28"/>
        </w:rPr>
      </w:pPr>
      <w:r w:rsidRPr="00073FB8">
        <w:rPr>
          <w:rFonts w:ascii="Times New Roman" w:hAnsi="Times New Roman" w:cs="Times New Roman"/>
          <w:sz w:val="28"/>
          <w:szCs w:val="28"/>
        </w:rPr>
        <w:lastRenderedPageBreak/>
        <w:t>Утверждены</w:t>
      </w:r>
    </w:p>
    <w:p w:rsidR="00073FB8" w:rsidRPr="00073FB8" w:rsidRDefault="00073FB8" w:rsidP="00073FB8">
      <w:pPr>
        <w:autoSpaceDE w:val="0"/>
        <w:autoSpaceDN w:val="0"/>
        <w:adjustRightInd w:val="0"/>
        <w:spacing w:after="0" w:line="240" w:lineRule="auto"/>
        <w:contextualSpacing/>
        <w:jc w:val="right"/>
        <w:rPr>
          <w:rFonts w:ascii="Times New Roman" w:hAnsi="Times New Roman" w:cs="Times New Roman"/>
          <w:sz w:val="28"/>
          <w:szCs w:val="28"/>
        </w:rPr>
      </w:pPr>
      <w:r w:rsidRPr="00073FB8">
        <w:rPr>
          <w:rFonts w:ascii="Times New Roman" w:hAnsi="Times New Roman" w:cs="Times New Roman"/>
          <w:sz w:val="28"/>
          <w:szCs w:val="28"/>
        </w:rPr>
        <w:t>постановлением Правительства</w:t>
      </w:r>
    </w:p>
    <w:p w:rsidR="00073FB8" w:rsidRPr="00073FB8" w:rsidRDefault="00073FB8" w:rsidP="00073FB8">
      <w:pPr>
        <w:autoSpaceDE w:val="0"/>
        <w:autoSpaceDN w:val="0"/>
        <w:adjustRightInd w:val="0"/>
        <w:spacing w:after="0" w:line="240" w:lineRule="auto"/>
        <w:contextualSpacing/>
        <w:jc w:val="right"/>
        <w:rPr>
          <w:rFonts w:ascii="Times New Roman" w:hAnsi="Times New Roman" w:cs="Times New Roman"/>
          <w:sz w:val="28"/>
          <w:szCs w:val="28"/>
        </w:rPr>
      </w:pPr>
      <w:r w:rsidRPr="00073FB8">
        <w:rPr>
          <w:rFonts w:ascii="Times New Roman" w:hAnsi="Times New Roman" w:cs="Times New Roman"/>
          <w:sz w:val="28"/>
          <w:szCs w:val="28"/>
        </w:rPr>
        <w:t>Российской Федерации</w:t>
      </w:r>
    </w:p>
    <w:p w:rsidR="00073FB8" w:rsidRPr="00073FB8" w:rsidRDefault="00073FB8" w:rsidP="00073FB8">
      <w:pPr>
        <w:autoSpaceDE w:val="0"/>
        <w:autoSpaceDN w:val="0"/>
        <w:adjustRightInd w:val="0"/>
        <w:spacing w:after="0" w:line="240" w:lineRule="auto"/>
        <w:contextualSpacing/>
        <w:jc w:val="right"/>
        <w:rPr>
          <w:rFonts w:ascii="Times New Roman" w:hAnsi="Times New Roman" w:cs="Times New Roman"/>
          <w:sz w:val="28"/>
          <w:szCs w:val="28"/>
        </w:rPr>
      </w:pPr>
      <w:r w:rsidRPr="00073FB8">
        <w:rPr>
          <w:rFonts w:ascii="Times New Roman" w:hAnsi="Times New Roman" w:cs="Times New Roman"/>
          <w:sz w:val="28"/>
          <w:szCs w:val="28"/>
        </w:rPr>
        <w:t>от 26 марта 2022 г. N 481</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sz w:val="28"/>
          <w:szCs w:val="28"/>
        </w:rPr>
      </w:pP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bookmarkStart w:id="1" w:name="Par33"/>
      <w:bookmarkEnd w:id="1"/>
      <w:r w:rsidRPr="00073FB8">
        <w:rPr>
          <w:rFonts w:ascii="Times New Roman" w:hAnsi="Times New Roman" w:cs="Times New Roman"/>
          <w:b/>
          <w:bCs/>
          <w:sz w:val="28"/>
          <w:szCs w:val="28"/>
        </w:rPr>
        <w:t>ПРАВИЛА</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r w:rsidRPr="00073FB8">
        <w:rPr>
          <w:rFonts w:ascii="Times New Roman" w:hAnsi="Times New Roman" w:cs="Times New Roman"/>
          <w:b/>
          <w:bCs/>
          <w:sz w:val="28"/>
          <w:szCs w:val="28"/>
        </w:rPr>
        <w:t>ВЫДАЧИ (ПЕРЕВОДА, ОТЗЫВА) КАЗНАЧЕЙСКОГО ОБЕСПЕЧЕНИЯ</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r w:rsidRPr="00073FB8">
        <w:rPr>
          <w:rFonts w:ascii="Times New Roman" w:hAnsi="Times New Roman" w:cs="Times New Roman"/>
          <w:b/>
          <w:bCs/>
          <w:sz w:val="28"/>
          <w:szCs w:val="28"/>
        </w:rPr>
        <w:t>ОБЯЗАТЕЛЬСТВ И СРОКИ ПРОВЕДЕНИЯ ОПЕРАЦИЙ С КАЗНАЧЕЙСКИМ</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b/>
          <w:bCs/>
          <w:sz w:val="28"/>
          <w:szCs w:val="28"/>
        </w:rPr>
      </w:pPr>
      <w:r w:rsidRPr="00073FB8">
        <w:rPr>
          <w:rFonts w:ascii="Times New Roman" w:hAnsi="Times New Roman" w:cs="Times New Roman"/>
          <w:b/>
          <w:bCs/>
          <w:sz w:val="28"/>
          <w:szCs w:val="28"/>
        </w:rPr>
        <w:t>ОБЕСПЕЧЕНИЕМ ОБЯЗАТЕЛЬСТВ ПРИ БАНКОВСКОМ СОПРОВОЖДЕНИИ</w:t>
      </w:r>
    </w:p>
    <w:p w:rsidR="00073FB8" w:rsidRPr="00073FB8" w:rsidRDefault="00073FB8" w:rsidP="00073FB8">
      <w:pPr>
        <w:autoSpaceDE w:val="0"/>
        <w:autoSpaceDN w:val="0"/>
        <w:adjustRightInd w:val="0"/>
        <w:spacing w:after="0" w:line="240" w:lineRule="auto"/>
        <w:contextualSpacing/>
        <w:jc w:val="center"/>
        <w:rPr>
          <w:rFonts w:ascii="Times New Roman" w:hAnsi="Times New Roman" w:cs="Times New Roman"/>
          <w:sz w:val="28"/>
          <w:szCs w:val="28"/>
        </w:rPr>
      </w:pPr>
    </w:p>
    <w:p w:rsidR="00073FB8" w:rsidRPr="00073FB8" w:rsidRDefault="00073FB8" w:rsidP="00073FB8">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2" w:name="Par38"/>
      <w:bookmarkEnd w:id="2"/>
      <w:r w:rsidRPr="00073FB8">
        <w:rPr>
          <w:rFonts w:ascii="Times New Roman" w:hAnsi="Times New Roman" w:cs="Times New Roman"/>
          <w:sz w:val="28"/>
          <w:szCs w:val="28"/>
        </w:rPr>
        <w:t xml:space="preserve">1. Настоящие Правила устанавливают порядок выдачи (перевода, отзыва) казначейского обеспечения обязательств, предусмотренного </w:t>
      </w:r>
      <w:hyperlink r:id="rId7" w:history="1">
        <w:r w:rsidRPr="00073FB8">
          <w:rPr>
            <w:rFonts w:ascii="Times New Roman" w:hAnsi="Times New Roman" w:cs="Times New Roman"/>
            <w:sz w:val="28"/>
            <w:szCs w:val="28"/>
          </w:rPr>
          <w:t>статьей 242.22</w:t>
        </w:r>
      </w:hyperlink>
      <w:r w:rsidRPr="00073FB8">
        <w:rPr>
          <w:rFonts w:ascii="Times New Roman" w:hAnsi="Times New Roman" w:cs="Times New Roman"/>
          <w:sz w:val="28"/>
          <w:szCs w:val="28"/>
        </w:rPr>
        <w:t xml:space="preserve"> Бюджетного кодекса Российской Федерации, а также сроки проведения операций с казначейским обеспечением обязательств, выдаваемым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в случаях, определенных федеральным законом о федеральном бюджете, а также в иных случаях, определенных Бюджетным </w:t>
      </w:r>
      <w:hyperlink r:id="rId8" w:history="1">
        <w:r w:rsidRPr="00073FB8">
          <w:rPr>
            <w:rFonts w:ascii="Times New Roman" w:hAnsi="Times New Roman" w:cs="Times New Roman"/>
            <w:sz w:val="28"/>
            <w:szCs w:val="28"/>
          </w:rPr>
          <w:t>кодексом</w:t>
        </w:r>
      </w:hyperlink>
      <w:r w:rsidRPr="00073FB8">
        <w:rPr>
          <w:rFonts w:ascii="Times New Roman" w:hAnsi="Times New Roman" w:cs="Times New Roman"/>
          <w:sz w:val="28"/>
          <w:szCs w:val="28"/>
        </w:rPr>
        <w:t xml:space="preserve"> Российской Федерации, при исполнении подлежащих банковскому сопровождению и предусматривающих условия о применении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а)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w:t>
      </w:r>
      <w:hyperlink r:id="rId9" w:history="1">
        <w:r w:rsidRPr="00073FB8">
          <w:rPr>
            <w:rFonts w:ascii="Times New Roman" w:hAnsi="Times New Roman" w:cs="Times New Roman"/>
            <w:sz w:val="28"/>
            <w:szCs w:val="28"/>
          </w:rPr>
          <w:t>подпунктом 5 статьи 242.27</w:t>
        </w:r>
      </w:hyperlink>
      <w:r w:rsidRPr="00073FB8">
        <w:rPr>
          <w:rFonts w:ascii="Times New Roman" w:hAnsi="Times New Roman" w:cs="Times New Roman"/>
          <w:sz w:val="28"/>
          <w:szCs w:val="28"/>
        </w:rPr>
        <w:t xml:space="preserve"> Бюджетного кодекса Российской Федерации) (далее - государственный (муниципальный) контракт);</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б) иных договоров (соглашений), источником финансового обеспечения </w:t>
      </w:r>
      <w:proofErr w:type="gramStart"/>
      <w:r w:rsidRPr="00073FB8">
        <w:rPr>
          <w:rFonts w:ascii="Times New Roman" w:hAnsi="Times New Roman" w:cs="Times New Roman"/>
          <w:sz w:val="28"/>
          <w:szCs w:val="28"/>
        </w:rPr>
        <w:t>исполнения</w:t>
      </w:r>
      <w:proofErr w:type="gramEnd"/>
      <w:r w:rsidRPr="00073FB8">
        <w:rPr>
          <w:rFonts w:ascii="Times New Roman" w:hAnsi="Times New Roman" w:cs="Times New Roman"/>
          <w:sz w:val="28"/>
          <w:szCs w:val="28"/>
        </w:rPr>
        <w:t xml:space="preserve"> которых являются средства соответствующего бюджета бюджетной системы Российской Федерации (за исключением соглашений о предоставлении субсидий бюджетным и автономным учреждениям на финансовое обеспечение выполнения государственного (муниципального) задания на оказание ими государственных услуг, выполнение работ) (далее - договор (соглашение).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2. Территориальный орган Федерального казначейства по месту открытия лицевого счета получателя бюджетных средств (далее - территориальный орган Федерального казначейства) осуществляет выдачу (отзыв)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Кредитная организация, осуществляющая банковское сопровождение (далее - кредитная организация), осуществляет перевод (отзыв) казначейского обеспечения обязательств при использовании средств, указанных в </w:t>
      </w:r>
      <w:hyperlink w:anchor="Par38" w:history="1">
        <w:r w:rsidRPr="00073FB8">
          <w:rPr>
            <w:rFonts w:ascii="Times New Roman" w:hAnsi="Times New Roman" w:cs="Times New Roman"/>
            <w:sz w:val="28"/>
            <w:szCs w:val="28"/>
          </w:rPr>
          <w:t>пункте 1</w:t>
        </w:r>
      </w:hyperlink>
      <w:r w:rsidRPr="00073FB8">
        <w:rPr>
          <w:rFonts w:ascii="Times New Roman" w:hAnsi="Times New Roman" w:cs="Times New Roman"/>
          <w:sz w:val="28"/>
          <w:szCs w:val="28"/>
        </w:rPr>
        <w:t xml:space="preserve"> </w:t>
      </w:r>
      <w:r w:rsidRPr="00073FB8">
        <w:rPr>
          <w:rFonts w:ascii="Times New Roman" w:hAnsi="Times New Roman" w:cs="Times New Roman"/>
          <w:sz w:val="28"/>
          <w:szCs w:val="28"/>
        </w:rPr>
        <w:lastRenderedPageBreak/>
        <w:t>настоящих Правил, на основании заявлений, предусмотренных настоящим пунктом.</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Выдача казначейского обеспечения обязательств осуществляется территориальным органом Федерального казначейства на основании заявления о выдаче казначейского обеспечения обязательств юридическому лицу (далее соответственно - получатель казначейского обеспечения обязательств, заявление о выдаче), представленного получателем бюджетных средств, обязательства которого подлежат исполнению с применением казначейского обеспечения обязательств, в территориальный орган Федерального казначейства.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Перевод казначейского обеспечения обязательств осуществляется кредитной организацией в целях исполнения договора (контракта), заключенного в рамках исполнения государственного (муниципального) контракта, договора (соглашения), условиями которого предусмотрено его исполнение с применением казначейского обеспечения обязательств (далее соответственно - контракт, переведенное казначейское обеспечение обязательств), на основании заявления о переводе казначейского обеспечения обязательств, представленного в кредитную организацию получателем казначейского обеспечения обязательств (далее - заявление о переводе).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Отзыв казначейского обеспечения обязательств (переведенного казначейского обеспечения обязательств) осуществляется территориальным органом Федерального казначейства (кредитной организацией) на основании заявления об отзыве казначейского обеспечения обязательств (заявления об отзыве переведенного казначейского обеспечения обязательств), представленного получателем бюджетных средств (получателем казначейского обеспечения обязательств) в территориальный орган Федерального казначейства (кредитную организацию) (далее - заявление об отзыве).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3" w:name="Par46"/>
      <w:bookmarkEnd w:id="3"/>
      <w:r w:rsidRPr="00073FB8">
        <w:rPr>
          <w:rFonts w:ascii="Times New Roman" w:hAnsi="Times New Roman" w:cs="Times New Roman"/>
          <w:sz w:val="28"/>
          <w:szCs w:val="28"/>
        </w:rPr>
        <w:t>3. Условием выдачи (перевода, отзыва) казначейского обеспечения обязательств является наличие в государственном (муниципальном) контракте, договоре (соглашении), контракте положений о применении казначейского обеспечения обязательств (в случае выдачи или перевода казначейского обеспечения обязательств), а также: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4" w:name="Par47"/>
      <w:bookmarkEnd w:id="4"/>
      <w:r w:rsidRPr="00073FB8">
        <w:rPr>
          <w:rFonts w:ascii="Times New Roman" w:hAnsi="Times New Roman" w:cs="Times New Roman"/>
          <w:sz w:val="28"/>
          <w:szCs w:val="28"/>
        </w:rPr>
        <w:t>а) соответствие заявления о выдаче следующим требованиям:</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соответствие формы заявления о выдаче форме, утвержденной Федеральным казначейством в соответствии с </w:t>
      </w:r>
      <w:hyperlink w:anchor="Par115" w:history="1">
        <w:r w:rsidRPr="00073FB8">
          <w:rPr>
            <w:rFonts w:ascii="Times New Roman" w:hAnsi="Times New Roman" w:cs="Times New Roman"/>
            <w:sz w:val="28"/>
            <w:szCs w:val="28"/>
          </w:rPr>
          <w:t>пунктом 14</w:t>
        </w:r>
      </w:hyperlink>
      <w:r w:rsidRPr="00073FB8">
        <w:rPr>
          <w:rFonts w:ascii="Times New Roman" w:hAnsi="Times New Roman" w:cs="Times New Roman"/>
          <w:sz w:val="28"/>
          <w:szCs w:val="28"/>
        </w:rPr>
        <w:t xml:space="preserve"> настоящих Правил;</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наличие в заявлении о выдаче идентификатора государственного (муниципального) контракта, договора (соглашения) (далее - идентификатор);</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соответствие реквизитов (номер и дата) государственного (муниципального) контракта, договора (соглашения) реквизитам, указанным в заявлении о выдаче;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наличие в заявлении о выдаче перечня документов, представляемых получателем казначейского обеспечения обязательств в кредитную организацию, подтверждающих факты поставки товаров, выполнения работ, </w:t>
      </w:r>
      <w:r w:rsidRPr="00073FB8">
        <w:rPr>
          <w:rFonts w:ascii="Times New Roman" w:hAnsi="Times New Roman" w:cs="Times New Roman"/>
          <w:sz w:val="28"/>
          <w:szCs w:val="28"/>
        </w:rPr>
        <w:lastRenderedPageBreak/>
        <w:t>оказания услуг, оплачиваемых в пределах суммы казначейского обеспечения обязательств (далее - подтверждающие документы);</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соответствие наименования, идентификационного номера налогоплательщика (ИНН), кода причины постановки на учет (КПП), банковских реквизитов получателя казначейского обеспечения обязательств, указанных в заявлении о выдаче, наименованию, ИНН, КПП, банковским реквизитам получателя казначейского обеспечения обязательств, указанным в государственном (муниципальном) контракте;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073FB8">
        <w:rPr>
          <w:rFonts w:ascii="Times New Roman" w:hAnsi="Times New Roman" w:cs="Times New Roman"/>
          <w:sz w:val="28"/>
          <w:szCs w:val="28"/>
        </w:rPr>
        <w:t>непревышение</w:t>
      </w:r>
      <w:proofErr w:type="spellEnd"/>
      <w:r w:rsidRPr="00073FB8">
        <w:rPr>
          <w:rFonts w:ascii="Times New Roman" w:hAnsi="Times New Roman" w:cs="Times New Roman"/>
          <w:sz w:val="28"/>
          <w:szCs w:val="28"/>
        </w:rPr>
        <w:t xml:space="preserve"> суммы, указанной в заявлении о выдаче, над суммой казначейского обеспечения обязательств, предусмотренной условиями государственного (муниципального) контракта, договора (соглашения) с учетом ранее осуществленных по такому государственному (муниципальному) контракту, договору (соглашению) операций с казначейским обеспечением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073FB8">
        <w:rPr>
          <w:rFonts w:ascii="Times New Roman" w:hAnsi="Times New Roman" w:cs="Times New Roman"/>
          <w:sz w:val="28"/>
          <w:szCs w:val="28"/>
        </w:rPr>
        <w:t>непревышение</w:t>
      </w:r>
      <w:proofErr w:type="spellEnd"/>
      <w:r w:rsidRPr="00073FB8">
        <w:rPr>
          <w:rFonts w:ascii="Times New Roman" w:hAnsi="Times New Roman" w:cs="Times New Roman"/>
          <w:sz w:val="28"/>
          <w:szCs w:val="28"/>
        </w:rPr>
        <w:t xml:space="preserve"> суммы, указанной в заявлении о выдаче, над суммой неиспользованных остатков соответствующих лимитов бюджетных обязательств по объектам капитального строительства, объектам недвижимого имущества или мероприятиям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соответственно - уникальный код объекта, код мероприятия по информатизации), отраженных на лицевом счете получателя бюджетных средств, с учетом ранее выданных казначейских обеспечений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5" w:name="Par55"/>
      <w:bookmarkEnd w:id="5"/>
      <w:r w:rsidRPr="00073FB8">
        <w:rPr>
          <w:rFonts w:ascii="Times New Roman" w:hAnsi="Times New Roman" w:cs="Times New Roman"/>
          <w:sz w:val="28"/>
          <w:szCs w:val="28"/>
        </w:rPr>
        <w:t>б) соответствие заявления о переводе следующим требованиям:</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соответствие формы заявления о переводе форме, утвержденной Федеральным казначейством в соответствии с </w:t>
      </w:r>
      <w:hyperlink w:anchor="Par115" w:history="1">
        <w:r w:rsidRPr="00073FB8">
          <w:rPr>
            <w:rFonts w:ascii="Times New Roman" w:hAnsi="Times New Roman" w:cs="Times New Roman"/>
            <w:sz w:val="28"/>
            <w:szCs w:val="28"/>
          </w:rPr>
          <w:t>пунктом 14</w:t>
        </w:r>
      </w:hyperlink>
      <w:r w:rsidRPr="00073FB8">
        <w:rPr>
          <w:rFonts w:ascii="Times New Roman" w:hAnsi="Times New Roman" w:cs="Times New Roman"/>
          <w:sz w:val="28"/>
          <w:szCs w:val="28"/>
        </w:rPr>
        <w:t xml:space="preserve"> настоящих Правил;</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наличие в заявлении о переводе идентификатора;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соответствие реквизитов (номер и дата) контракта реквизитам, указанным в заявлении о переводе;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наличие в заявлении о переводе перечня подтверждающих документов;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073FB8">
        <w:rPr>
          <w:rFonts w:ascii="Times New Roman" w:hAnsi="Times New Roman" w:cs="Times New Roman"/>
          <w:sz w:val="28"/>
          <w:szCs w:val="28"/>
        </w:rPr>
        <w:t>непревышение</w:t>
      </w:r>
      <w:proofErr w:type="spellEnd"/>
      <w:r w:rsidRPr="00073FB8">
        <w:rPr>
          <w:rFonts w:ascii="Times New Roman" w:hAnsi="Times New Roman" w:cs="Times New Roman"/>
          <w:sz w:val="28"/>
          <w:szCs w:val="28"/>
        </w:rPr>
        <w:t xml:space="preserve"> суммы, указанной в заявлении о переводе, над суммой операций по казначейскому обеспечению обязательств, предусмотренных условиями контракта, с учетом ранее осуществленных по такому контракту операций по казначейскому обеспечению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соответствие указанных в заявлении о переводе реквизитов (номер и дата) казначейского обеспечения обязательств, по которому осуществляется перевод, реквизитам имеющегося казначейского обеспечения обязательств, срок действия которого не истек;</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073FB8">
        <w:rPr>
          <w:rFonts w:ascii="Times New Roman" w:hAnsi="Times New Roman" w:cs="Times New Roman"/>
          <w:sz w:val="28"/>
          <w:szCs w:val="28"/>
        </w:rPr>
        <w:t>непревышение</w:t>
      </w:r>
      <w:proofErr w:type="spellEnd"/>
      <w:r w:rsidRPr="00073FB8">
        <w:rPr>
          <w:rFonts w:ascii="Times New Roman" w:hAnsi="Times New Roman" w:cs="Times New Roman"/>
          <w:sz w:val="28"/>
          <w:szCs w:val="28"/>
        </w:rPr>
        <w:t xml:space="preserve"> суммы, указанной в заявлении о переводе, над суммой неисполненного остатка казначейского обеспечения обязательств (переведенного казначейского обеспечения обязательств) с учетом ранее переведенных казначейских обеспечений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073FB8">
        <w:rPr>
          <w:rFonts w:ascii="Times New Roman" w:hAnsi="Times New Roman" w:cs="Times New Roman"/>
          <w:sz w:val="28"/>
          <w:szCs w:val="28"/>
        </w:rPr>
        <w:lastRenderedPageBreak/>
        <w:t>непревышение</w:t>
      </w:r>
      <w:proofErr w:type="spellEnd"/>
      <w:r w:rsidRPr="00073FB8">
        <w:rPr>
          <w:rFonts w:ascii="Times New Roman" w:hAnsi="Times New Roman" w:cs="Times New Roman"/>
          <w:sz w:val="28"/>
          <w:szCs w:val="28"/>
        </w:rPr>
        <w:t xml:space="preserve"> указанного в заявлении о переводе срока действия переведенного казначейского обеспечения обязательств над сроком действия казначейского обеспечения обязательств, по которому осуществляется перевод;</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наличие соисполнителя по государственному (муниципальному) контракту, которому переводится казначейское обеспечение обязательств, в сведениях о привлекаемых исполнителем по государственному (муниципальному) контракту в целях исполнения государственного (муниципального) контракта соисполнителях, представляемых в кредитную организацию в соответствии с </w:t>
      </w:r>
      <w:hyperlink r:id="rId10" w:history="1">
        <w:r w:rsidRPr="00073FB8">
          <w:rPr>
            <w:rFonts w:ascii="Times New Roman" w:hAnsi="Times New Roman" w:cs="Times New Roman"/>
            <w:sz w:val="28"/>
            <w:szCs w:val="28"/>
          </w:rPr>
          <w:t>абзацем четвертым подпункта "а" пункта 6</w:t>
        </w:r>
      </w:hyperlink>
      <w:r w:rsidRPr="00073FB8">
        <w:rPr>
          <w:rFonts w:ascii="Times New Roman" w:hAnsi="Times New Roman" w:cs="Times New Roman"/>
          <w:sz w:val="28"/>
          <w:szCs w:val="28"/>
        </w:rPr>
        <w:t xml:space="preserve"> Правил осуществления банковского сопровождения контрактов, утвержденных постановлением Правительства Российской Федерации от 20 сентября 2014 г. N 963 "Об осуществлении банковского сопровождения контрактов" (далее - Правила банковского сопровождения);</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наличие заверенной копии контракта с соисполнителем по государственному (муниципальному) контракту, договору (соглашению) (далее - получатель переведенного казначейского обеспечения обязательств), представленной в кредитную организацию получателем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соответствие наименования, ИНН, КПП, банковских реквизитов получателя переведенного казначейского обеспечения обязательств, указанных в заявлении о переводе, наименованию, ИНН, КПП, банковским реквизитам получателя переведенного казначейского обеспечения, указанным в контракте;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073FB8">
        <w:rPr>
          <w:rFonts w:ascii="Times New Roman" w:hAnsi="Times New Roman" w:cs="Times New Roman"/>
          <w:sz w:val="28"/>
          <w:szCs w:val="28"/>
        </w:rPr>
        <w:t>непревышение</w:t>
      </w:r>
      <w:proofErr w:type="spellEnd"/>
      <w:r w:rsidRPr="00073FB8">
        <w:rPr>
          <w:rFonts w:ascii="Times New Roman" w:hAnsi="Times New Roman" w:cs="Times New Roman"/>
          <w:sz w:val="28"/>
          <w:szCs w:val="28"/>
        </w:rPr>
        <w:t xml:space="preserve"> суммы, указанной в заявлении о переводе, над суммой неисполненного остатка казначейского обеспечения обязательств с учетом ранее принятых кредитной организацией, но неисполненных платежных поручений или заявлений, содержащих поручение кредитной организации перевести денежные средства с отдельного банковского счета получателя казначейского обеспечения обязательств (переведенного казначейского обеспечения обязательств) с указанием установленных кредитной организацией реквизитов, позволяющих кредитной организации осуществить перевод денежных средств (далее - поручение на оплату);</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6" w:name="Par68"/>
      <w:bookmarkEnd w:id="6"/>
      <w:r w:rsidRPr="00073FB8">
        <w:rPr>
          <w:rFonts w:ascii="Times New Roman" w:hAnsi="Times New Roman" w:cs="Times New Roman"/>
          <w:sz w:val="28"/>
          <w:szCs w:val="28"/>
        </w:rPr>
        <w:t>в) соответствие заявления об отзыве следующим требованиям:</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соответствие формы заявления об отзыве форме, утвержденной Федеральным казначейством в соответствии с </w:t>
      </w:r>
      <w:hyperlink w:anchor="Par115" w:history="1">
        <w:r w:rsidRPr="00073FB8">
          <w:rPr>
            <w:rFonts w:ascii="Times New Roman" w:hAnsi="Times New Roman" w:cs="Times New Roman"/>
            <w:sz w:val="28"/>
            <w:szCs w:val="28"/>
          </w:rPr>
          <w:t>пунктом 14</w:t>
        </w:r>
      </w:hyperlink>
      <w:r w:rsidRPr="00073FB8">
        <w:rPr>
          <w:rFonts w:ascii="Times New Roman" w:hAnsi="Times New Roman" w:cs="Times New Roman"/>
          <w:sz w:val="28"/>
          <w:szCs w:val="28"/>
        </w:rPr>
        <w:t xml:space="preserve"> настоящих Правил;</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наличие в заявлении об отзыве идентификатора;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соответствие реквизитов казначейского обеспечения обязательств (переведенного казначейского обеспечения обязательств), указанных в заявлении об отзыве, реквизитам ранее выданного территориальным органом Федерального казначейства (кредитной организацией) казначейского обеспечения обязательств (переведенного казначейского обеспечения обязательств), полностью или частично не исполненного на дату представления заявления об отзыве.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lastRenderedPageBreak/>
        <w:t xml:space="preserve">4. Территориальный орган Федерального казначейства в случае несоответствия заявления о выдаче, заявления об отзыве требованиям, указанным в </w:t>
      </w:r>
      <w:hyperlink w:anchor="Par47" w:history="1">
        <w:r w:rsidRPr="00073FB8">
          <w:rPr>
            <w:rFonts w:ascii="Times New Roman" w:hAnsi="Times New Roman" w:cs="Times New Roman"/>
            <w:sz w:val="28"/>
            <w:szCs w:val="28"/>
          </w:rPr>
          <w:t>подпунктах "а"</w:t>
        </w:r>
      </w:hyperlink>
      <w:r w:rsidRPr="00073FB8">
        <w:rPr>
          <w:rFonts w:ascii="Times New Roman" w:hAnsi="Times New Roman" w:cs="Times New Roman"/>
          <w:sz w:val="28"/>
          <w:szCs w:val="28"/>
        </w:rPr>
        <w:t xml:space="preserve"> и </w:t>
      </w:r>
      <w:hyperlink w:anchor="Par68" w:history="1">
        <w:r w:rsidRPr="00073FB8">
          <w:rPr>
            <w:rFonts w:ascii="Times New Roman" w:hAnsi="Times New Roman" w:cs="Times New Roman"/>
            <w:sz w:val="28"/>
            <w:szCs w:val="28"/>
          </w:rPr>
          <w:t>"в" пункта 3</w:t>
        </w:r>
      </w:hyperlink>
      <w:r w:rsidRPr="00073FB8">
        <w:rPr>
          <w:rFonts w:ascii="Times New Roman" w:hAnsi="Times New Roman" w:cs="Times New Roman"/>
          <w:sz w:val="28"/>
          <w:szCs w:val="28"/>
        </w:rPr>
        <w:t xml:space="preserve"> настоящих Правил, не позднее рабочего дня, следующего за днем получения соответствующего заявления, возвращает его получателю бюджетных средств без исполнения.</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Кредитная организация в случае несоответствия заявления о переводе, заявления об отзыве переведенного казначейского обеспечения обязательств требованиям, указанным в </w:t>
      </w:r>
      <w:hyperlink w:anchor="Par55" w:history="1">
        <w:r w:rsidRPr="00073FB8">
          <w:rPr>
            <w:rFonts w:ascii="Times New Roman" w:hAnsi="Times New Roman" w:cs="Times New Roman"/>
            <w:sz w:val="28"/>
            <w:szCs w:val="28"/>
          </w:rPr>
          <w:t>подпунктах "б"</w:t>
        </w:r>
      </w:hyperlink>
      <w:r w:rsidRPr="00073FB8">
        <w:rPr>
          <w:rFonts w:ascii="Times New Roman" w:hAnsi="Times New Roman" w:cs="Times New Roman"/>
          <w:sz w:val="28"/>
          <w:szCs w:val="28"/>
        </w:rPr>
        <w:t xml:space="preserve"> и </w:t>
      </w:r>
      <w:hyperlink w:anchor="Par68" w:history="1">
        <w:r w:rsidRPr="00073FB8">
          <w:rPr>
            <w:rFonts w:ascii="Times New Roman" w:hAnsi="Times New Roman" w:cs="Times New Roman"/>
            <w:sz w:val="28"/>
            <w:szCs w:val="28"/>
          </w:rPr>
          <w:t>"в" пункта 3</w:t>
        </w:r>
      </w:hyperlink>
      <w:r w:rsidRPr="00073FB8">
        <w:rPr>
          <w:rFonts w:ascii="Times New Roman" w:hAnsi="Times New Roman" w:cs="Times New Roman"/>
          <w:sz w:val="28"/>
          <w:szCs w:val="28"/>
        </w:rPr>
        <w:t xml:space="preserve"> настоящих Правил, не позднее рабочего дня, следующего за днем получения соответствующего заявления, возвращает его получателю казначейского обеспечения обязательств (переведенного казначейского обеспечения обязательств) без исполнения.</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5. Территориальный орган Федерального казначейства осуществляет проверки на соответствие требованиям, предусмотренным </w:t>
      </w:r>
      <w:hyperlink w:anchor="Par46" w:history="1">
        <w:r w:rsidRPr="00073FB8">
          <w:rPr>
            <w:rFonts w:ascii="Times New Roman" w:hAnsi="Times New Roman" w:cs="Times New Roman"/>
            <w:sz w:val="28"/>
            <w:szCs w:val="28"/>
          </w:rPr>
          <w:t>пунктом 3</w:t>
        </w:r>
      </w:hyperlink>
      <w:r w:rsidRPr="00073FB8">
        <w:rPr>
          <w:rFonts w:ascii="Times New Roman" w:hAnsi="Times New Roman" w:cs="Times New Roman"/>
          <w:sz w:val="28"/>
          <w:szCs w:val="28"/>
        </w:rPr>
        <w:t xml:space="preserve"> настоящих Правил. В случае положительных результатов проверок не позднее рабочего дня после дня получения:</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а) заявления о выдаче: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формирует казначейское обеспечение обязательств на указанную в нем сумму;</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7" w:name="Par77"/>
      <w:bookmarkEnd w:id="7"/>
      <w:r w:rsidRPr="00073FB8">
        <w:rPr>
          <w:rFonts w:ascii="Times New Roman" w:hAnsi="Times New Roman" w:cs="Times New Roman"/>
          <w:sz w:val="28"/>
          <w:szCs w:val="28"/>
        </w:rPr>
        <w:t>осуществляет блокировку лимитов бюджетных обязательств по соответствующему бюджетному обязательству и уникальному коду объекта (коду мероприятия по информатизации), отраженных на лицевом счете получателя бюджетных средств, на сумму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направляет казначейское обеспечение обязательств в кредитную организацию;</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б) заявления об отзыве: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направляет его в кредитную организацию;</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не позднее рабочего дня, следующего за днем получения от кредитной организации сообщения о статусе "Исполнено" в отношении заявления об отзыве, осуществляет отмену блокировки лимитов бюджетных обязательств по соответствующим бюджетному обязательству и уникальному коду объекта (коду мероприятий по информатизации) на лицевом счете получателя бюджетных средств на сумму неисполненного остатка отозванного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В случае получения от кредитной организации переведенного казначейского обеспечения обязательств (заявления об отзыве, представленного получателем казначейского обеспечения обязательств (переведенного казначейского обеспечения обязательств) территориальный орган Федерального казначейства направляет копию указанных документов получателю бюджетных средств.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6. Кредитная организация в случае положительных результатов проверок на соответствие требованиям, предусмотренным </w:t>
      </w:r>
      <w:hyperlink w:anchor="Par46" w:history="1">
        <w:r w:rsidRPr="00073FB8">
          <w:rPr>
            <w:rFonts w:ascii="Times New Roman" w:hAnsi="Times New Roman" w:cs="Times New Roman"/>
            <w:sz w:val="28"/>
            <w:szCs w:val="28"/>
          </w:rPr>
          <w:t>пунктом 3</w:t>
        </w:r>
      </w:hyperlink>
      <w:r w:rsidRPr="00073FB8">
        <w:rPr>
          <w:rFonts w:ascii="Times New Roman" w:hAnsi="Times New Roman" w:cs="Times New Roman"/>
          <w:sz w:val="28"/>
          <w:szCs w:val="28"/>
        </w:rPr>
        <w:t xml:space="preserve"> настоящих Правил, не позднее рабочего дня после дня получения:</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а) заявления о переводе:</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lastRenderedPageBreak/>
        <w:t>формирует переведенное казначейское обеспечение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отражает в учете получение переведенного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проставляет на казначейском обеспечении обязательств, по которому осуществляется перевод, отметку о переводе с указанием номера, даты и суммы переведенного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направляет переведенное казначейское обеспечение обязательств в территориальный орган Федерального казначейства;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б) заявления об отзыве, представленного получателем казначейского обеспечения обязательств (получателем переведенного казначейского обеспечения обязательств) или полученного от территориального органа Федерального казначейства: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возвращает получателю казначейского обеспечения обязательств (переведенного казначейского обеспечения обязательств) ранее принятые, но неисполненные заявления о переводе и поручения на оплату, исполнение которых обеспечивалось отзываемым казначейским обеспечением обязательств (переведенным казначейским обеспечением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отражает в учете отзыв казначейского обеспечения обязательств (переведенного казначейского обеспечения обязательств), а также отзыв всех неисполненных переведенных казначейских обеспечений обязательств, перевод которых осуществлялся в рамках отзываемого казначейского обеспечения обязательств (переведенного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проставляет на отзываемом казначейском обеспечении обязательств (переведенном казначейском обеспечении обязательств), а также на всех неисполненных переведенных казначейских обеспечениях обязательств, перевод которых осуществлялся в рамках отзываемого казначейского обеспечения обязательств (переведенного казначейского обеспечения обязательств), отметку об отзыве с указанием номера и даты заявления об отзыве, а также суммы неисполненного остатка;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направляет в территориальный орган Федерального казначейства заявление об отзыве, представленное получателем казначейского обеспечения обязательств (переведенного казначейского обеспечения обязательств), со статусом "Исполнено" или сообщение о статусе "Исполнено" в отношении заявления об отзыве, полученного от территориального органа Федерального казначейства.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7. Кредитная организация не позднее рабочего дня, следующего за днем получения от территориального органа Федерального казначейства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а) отражает в учете поступление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б) направляет получателю казначейского обеспечения обязательств информацию о казначейском обеспечении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в) направляет в территориальный орган Федерального казначейства сообщение о статусе "Принято" в отношении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8" w:name="Par98"/>
      <w:bookmarkEnd w:id="8"/>
      <w:r w:rsidRPr="00073FB8">
        <w:rPr>
          <w:rFonts w:ascii="Times New Roman" w:hAnsi="Times New Roman" w:cs="Times New Roman"/>
          <w:sz w:val="28"/>
          <w:szCs w:val="28"/>
        </w:rPr>
        <w:lastRenderedPageBreak/>
        <w:t>8. Кредитная организация при приеме к исполнению поручения на оплату, представленного получателем казначейского обеспечения обязательств, проверяет соблюдение следующих условий:</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а) срок действия казначейского обеспечения обязательств (переведенного казначейского обеспечения обязательств), исполнение которого осуществляется, не истек на момент представления поручения на оплату;</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б) сумма, указанная в поручении на оплату, не превышает сумму неисполненного остатка по казначейскому обеспечению обязательств (переведенному казначейскому обеспечению обязательств) с учетом ранее принятых кредитной организацией, но неисполненных поручений на оплату;</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в) наличие в поручении на оплату идентификатора и соответствие его идентификатору, указанному в казначейском обеспечении обязательств (переведенном казначейском обеспечении обязательств) и в подтверждающих документах;</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г) наличие представленных получателем казначейского обеспечения обязательств (переведенного казначейского обеспечения обязательств) подтверждающих документов, указанных в перечне подтверждающих документов казначейского обеспечения обязательств (переведенного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д) соответствие иным условиям, установленным договором о банковском сопровождении в соответствии с </w:t>
      </w:r>
      <w:hyperlink w:anchor="Par114" w:history="1">
        <w:r w:rsidRPr="00073FB8">
          <w:rPr>
            <w:rFonts w:ascii="Times New Roman" w:hAnsi="Times New Roman" w:cs="Times New Roman"/>
            <w:sz w:val="28"/>
            <w:szCs w:val="28"/>
          </w:rPr>
          <w:t>пунктами 13</w:t>
        </w:r>
      </w:hyperlink>
      <w:r w:rsidRPr="00073FB8">
        <w:rPr>
          <w:rFonts w:ascii="Times New Roman" w:hAnsi="Times New Roman" w:cs="Times New Roman"/>
          <w:sz w:val="28"/>
          <w:szCs w:val="28"/>
        </w:rPr>
        <w:t xml:space="preserve"> и </w:t>
      </w:r>
      <w:hyperlink w:anchor="Par115" w:history="1">
        <w:r w:rsidRPr="00073FB8">
          <w:rPr>
            <w:rFonts w:ascii="Times New Roman" w:hAnsi="Times New Roman" w:cs="Times New Roman"/>
            <w:sz w:val="28"/>
            <w:szCs w:val="28"/>
          </w:rPr>
          <w:t>14</w:t>
        </w:r>
      </w:hyperlink>
      <w:r w:rsidRPr="00073FB8">
        <w:rPr>
          <w:rFonts w:ascii="Times New Roman" w:hAnsi="Times New Roman" w:cs="Times New Roman"/>
          <w:sz w:val="28"/>
          <w:szCs w:val="28"/>
        </w:rPr>
        <w:t xml:space="preserve"> Правил банковского сопровождения.</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9. Кредитная организация при положительном результате проверок, указанных в </w:t>
      </w:r>
      <w:hyperlink w:anchor="Par98" w:history="1">
        <w:r w:rsidRPr="00073FB8">
          <w:rPr>
            <w:rFonts w:ascii="Times New Roman" w:hAnsi="Times New Roman" w:cs="Times New Roman"/>
            <w:sz w:val="28"/>
            <w:szCs w:val="28"/>
          </w:rPr>
          <w:t>пункте 8</w:t>
        </w:r>
      </w:hyperlink>
      <w:r w:rsidRPr="00073FB8">
        <w:rPr>
          <w:rFonts w:ascii="Times New Roman" w:hAnsi="Times New Roman" w:cs="Times New Roman"/>
          <w:sz w:val="28"/>
          <w:szCs w:val="28"/>
        </w:rPr>
        <w:t xml:space="preserve"> настоящих Правил, не позднее рабочего дня, следующего за днем представления получателем казначейского обеспечения обязательств (переведенного казначейского обеспечения обязательств) поручения на оплату и подтверждающих документов, формирует заявление об исполнении казначейского обеспечения обязательств (переведенного казначейского обеспечения обязательств) по форме, утвержденной Федеральным казначейством в соответствии с </w:t>
      </w:r>
      <w:hyperlink w:anchor="Par115" w:history="1">
        <w:r w:rsidRPr="00073FB8">
          <w:rPr>
            <w:rFonts w:ascii="Times New Roman" w:hAnsi="Times New Roman" w:cs="Times New Roman"/>
            <w:sz w:val="28"/>
            <w:szCs w:val="28"/>
          </w:rPr>
          <w:t>пунктом 14</w:t>
        </w:r>
      </w:hyperlink>
      <w:r w:rsidRPr="00073FB8">
        <w:rPr>
          <w:rFonts w:ascii="Times New Roman" w:hAnsi="Times New Roman" w:cs="Times New Roman"/>
          <w:sz w:val="28"/>
          <w:szCs w:val="28"/>
        </w:rPr>
        <w:t xml:space="preserve"> настоящих Правил (далее - заявление об исполнении), на сумму подтверждающих документов и направляет его в территориальный орган Федерального казначейства.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Кредитная организация в случае несоответствия поручения на оплату, представленного получателем казначейского обеспечения обязательств (переведенного казначейского обеспечения обязательств), условиям, установленным </w:t>
      </w:r>
      <w:hyperlink w:anchor="Par98" w:history="1">
        <w:r w:rsidRPr="00073FB8">
          <w:rPr>
            <w:rFonts w:ascii="Times New Roman" w:hAnsi="Times New Roman" w:cs="Times New Roman"/>
            <w:sz w:val="28"/>
            <w:szCs w:val="28"/>
          </w:rPr>
          <w:t>пунктом 8</w:t>
        </w:r>
      </w:hyperlink>
      <w:r w:rsidRPr="00073FB8">
        <w:rPr>
          <w:rFonts w:ascii="Times New Roman" w:hAnsi="Times New Roman" w:cs="Times New Roman"/>
          <w:sz w:val="28"/>
          <w:szCs w:val="28"/>
        </w:rPr>
        <w:t xml:space="preserve"> настоящих Правил, не позднее рабочего дня, следующего за днем его получения, возвращает поручение на оплату получателю казначейского обеспечения обязательств (переведенного казначейского обеспечения обязательств) без исполнения.</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9" w:name="Par106"/>
      <w:bookmarkEnd w:id="9"/>
      <w:r w:rsidRPr="00073FB8">
        <w:rPr>
          <w:rFonts w:ascii="Times New Roman" w:hAnsi="Times New Roman" w:cs="Times New Roman"/>
          <w:sz w:val="28"/>
          <w:szCs w:val="28"/>
        </w:rPr>
        <w:t xml:space="preserve">10. Территориальный орган Федерального казначейства не позднее рабочего дня, следующего за днем получения от кредитной организации заявления об исполнении, в соответствии с лимитами бюджетных обязательств, заблокированными в соответствии с </w:t>
      </w:r>
      <w:hyperlink w:anchor="Par77" w:history="1">
        <w:r w:rsidRPr="00073FB8">
          <w:rPr>
            <w:rFonts w:ascii="Times New Roman" w:hAnsi="Times New Roman" w:cs="Times New Roman"/>
            <w:sz w:val="28"/>
            <w:szCs w:val="28"/>
          </w:rPr>
          <w:t>абзацем третьим подпункта "а" пункта 5</w:t>
        </w:r>
      </w:hyperlink>
      <w:r w:rsidRPr="00073FB8">
        <w:rPr>
          <w:rFonts w:ascii="Times New Roman" w:hAnsi="Times New Roman" w:cs="Times New Roman"/>
          <w:sz w:val="28"/>
          <w:szCs w:val="28"/>
        </w:rPr>
        <w:t xml:space="preserve"> настоящих Правил, на основании распоряжения о совершении казначейского платежа составляет платежное поручение, являющееся </w:t>
      </w:r>
      <w:r w:rsidRPr="00073FB8">
        <w:rPr>
          <w:rFonts w:ascii="Times New Roman" w:hAnsi="Times New Roman" w:cs="Times New Roman"/>
          <w:sz w:val="28"/>
          <w:szCs w:val="28"/>
        </w:rPr>
        <w:lastRenderedPageBreak/>
        <w:t>основанием для перевода суммы платежа, указанной в заявлении об исполнении, на отдельный банковский счет, открытый в кредитной организации получателю казначейского обеспечения обязательств (переведенного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 xml:space="preserve">11. Кредитная организация не позднее рабочего дня, следующего за днем зачисления на отдельный банковский счет суммы платежа, предусмотренного </w:t>
      </w:r>
      <w:hyperlink w:anchor="Par106" w:history="1">
        <w:r w:rsidRPr="00073FB8">
          <w:rPr>
            <w:rFonts w:ascii="Times New Roman" w:hAnsi="Times New Roman" w:cs="Times New Roman"/>
            <w:sz w:val="28"/>
            <w:szCs w:val="28"/>
          </w:rPr>
          <w:t>пунктом 10</w:t>
        </w:r>
      </w:hyperlink>
      <w:r w:rsidRPr="00073FB8">
        <w:rPr>
          <w:rFonts w:ascii="Times New Roman" w:hAnsi="Times New Roman" w:cs="Times New Roman"/>
          <w:sz w:val="28"/>
          <w:szCs w:val="28"/>
        </w:rPr>
        <w:t xml:space="preserve"> настоящих Правил:</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а) осуществляет перевод денежных средств с отдельного банковского счета получателя казначейского обеспечения обязательств (переведенного казначейского обеспечения обязательств) в соответствии с реквизитами, указанными в поручении на оплату получателя казначейского обеспечения обязательств (получателя переведенного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б) направляет в территориальный орган Федерального казначейства сообщение о статусе "Исполнено" в отношении заявления об исполнении;</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в) отражает в учете исполнение казначейского обеспечения обязательств (переведенного казначейского обеспечения обязательств) в сумме денежных средств, поступивших в соответствии с заявлением об исполнении.</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12. При возврате на отдельный банковский счет денежных средств по ранее исполненному казначейскому обеспечению обязательств (переведенному казначейскому обеспечению обязательств) кредитная организация не позднее рабочего дня, следующего за днем такого возврата: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а) отражает в учете возврат средств по ранее исполненному казначейскому обеспечению обязательств (переведенному казначейскому обеспечению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б) осуществляет перевод указанной суммы на банковский счет, входящий в состав единого казначейского счета, открытый территориальному органу Федерального казначейства для дальнейшего зачисления на единый счет федерального бюджета.</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0" w:name="Par114"/>
      <w:bookmarkEnd w:id="10"/>
      <w:r w:rsidRPr="00073FB8">
        <w:rPr>
          <w:rFonts w:ascii="Times New Roman" w:hAnsi="Times New Roman" w:cs="Times New Roman"/>
          <w:sz w:val="28"/>
          <w:szCs w:val="28"/>
        </w:rPr>
        <w:t>13. Отзыв казначейского обеспечения обязательств по истечении срока его действия осуществляется территориальным органом Федерального казначейства (кредитной организацией) без наличия заявления получателя бюджетных средств (получателя казначейского обеспечения обязательств (переведенного казначейского обеспечения обязательств).</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1" w:name="Par115"/>
      <w:bookmarkEnd w:id="11"/>
      <w:r w:rsidRPr="00073FB8">
        <w:rPr>
          <w:rFonts w:ascii="Times New Roman" w:hAnsi="Times New Roman" w:cs="Times New Roman"/>
          <w:sz w:val="28"/>
          <w:szCs w:val="28"/>
        </w:rPr>
        <w:t>14. Формы казначейского обеспечения обязательств, заявления о выдаче, заявления о переводе, заявления об отзыве, заявления об исполнении и иных документов, применяемые при выдаче (переводе, отзыве) и иных операциях с казначейским обеспечением обязательств при банковском сопровождении, а также порядок их заполнения устанавливаются Федеральным казначейством.</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15. При казначейском обеспечении обязательств информационное взаимодействие осуществляется:</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t>а) между территориальным органом Федерального казначейства и кредитной организацией через систему передачи финансовых сообщений Центрального банка Российской Федерации с использованием электронных сообщений;</w:t>
      </w:r>
    </w:p>
    <w:p w:rsidR="00073FB8" w:rsidRPr="00073FB8" w:rsidRDefault="00073FB8" w:rsidP="00073FB8">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073FB8">
        <w:rPr>
          <w:rFonts w:ascii="Times New Roman" w:hAnsi="Times New Roman" w:cs="Times New Roman"/>
          <w:sz w:val="28"/>
          <w:szCs w:val="28"/>
        </w:rPr>
        <w:lastRenderedPageBreak/>
        <w:t>б) между получателем бюджетных средств и территориальным органом Федерального казначейства с использованием информационных систем, используемых Федеральным казначейством.</w:t>
      </w:r>
    </w:p>
    <w:p w:rsidR="00073FB8" w:rsidRPr="00073FB8" w:rsidRDefault="00073FB8" w:rsidP="00073FB8">
      <w:pPr>
        <w:autoSpaceDE w:val="0"/>
        <w:autoSpaceDN w:val="0"/>
        <w:adjustRightInd w:val="0"/>
        <w:spacing w:after="0" w:line="240" w:lineRule="auto"/>
        <w:contextualSpacing/>
        <w:jc w:val="both"/>
        <w:rPr>
          <w:rFonts w:ascii="Times New Roman" w:hAnsi="Times New Roman" w:cs="Times New Roman"/>
          <w:sz w:val="28"/>
          <w:szCs w:val="28"/>
        </w:rPr>
      </w:pPr>
    </w:p>
    <w:p w:rsidR="00067313" w:rsidRDefault="00067313"/>
    <w:sectPr w:rsidR="00067313" w:rsidSect="00455C0D">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D20"/>
    <w:rsid w:val="00067313"/>
    <w:rsid w:val="00073FB8"/>
    <w:rsid w:val="00134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45105EEA-B7E8-4CB0-880F-DC3B4300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F3D0C98C580D0BCE8AC06FD00A3D4B84F1AFD175804B6DFBC37F5802F0B85E9D72CD9A1DBE4AF61603BE09D2S4LBJ" TargetMode="External"/><Relationship Id="rId3" Type="http://schemas.openxmlformats.org/officeDocument/2006/relationships/webSettings" Target="webSettings.xml"/><Relationship Id="rId7" Type="http://schemas.openxmlformats.org/officeDocument/2006/relationships/hyperlink" Target="consultantplus://offline/ref=DAF3D0C98C580D0BCE8AC06FD00A3D4B84F1AFD175804B6DFBC37F5802F0B85E8F7295911BB954FD4A4CF85CDD493652E18BF472FE5FS2LEJ"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AF3D0C98C580D0BCE8AC06FD00A3D4B84F1AFD175804B6DFBC37F5802F0B85E9D72CD9A1DBE4AF61603BE09D2S4LBJ" TargetMode="External"/><Relationship Id="rId11" Type="http://schemas.openxmlformats.org/officeDocument/2006/relationships/fontTable" Target="fontTable.xml"/><Relationship Id="rId5" Type="http://schemas.openxmlformats.org/officeDocument/2006/relationships/hyperlink" Target="consultantplus://offline/ref=DAF3D0C98C580D0BCE8AC06FD00A3D4B84F2A8D271894B6DFBC37F5802F0B85E8F7295961CBA54F61716E858941D3F4DE59DEA78E05F2D85SAL8J" TargetMode="External"/><Relationship Id="rId10" Type="http://schemas.openxmlformats.org/officeDocument/2006/relationships/hyperlink" Target="consultantplus://offline/ref=DAF3D0C98C580D0BCE8AC06FD00A3D4B84F2AED37F814B6DFBC37F5802F0B85E8F7295961CBA54F21F16E858941D3F4DE59DEA78E05F2D85SAL8J" TargetMode="External"/><Relationship Id="rId4" Type="http://schemas.openxmlformats.org/officeDocument/2006/relationships/hyperlink" Target="consultantplus://offline/ref=DAF3D0C98C580D0BCE8AC06FD00A3D4B84F1AFD175804B6DFBC37F5802F0B85E8F7295911BB952FD4A4CF85CDD493652E18BF472FE5FS2LEJ" TargetMode="External"/><Relationship Id="rId9" Type="http://schemas.openxmlformats.org/officeDocument/2006/relationships/hyperlink" Target="consultantplus://offline/ref=DAF3D0C98C580D0BCE8AC06FD00A3D4B84F1AFD175804B6DFBC37F5802F0B85E8F7295911BB355FD4A4CF85CDD493652E18BF472FE5FS2L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3700</Words>
  <Characters>21090</Characters>
  <Application>Microsoft Office Word</Application>
  <DocSecurity>0</DocSecurity>
  <Lines>175</Lines>
  <Paragraphs>49</Paragraphs>
  <ScaleCrop>false</ScaleCrop>
  <Company/>
  <LinksUpToDate>false</LinksUpToDate>
  <CharactersWithSpaces>24741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2</cp:revision>
  <dcterms:created xsi:type="dcterms:W3CDTF">2023-08-14T09:10:00Z</dcterms:created>
  <dcterms:modified xsi:type="dcterms:W3CDTF">2023-08-14T09:12:00Z</dcterms:modified>
</cp:coreProperties>
</file>