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CA" w:rsidRPr="006E65CA" w:rsidRDefault="006E65CA">
      <w:pPr>
        <w:pStyle w:val="ConsPlusTitlePage"/>
        <w:rPr>
          <w:rFonts w:asciiTheme="minorHAnsi" w:hAnsiTheme="minorHAnsi"/>
          <w:sz w:val="22"/>
        </w:rPr>
      </w:pPr>
      <w:r w:rsidRPr="006E65CA">
        <w:rPr>
          <w:rFonts w:asciiTheme="minorHAnsi" w:hAnsiTheme="minorHAnsi"/>
          <w:sz w:val="22"/>
        </w:rPr>
        <w:t xml:space="preserve">Документ предоставлен </w:t>
      </w:r>
      <w:hyperlink r:id="rId4">
        <w:proofErr w:type="spellStart"/>
        <w:r w:rsidRPr="006E65CA">
          <w:rPr>
            <w:rFonts w:asciiTheme="minorHAnsi" w:hAnsiTheme="minorHAnsi"/>
            <w:sz w:val="22"/>
          </w:rPr>
          <w:t>КонсультантПлюс</w:t>
        </w:r>
        <w:proofErr w:type="spellEnd"/>
      </w:hyperlink>
      <w:r w:rsidRPr="006E65CA">
        <w:rPr>
          <w:rFonts w:asciiTheme="minorHAnsi" w:hAnsiTheme="minorHAnsi"/>
          <w:sz w:val="22"/>
        </w:rPr>
        <w:br/>
      </w:r>
    </w:p>
    <w:p w:rsidR="006E65CA" w:rsidRPr="006E65CA" w:rsidRDefault="006E65CA">
      <w:pPr>
        <w:pStyle w:val="ConsPlusNormal"/>
        <w:jc w:val="both"/>
        <w:outlineLvl w:val="0"/>
        <w:rPr>
          <w:rFonts w:asciiTheme="minorHAnsi" w:hAnsiTheme="minorHAnsi"/>
        </w:rPr>
      </w:pPr>
    </w:p>
    <w:p w:rsidR="006E65CA" w:rsidRPr="006E65CA" w:rsidRDefault="006E65CA">
      <w:pPr>
        <w:pStyle w:val="ConsPlusTitle"/>
        <w:jc w:val="center"/>
        <w:outlineLvl w:val="0"/>
        <w:rPr>
          <w:rFonts w:asciiTheme="minorHAnsi" w:hAnsiTheme="minorHAnsi"/>
        </w:rPr>
      </w:pPr>
      <w:r w:rsidRPr="006E65CA">
        <w:rPr>
          <w:rFonts w:asciiTheme="minorHAnsi" w:hAnsiTheme="minorHAnsi"/>
        </w:rPr>
        <w:t>ПРАВИТЕЛЬСТВО РОССИЙСКОЙ ФЕДЕРАЦИИ</w:t>
      </w:r>
    </w:p>
    <w:p w:rsidR="006E65CA" w:rsidRPr="006E65CA" w:rsidRDefault="006E65CA">
      <w:pPr>
        <w:pStyle w:val="ConsPlusTitle"/>
        <w:jc w:val="center"/>
        <w:rPr>
          <w:rFonts w:asciiTheme="minorHAnsi" w:hAnsiTheme="minorHAnsi"/>
        </w:rPr>
      </w:pPr>
    </w:p>
    <w:p w:rsidR="006E65CA" w:rsidRPr="006E65CA" w:rsidRDefault="006E65CA">
      <w:pPr>
        <w:pStyle w:val="ConsPlusTitle"/>
        <w:jc w:val="center"/>
        <w:rPr>
          <w:rFonts w:asciiTheme="minorHAnsi" w:hAnsiTheme="minorHAnsi"/>
        </w:rPr>
      </w:pPr>
      <w:r w:rsidRPr="006E65CA">
        <w:rPr>
          <w:rFonts w:asciiTheme="minorHAnsi" w:hAnsiTheme="minorHAnsi"/>
        </w:rPr>
        <w:t>ПОСТАНОВЛЕНИЕ</w:t>
      </w:r>
    </w:p>
    <w:p w:rsidR="006E65CA" w:rsidRPr="006E65CA" w:rsidRDefault="006E65CA">
      <w:pPr>
        <w:pStyle w:val="ConsPlusTitle"/>
        <w:jc w:val="center"/>
        <w:rPr>
          <w:rFonts w:asciiTheme="minorHAnsi" w:hAnsiTheme="minorHAnsi"/>
        </w:rPr>
      </w:pPr>
      <w:r w:rsidRPr="006E65CA">
        <w:rPr>
          <w:rFonts w:asciiTheme="minorHAnsi" w:hAnsiTheme="minorHAnsi"/>
        </w:rPr>
        <w:t>от 11 июля 2020 г. N 1020</w:t>
      </w:r>
    </w:p>
    <w:p w:rsidR="006E65CA" w:rsidRPr="006E65CA" w:rsidRDefault="006E65CA">
      <w:pPr>
        <w:pStyle w:val="ConsPlusTitle"/>
        <w:jc w:val="center"/>
        <w:rPr>
          <w:rFonts w:asciiTheme="minorHAnsi" w:hAnsiTheme="minorHAnsi"/>
        </w:rPr>
      </w:pPr>
    </w:p>
    <w:p w:rsidR="006E65CA" w:rsidRPr="006E65CA" w:rsidRDefault="006E65CA">
      <w:pPr>
        <w:pStyle w:val="ConsPlusTitle"/>
        <w:jc w:val="center"/>
        <w:rPr>
          <w:rFonts w:asciiTheme="minorHAnsi" w:hAnsiTheme="minorHAnsi"/>
        </w:rPr>
      </w:pPr>
      <w:r w:rsidRPr="006E65CA">
        <w:rPr>
          <w:rFonts w:asciiTheme="minorHAnsi" w:hAnsiTheme="minorHAnsi"/>
        </w:rPr>
        <w:t>О ПОРЯДКЕ И СЛУЧАЯХ</w:t>
      </w:r>
    </w:p>
    <w:p w:rsidR="006E65CA" w:rsidRPr="006E65CA" w:rsidRDefault="006E65CA">
      <w:pPr>
        <w:pStyle w:val="ConsPlusTitle"/>
        <w:jc w:val="center"/>
        <w:rPr>
          <w:rFonts w:asciiTheme="minorHAnsi" w:hAnsiTheme="minorHAnsi"/>
        </w:rPr>
      </w:pPr>
      <w:r w:rsidRPr="006E65CA">
        <w:rPr>
          <w:rFonts w:asciiTheme="minorHAnsi" w:hAnsiTheme="minorHAnsi"/>
        </w:rPr>
        <w:t>ЗАЧИСЛЕНИЯ СРЕДСТВ, ПОЛУЧЕННЫХ ОТ РАЗМЕЩЕНИЯ ВРЕМЕННО</w:t>
      </w:r>
    </w:p>
    <w:p w:rsidR="006E65CA" w:rsidRPr="006E65CA" w:rsidRDefault="006E65CA">
      <w:pPr>
        <w:pStyle w:val="ConsPlusTitle"/>
        <w:jc w:val="center"/>
        <w:rPr>
          <w:rFonts w:asciiTheme="minorHAnsi" w:hAnsiTheme="minorHAnsi"/>
        </w:rPr>
      </w:pPr>
      <w:r w:rsidRPr="006E65CA">
        <w:rPr>
          <w:rFonts w:asciiTheme="minorHAnsi" w:hAnsiTheme="minorHAnsi"/>
        </w:rPr>
        <w:t>СВОБОДНЫХ СРЕДСТВ ЕДИНОГО КАЗНАЧЕЙСКОГО СЧЕТА, А ТАКЖЕ</w:t>
      </w:r>
    </w:p>
    <w:p w:rsidR="006E65CA" w:rsidRPr="006E65CA" w:rsidRDefault="006E65CA">
      <w:pPr>
        <w:pStyle w:val="ConsPlusTitle"/>
        <w:jc w:val="center"/>
        <w:rPr>
          <w:rFonts w:asciiTheme="minorHAnsi" w:hAnsiTheme="minorHAnsi"/>
        </w:rPr>
      </w:pPr>
      <w:r w:rsidRPr="006E65CA">
        <w:rPr>
          <w:rFonts w:asciiTheme="minorHAnsi" w:hAnsiTheme="minorHAnsi"/>
        </w:rPr>
        <w:t>НАЧИСЛЕНИЯ ДОХОДА НА ОСТАТКИ СРЕДСТВ, ОТРАЖЕННЫХ НА ЛИЦЕВЫХ</w:t>
      </w:r>
    </w:p>
    <w:p w:rsidR="006E65CA" w:rsidRPr="006E65CA" w:rsidRDefault="006E65CA">
      <w:pPr>
        <w:pStyle w:val="ConsPlusTitle"/>
        <w:jc w:val="center"/>
        <w:rPr>
          <w:rFonts w:asciiTheme="minorHAnsi" w:hAnsiTheme="minorHAnsi"/>
        </w:rPr>
      </w:pPr>
      <w:r w:rsidRPr="006E65CA">
        <w:rPr>
          <w:rFonts w:asciiTheme="minorHAnsi" w:hAnsiTheme="minorHAnsi"/>
        </w:rPr>
        <w:t>СЧЕТАХ ОРГАНИЗАЦИЙ, ОПРЕДЕЛЕННЫХ ПРАВИТЕЛЬСТВОМ РОССИЙСКОЙ</w:t>
      </w:r>
    </w:p>
    <w:p w:rsidR="006E65CA" w:rsidRPr="006E65CA" w:rsidRDefault="006E65CA">
      <w:pPr>
        <w:pStyle w:val="ConsPlusTitle"/>
        <w:jc w:val="center"/>
        <w:rPr>
          <w:rFonts w:asciiTheme="minorHAnsi" w:hAnsiTheme="minorHAnsi"/>
        </w:rPr>
      </w:pPr>
      <w:r w:rsidRPr="006E65CA">
        <w:rPr>
          <w:rFonts w:asciiTheme="minorHAnsi" w:hAnsiTheme="minorHAnsi"/>
        </w:rPr>
        <w:t>ФЕДЕРАЦИИ, ЗА СЧЕТ ТАКИХ СРЕДСТВ</w:t>
      </w:r>
    </w:p>
    <w:p w:rsidR="006E65CA" w:rsidRPr="006E65CA" w:rsidRDefault="006E65CA">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65CA" w:rsidRPr="006E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5CA" w:rsidRPr="006E65CA" w:rsidRDefault="006E65CA">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6E65CA" w:rsidRPr="006E65CA" w:rsidRDefault="006E65CA">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65CA" w:rsidRPr="006E65CA" w:rsidRDefault="006E65CA">
            <w:pPr>
              <w:pStyle w:val="ConsPlusNormal"/>
              <w:jc w:val="center"/>
              <w:rPr>
                <w:rFonts w:asciiTheme="minorHAnsi" w:hAnsiTheme="minorHAnsi"/>
              </w:rPr>
            </w:pPr>
            <w:r w:rsidRPr="006E65CA">
              <w:rPr>
                <w:rFonts w:asciiTheme="minorHAnsi" w:hAnsiTheme="minorHAnsi"/>
              </w:rPr>
              <w:t>Список изменяющих документов</w:t>
            </w:r>
          </w:p>
          <w:p w:rsidR="006E65CA" w:rsidRPr="006E65CA" w:rsidRDefault="006E65CA">
            <w:pPr>
              <w:pStyle w:val="ConsPlusNormal"/>
              <w:jc w:val="center"/>
              <w:rPr>
                <w:rFonts w:asciiTheme="minorHAnsi" w:hAnsiTheme="minorHAnsi"/>
              </w:rPr>
            </w:pPr>
            <w:r w:rsidRPr="006E65CA">
              <w:rPr>
                <w:rFonts w:asciiTheme="minorHAnsi" w:hAnsiTheme="minorHAnsi"/>
              </w:rPr>
              <w:t xml:space="preserve">(в ред. Постановлений Правительства РФ от 14.10.2021 </w:t>
            </w:r>
            <w:hyperlink r:id="rId5">
              <w:r w:rsidRPr="006E65CA">
                <w:rPr>
                  <w:rFonts w:asciiTheme="minorHAnsi" w:hAnsiTheme="minorHAnsi"/>
                </w:rPr>
                <w:t>N 1747</w:t>
              </w:r>
            </w:hyperlink>
            <w:r w:rsidRPr="006E65CA">
              <w:rPr>
                <w:rFonts w:asciiTheme="minorHAnsi" w:hAnsiTheme="minorHAnsi"/>
              </w:rPr>
              <w:t>,</w:t>
            </w:r>
          </w:p>
          <w:p w:rsidR="006E65CA" w:rsidRPr="006E65CA" w:rsidRDefault="006E65CA">
            <w:pPr>
              <w:pStyle w:val="ConsPlusNormal"/>
              <w:jc w:val="center"/>
              <w:rPr>
                <w:rFonts w:asciiTheme="minorHAnsi" w:hAnsiTheme="minorHAnsi"/>
              </w:rPr>
            </w:pPr>
            <w:r w:rsidRPr="006E65CA">
              <w:rPr>
                <w:rFonts w:asciiTheme="minorHAnsi" w:hAnsiTheme="minorHAnsi"/>
              </w:rPr>
              <w:t xml:space="preserve">от 27.05.2023 </w:t>
            </w:r>
            <w:hyperlink r:id="rId6">
              <w:r w:rsidRPr="006E65CA">
                <w:rPr>
                  <w:rFonts w:asciiTheme="minorHAnsi" w:hAnsiTheme="minorHAnsi"/>
                </w:rPr>
                <w:t>N 840</w:t>
              </w:r>
            </w:hyperlink>
            <w:r w:rsidRPr="006E65CA">
              <w:rPr>
                <w:rFonts w:asciiTheme="minorHAnsi" w:hAnsiTheme="minorHAnsi"/>
              </w:rPr>
              <w:t xml:space="preserve">, от 11.12.2023 </w:t>
            </w:r>
            <w:hyperlink r:id="rId7">
              <w:r w:rsidRPr="006E65CA">
                <w:rPr>
                  <w:rFonts w:asciiTheme="minorHAnsi" w:hAnsiTheme="minorHAnsi"/>
                </w:rPr>
                <w:t>N 2117</w:t>
              </w:r>
            </w:hyperlink>
            <w:r w:rsidRPr="006E65CA">
              <w:rPr>
                <w:rFonts w:asciiTheme="minorHAnsi" w:hAnsiTheme="minorHAnsi"/>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65CA" w:rsidRPr="006E65CA" w:rsidRDefault="006E65CA">
            <w:pPr>
              <w:pStyle w:val="ConsPlusNormal"/>
              <w:rPr>
                <w:rFonts w:asciiTheme="minorHAnsi" w:hAnsiTheme="minorHAnsi"/>
              </w:rPr>
            </w:pPr>
          </w:p>
        </w:tc>
      </w:tr>
    </w:tbl>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r w:rsidRPr="006E65CA">
        <w:rPr>
          <w:rFonts w:asciiTheme="minorHAnsi" w:hAnsiTheme="minorHAnsi"/>
        </w:rPr>
        <w:t>Правительство Российской Федерации постановляет:</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w:t>
      </w:r>
      <w:hyperlink r:id="rId8">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 xml:space="preserve">1. Утвердить прилагаемые </w:t>
      </w:r>
      <w:hyperlink w:anchor="P35">
        <w:r w:rsidRPr="006E65CA">
          <w:rPr>
            <w:rFonts w:asciiTheme="minorHAnsi" w:hAnsiTheme="minorHAnsi"/>
          </w:rPr>
          <w:t>Правила</w:t>
        </w:r>
      </w:hyperlink>
      <w:r w:rsidRPr="006E65CA">
        <w:rPr>
          <w:rFonts w:asciiTheme="minorHAnsi" w:hAnsiTheme="minorHAnsi"/>
        </w:rPr>
        <w:t xml:space="preserve">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лицевых счетах организаций, определенных Правительством Российской Федерации, за счет таких средств.</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w:t>
      </w:r>
      <w:hyperlink r:id="rId9">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2. Настоящее постановление вступает в силу с 1 января 2021 г.</w:t>
      </w: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jc w:val="right"/>
        <w:rPr>
          <w:rFonts w:asciiTheme="minorHAnsi" w:hAnsiTheme="minorHAnsi"/>
        </w:rPr>
      </w:pPr>
      <w:r w:rsidRPr="006E65CA">
        <w:rPr>
          <w:rFonts w:asciiTheme="minorHAnsi" w:hAnsiTheme="minorHAnsi"/>
        </w:rPr>
        <w:t>Председатель Правительства</w:t>
      </w:r>
    </w:p>
    <w:p w:rsidR="006E65CA" w:rsidRPr="006E65CA" w:rsidRDefault="006E65CA">
      <w:pPr>
        <w:pStyle w:val="ConsPlusNormal"/>
        <w:jc w:val="right"/>
        <w:rPr>
          <w:rFonts w:asciiTheme="minorHAnsi" w:hAnsiTheme="minorHAnsi"/>
        </w:rPr>
      </w:pPr>
      <w:r w:rsidRPr="006E65CA">
        <w:rPr>
          <w:rFonts w:asciiTheme="minorHAnsi" w:hAnsiTheme="minorHAnsi"/>
        </w:rPr>
        <w:t>Российской Федерации</w:t>
      </w:r>
    </w:p>
    <w:p w:rsidR="006E65CA" w:rsidRPr="006E65CA" w:rsidRDefault="006E65CA">
      <w:pPr>
        <w:pStyle w:val="ConsPlusNormal"/>
        <w:jc w:val="right"/>
        <w:rPr>
          <w:rFonts w:asciiTheme="minorHAnsi" w:hAnsiTheme="minorHAnsi"/>
        </w:rPr>
      </w:pPr>
      <w:r w:rsidRPr="006E65CA">
        <w:rPr>
          <w:rFonts w:asciiTheme="minorHAnsi" w:hAnsiTheme="minorHAnsi"/>
        </w:rPr>
        <w:t>М.МИШУСТИН</w:t>
      </w: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p>
    <w:p w:rsidR="006E65CA" w:rsidRPr="006E65CA" w:rsidRDefault="006E65CA">
      <w:pPr>
        <w:rPr>
          <w:rFonts w:eastAsiaTheme="minorEastAsia" w:cs="Calibri"/>
          <w:lang w:eastAsia="ru-RU"/>
        </w:rPr>
      </w:pPr>
      <w:r w:rsidRPr="006E65CA">
        <w:br w:type="page"/>
      </w:r>
    </w:p>
    <w:p w:rsidR="006E65CA" w:rsidRPr="006E65CA" w:rsidRDefault="006E65CA">
      <w:pPr>
        <w:pStyle w:val="ConsPlusNormal"/>
        <w:jc w:val="right"/>
        <w:outlineLvl w:val="0"/>
        <w:rPr>
          <w:rFonts w:asciiTheme="minorHAnsi" w:hAnsiTheme="minorHAnsi"/>
        </w:rPr>
      </w:pPr>
      <w:r w:rsidRPr="006E65CA">
        <w:rPr>
          <w:rFonts w:asciiTheme="minorHAnsi" w:hAnsiTheme="minorHAnsi"/>
        </w:rPr>
        <w:lastRenderedPageBreak/>
        <w:t>Утверждены</w:t>
      </w:r>
    </w:p>
    <w:p w:rsidR="006E65CA" w:rsidRPr="006E65CA" w:rsidRDefault="006E65CA">
      <w:pPr>
        <w:pStyle w:val="ConsPlusNormal"/>
        <w:jc w:val="right"/>
        <w:rPr>
          <w:rFonts w:asciiTheme="minorHAnsi" w:hAnsiTheme="minorHAnsi"/>
        </w:rPr>
      </w:pPr>
      <w:r w:rsidRPr="006E65CA">
        <w:rPr>
          <w:rFonts w:asciiTheme="minorHAnsi" w:hAnsiTheme="minorHAnsi"/>
        </w:rPr>
        <w:t>постановлением Правительства</w:t>
      </w:r>
    </w:p>
    <w:p w:rsidR="006E65CA" w:rsidRPr="006E65CA" w:rsidRDefault="006E65CA">
      <w:pPr>
        <w:pStyle w:val="ConsPlusNormal"/>
        <w:jc w:val="right"/>
        <w:rPr>
          <w:rFonts w:asciiTheme="minorHAnsi" w:hAnsiTheme="minorHAnsi"/>
        </w:rPr>
      </w:pPr>
      <w:r w:rsidRPr="006E65CA">
        <w:rPr>
          <w:rFonts w:asciiTheme="minorHAnsi" w:hAnsiTheme="minorHAnsi"/>
        </w:rPr>
        <w:t>Российской Федерации</w:t>
      </w:r>
    </w:p>
    <w:p w:rsidR="006E65CA" w:rsidRPr="006E65CA" w:rsidRDefault="006E65CA">
      <w:pPr>
        <w:pStyle w:val="ConsPlusNormal"/>
        <w:jc w:val="right"/>
        <w:rPr>
          <w:rFonts w:asciiTheme="minorHAnsi" w:hAnsiTheme="minorHAnsi"/>
        </w:rPr>
      </w:pPr>
      <w:r w:rsidRPr="006E65CA">
        <w:rPr>
          <w:rFonts w:asciiTheme="minorHAnsi" w:hAnsiTheme="minorHAnsi"/>
        </w:rPr>
        <w:t>от 11 июля 2020 г. N 1020</w:t>
      </w:r>
    </w:p>
    <w:p w:rsidR="006E65CA" w:rsidRPr="006E65CA" w:rsidRDefault="006E65CA">
      <w:pPr>
        <w:pStyle w:val="ConsPlusNormal"/>
        <w:ind w:firstLine="540"/>
        <w:jc w:val="both"/>
        <w:rPr>
          <w:rFonts w:asciiTheme="minorHAnsi" w:hAnsiTheme="minorHAnsi"/>
        </w:rPr>
      </w:pPr>
    </w:p>
    <w:p w:rsidR="006E65CA" w:rsidRPr="006E65CA" w:rsidRDefault="006E65CA">
      <w:pPr>
        <w:pStyle w:val="ConsPlusTitle"/>
        <w:jc w:val="center"/>
        <w:rPr>
          <w:rFonts w:asciiTheme="minorHAnsi" w:hAnsiTheme="minorHAnsi"/>
        </w:rPr>
      </w:pPr>
      <w:bookmarkStart w:id="0" w:name="P35"/>
      <w:bookmarkEnd w:id="0"/>
      <w:r w:rsidRPr="006E65CA">
        <w:rPr>
          <w:rFonts w:asciiTheme="minorHAnsi" w:hAnsiTheme="minorHAnsi"/>
        </w:rPr>
        <w:t>ПРАВИЛА</w:t>
      </w:r>
    </w:p>
    <w:p w:rsidR="006E65CA" w:rsidRPr="006E65CA" w:rsidRDefault="006E65CA">
      <w:pPr>
        <w:pStyle w:val="ConsPlusTitle"/>
        <w:jc w:val="center"/>
        <w:rPr>
          <w:rFonts w:asciiTheme="minorHAnsi" w:hAnsiTheme="minorHAnsi"/>
        </w:rPr>
      </w:pPr>
      <w:r w:rsidRPr="006E65CA">
        <w:rPr>
          <w:rFonts w:asciiTheme="minorHAnsi" w:hAnsiTheme="minorHAnsi"/>
        </w:rPr>
        <w:t>ЗАЧИСЛЕНИЯ СРЕДСТВ, ПОЛУЧЕННЫХ ОТ РАЗМЕЩЕНИЯ ВРЕМЕННО</w:t>
      </w:r>
    </w:p>
    <w:p w:rsidR="006E65CA" w:rsidRPr="006E65CA" w:rsidRDefault="006E65CA">
      <w:pPr>
        <w:pStyle w:val="ConsPlusTitle"/>
        <w:jc w:val="center"/>
        <w:rPr>
          <w:rFonts w:asciiTheme="minorHAnsi" w:hAnsiTheme="minorHAnsi"/>
        </w:rPr>
      </w:pPr>
      <w:r w:rsidRPr="006E65CA">
        <w:rPr>
          <w:rFonts w:asciiTheme="minorHAnsi" w:hAnsiTheme="minorHAnsi"/>
        </w:rPr>
        <w:t>СВОБОДНЫХ СРЕДСТВ ЕДИНОГО КАЗНАЧЕЙСКОГО СЧЕТА, А ТАКЖЕ</w:t>
      </w:r>
    </w:p>
    <w:p w:rsidR="006E65CA" w:rsidRPr="006E65CA" w:rsidRDefault="006E65CA">
      <w:pPr>
        <w:pStyle w:val="ConsPlusTitle"/>
        <w:jc w:val="center"/>
        <w:rPr>
          <w:rFonts w:asciiTheme="minorHAnsi" w:hAnsiTheme="minorHAnsi"/>
        </w:rPr>
      </w:pPr>
      <w:r w:rsidRPr="006E65CA">
        <w:rPr>
          <w:rFonts w:asciiTheme="minorHAnsi" w:hAnsiTheme="minorHAnsi"/>
        </w:rPr>
        <w:t>НАЧИСЛЕНИЯ ДОХОДА НА ОСТАТКИ СРЕДСТВ, ОТРАЖЕННЫХ НА ЛИЦЕВЫХ</w:t>
      </w:r>
    </w:p>
    <w:p w:rsidR="006E65CA" w:rsidRPr="006E65CA" w:rsidRDefault="006E65CA">
      <w:pPr>
        <w:pStyle w:val="ConsPlusTitle"/>
        <w:jc w:val="center"/>
        <w:rPr>
          <w:rFonts w:asciiTheme="minorHAnsi" w:hAnsiTheme="minorHAnsi"/>
        </w:rPr>
      </w:pPr>
      <w:r w:rsidRPr="006E65CA">
        <w:rPr>
          <w:rFonts w:asciiTheme="minorHAnsi" w:hAnsiTheme="minorHAnsi"/>
        </w:rPr>
        <w:t>СЧЕТАХ ОРГАНИЗАЦИЙ, ОПРЕДЕЛЕННЫХ ПРАВИТЕЛЬСТВОМ РОССИЙСКОЙ</w:t>
      </w:r>
    </w:p>
    <w:p w:rsidR="006E65CA" w:rsidRPr="006E65CA" w:rsidRDefault="006E65CA">
      <w:pPr>
        <w:pStyle w:val="ConsPlusTitle"/>
        <w:jc w:val="center"/>
        <w:rPr>
          <w:rFonts w:asciiTheme="minorHAnsi" w:hAnsiTheme="minorHAnsi"/>
        </w:rPr>
      </w:pPr>
      <w:r w:rsidRPr="006E65CA">
        <w:rPr>
          <w:rFonts w:asciiTheme="minorHAnsi" w:hAnsiTheme="minorHAnsi"/>
        </w:rPr>
        <w:t>ФЕДЕРАЦИИ, ЗА СЧЕТ ТАКИХ СРЕДСТВ</w:t>
      </w:r>
    </w:p>
    <w:p w:rsidR="006E65CA" w:rsidRPr="006E65CA" w:rsidRDefault="006E65CA">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65CA" w:rsidRPr="006E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5CA" w:rsidRPr="006E65CA" w:rsidRDefault="006E65CA">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6E65CA" w:rsidRPr="006E65CA" w:rsidRDefault="006E65CA">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65CA" w:rsidRPr="006E65CA" w:rsidRDefault="006E65CA">
            <w:pPr>
              <w:pStyle w:val="ConsPlusNormal"/>
              <w:jc w:val="center"/>
              <w:rPr>
                <w:rFonts w:asciiTheme="minorHAnsi" w:hAnsiTheme="minorHAnsi"/>
              </w:rPr>
            </w:pPr>
            <w:r w:rsidRPr="006E65CA">
              <w:rPr>
                <w:rFonts w:asciiTheme="minorHAnsi" w:hAnsiTheme="minorHAnsi"/>
              </w:rPr>
              <w:t>Список изменяющих документов</w:t>
            </w:r>
          </w:p>
          <w:p w:rsidR="006E65CA" w:rsidRPr="006E65CA" w:rsidRDefault="006E65CA">
            <w:pPr>
              <w:pStyle w:val="ConsPlusNormal"/>
              <w:jc w:val="center"/>
              <w:rPr>
                <w:rFonts w:asciiTheme="minorHAnsi" w:hAnsiTheme="minorHAnsi"/>
              </w:rPr>
            </w:pPr>
            <w:r w:rsidRPr="006E65CA">
              <w:rPr>
                <w:rFonts w:asciiTheme="minorHAnsi" w:hAnsiTheme="minorHAnsi"/>
              </w:rPr>
              <w:t xml:space="preserve">(в ред. Постановлений Правительства РФ от 14.10.2021 </w:t>
            </w:r>
            <w:hyperlink r:id="rId10">
              <w:r w:rsidRPr="006E65CA">
                <w:rPr>
                  <w:rFonts w:asciiTheme="minorHAnsi" w:hAnsiTheme="minorHAnsi"/>
                </w:rPr>
                <w:t>N 1747</w:t>
              </w:r>
            </w:hyperlink>
            <w:r w:rsidRPr="006E65CA">
              <w:rPr>
                <w:rFonts w:asciiTheme="minorHAnsi" w:hAnsiTheme="minorHAnsi"/>
              </w:rPr>
              <w:t>,</w:t>
            </w:r>
          </w:p>
          <w:p w:rsidR="006E65CA" w:rsidRPr="006E65CA" w:rsidRDefault="006E65CA">
            <w:pPr>
              <w:pStyle w:val="ConsPlusNormal"/>
              <w:jc w:val="center"/>
              <w:rPr>
                <w:rFonts w:asciiTheme="minorHAnsi" w:hAnsiTheme="minorHAnsi"/>
              </w:rPr>
            </w:pPr>
            <w:r w:rsidRPr="006E65CA">
              <w:rPr>
                <w:rFonts w:asciiTheme="minorHAnsi" w:hAnsiTheme="minorHAnsi"/>
              </w:rPr>
              <w:t xml:space="preserve">от 27.05.2023 </w:t>
            </w:r>
            <w:hyperlink r:id="rId11">
              <w:r w:rsidRPr="006E65CA">
                <w:rPr>
                  <w:rFonts w:asciiTheme="minorHAnsi" w:hAnsiTheme="minorHAnsi"/>
                </w:rPr>
                <w:t>N 840</w:t>
              </w:r>
            </w:hyperlink>
            <w:r w:rsidRPr="006E65CA">
              <w:rPr>
                <w:rFonts w:asciiTheme="minorHAnsi" w:hAnsiTheme="minorHAnsi"/>
              </w:rPr>
              <w:t xml:space="preserve">, от 11.12.2023 </w:t>
            </w:r>
            <w:hyperlink r:id="rId12">
              <w:r w:rsidRPr="006E65CA">
                <w:rPr>
                  <w:rFonts w:asciiTheme="minorHAnsi" w:hAnsiTheme="minorHAnsi"/>
                </w:rPr>
                <w:t>N 2117</w:t>
              </w:r>
            </w:hyperlink>
            <w:r w:rsidRPr="006E65CA">
              <w:rPr>
                <w:rFonts w:asciiTheme="minorHAnsi" w:hAnsiTheme="minorHAnsi"/>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65CA" w:rsidRPr="006E65CA" w:rsidRDefault="006E65CA">
            <w:pPr>
              <w:pStyle w:val="ConsPlusNormal"/>
              <w:rPr>
                <w:rFonts w:asciiTheme="minorHAnsi" w:hAnsiTheme="minorHAnsi"/>
              </w:rPr>
            </w:pPr>
          </w:p>
        </w:tc>
      </w:tr>
    </w:tbl>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r w:rsidRPr="006E65CA">
        <w:rPr>
          <w:rFonts w:asciiTheme="minorHAnsi" w:hAnsiTheme="minorHAnsi"/>
        </w:rPr>
        <w:t xml:space="preserve">1. Настоящие Правила устанавливают порядок и случаи зачисления средств, полученных от размещения временно свободных средств единого казначейского счета, в федеральный бюджет, бюджеты субъектов Российской Федерации и бюджеты федеральных территорий на соответствующие казначейские счета, а также начисления дохода за счет таких средств на остатки средств, отраженных на лицевых счетах организаций, отдельные операции со средствами которых осуществляются в случаях и порядке, которые установлены Бюджетным </w:t>
      </w:r>
      <w:hyperlink r:id="rId13">
        <w:r w:rsidRPr="006E65CA">
          <w:rPr>
            <w:rFonts w:asciiTheme="minorHAnsi" w:hAnsiTheme="minorHAnsi"/>
          </w:rPr>
          <w:t>кодексом</w:t>
        </w:r>
      </w:hyperlink>
      <w:r w:rsidRPr="006E65CA">
        <w:rPr>
          <w:rFonts w:asciiTheme="minorHAnsi" w:hAnsiTheme="minorHAnsi"/>
        </w:rPr>
        <w:t xml:space="preserve">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(далее - организации).</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(п. 1 в ред. </w:t>
      </w:r>
      <w:hyperlink r:id="rId14">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2. Средства, полученные от размещения временно свободных средств единого казначейского счета, зачисляются в течение отчетного периода, равного месяцу, на отдельный казначейский счет, открытый территориальному органу Федерального казначейства и предназначенный для учета средств, полученных от размещения временно свободных средств единого казначейского счета (далее - отдельный казначейский счет).</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Постановлений Правительства РФ от 14.10.2021 </w:t>
      </w:r>
      <w:hyperlink r:id="rId15">
        <w:r w:rsidRPr="006E65CA">
          <w:rPr>
            <w:rFonts w:asciiTheme="minorHAnsi" w:hAnsiTheme="minorHAnsi"/>
          </w:rPr>
          <w:t>N 1747</w:t>
        </w:r>
      </w:hyperlink>
      <w:r w:rsidRPr="006E65CA">
        <w:rPr>
          <w:rFonts w:asciiTheme="minorHAnsi" w:hAnsiTheme="minorHAnsi"/>
        </w:rPr>
        <w:t xml:space="preserve">, от 11.12.2023 </w:t>
      </w:r>
      <w:hyperlink r:id="rId16">
        <w:r w:rsidRPr="006E65CA">
          <w:rPr>
            <w:rFonts w:asciiTheme="minorHAnsi" w:hAnsiTheme="minorHAnsi"/>
          </w:rPr>
          <w:t>N 2117</w:t>
        </w:r>
      </w:hyperlink>
      <w:r w:rsidRPr="006E65CA">
        <w:rPr>
          <w:rFonts w:asciiTheme="minorHAnsi" w:hAnsiTheme="minorHAnsi"/>
        </w:rPr>
        <w:t>)</w:t>
      </w:r>
    </w:p>
    <w:p w:rsidR="006E65CA" w:rsidRPr="006E65CA" w:rsidRDefault="006E65CA">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E65CA" w:rsidRPr="006E65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5CA" w:rsidRPr="006E65CA" w:rsidRDefault="006E65CA">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6E65CA" w:rsidRPr="006E65CA" w:rsidRDefault="006E65CA">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6E65CA" w:rsidRPr="006E65CA" w:rsidRDefault="006E65CA">
            <w:pPr>
              <w:pStyle w:val="ConsPlusNormal"/>
              <w:jc w:val="both"/>
              <w:rPr>
                <w:rFonts w:asciiTheme="minorHAnsi" w:hAnsiTheme="minorHAnsi"/>
              </w:rPr>
            </w:pPr>
            <w:proofErr w:type="spellStart"/>
            <w:r w:rsidRPr="006E65CA">
              <w:rPr>
                <w:rFonts w:asciiTheme="minorHAnsi" w:hAnsiTheme="minorHAnsi"/>
              </w:rPr>
              <w:t>КонсультантПлюс</w:t>
            </w:r>
            <w:proofErr w:type="spellEnd"/>
            <w:r w:rsidRPr="006E65CA">
              <w:rPr>
                <w:rFonts w:asciiTheme="minorHAnsi" w:hAnsiTheme="minorHAnsi"/>
              </w:rPr>
              <w:t>: примечание.</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О зачислении средств, полученных от размещения временно свободных средств единого казначейского счета, зачисленных в IV квартале 2023 г. на отдельный казначейский счет, см. </w:t>
            </w:r>
            <w:hyperlink r:id="rId17">
              <w:r w:rsidRPr="006E65CA">
                <w:rPr>
                  <w:rFonts w:asciiTheme="minorHAnsi" w:hAnsiTheme="minorHAnsi"/>
                </w:rPr>
                <w:t>Постановление</w:t>
              </w:r>
            </w:hyperlink>
            <w:r w:rsidRPr="006E65CA">
              <w:rPr>
                <w:rFonts w:asciiTheme="minorHAnsi" w:hAnsiTheme="minorHAnsi"/>
              </w:rPr>
              <w:t xml:space="preserve"> Правительства РФ от 11.12.2023 N 2117.</w:t>
            </w:r>
          </w:p>
        </w:tc>
        <w:tc>
          <w:tcPr>
            <w:tcW w:w="113" w:type="dxa"/>
            <w:tcBorders>
              <w:top w:val="nil"/>
              <w:left w:val="nil"/>
              <w:bottom w:val="nil"/>
              <w:right w:val="nil"/>
            </w:tcBorders>
            <w:shd w:val="clear" w:color="auto" w:fill="F4F3F8"/>
            <w:tcMar>
              <w:top w:w="0" w:type="dxa"/>
              <w:left w:w="0" w:type="dxa"/>
              <w:bottom w:w="0" w:type="dxa"/>
              <w:right w:w="0" w:type="dxa"/>
            </w:tcMar>
          </w:tcPr>
          <w:p w:rsidR="006E65CA" w:rsidRPr="006E65CA" w:rsidRDefault="006E65CA">
            <w:pPr>
              <w:pStyle w:val="ConsPlusNormal"/>
              <w:rPr>
                <w:rFonts w:asciiTheme="minorHAnsi" w:hAnsiTheme="minorHAnsi"/>
              </w:rPr>
            </w:pPr>
          </w:p>
        </w:tc>
      </w:tr>
    </w:tbl>
    <w:p w:rsidR="006E65CA" w:rsidRPr="006E65CA" w:rsidRDefault="006E65CA">
      <w:pPr>
        <w:pStyle w:val="ConsPlusNormal"/>
        <w:spacing w:before="280"/>
        <w:ind w:firstLine="540"/>
        <w:jc w:val="both"/>
        <w:rPr>
          <w:rFonts w:asciiTheme="minorHAnsi" w:hAnsiTheme="minorHAnsi"/>
        </w:rPr>
      </w:pPr>
      <w:r w:rsidRPr="006E65CA">
        <w:rPr>
          <w:rFonts w:asciiTheme="minorHAnsi" w:hAnsiTheme="minorHAnsi"/>
        </w:rPr>
        <w:t>3. Средства, полученные от размещения временно свободных средств единого казначейского счета, зачисленные на отдельный казначейский счет, с учетом выплат, связанных с привлечением средств в валюте Российской Федерации на единый казначейский счет (далее - средства от размещения), подлежат распределению и зачислению в федеральный бюджет, бюджеты субъектов Российской Федерации, бюджеты федеральных территорий, а также начислению и перечислению организациям в качестве дохода на остатки средств, отраженных на их лицевых счетах, по окончании отчетного периода, равного месяцу.</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(п. 3 в ред. </w:t>
      </w:r>
      <w:hyperlink r:id="rId18">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Default="006E65CA">
      <w:pPr>
        <w:rPr>
          <w:rFonts w:eastAsiaTheme="minorEastAsia" w:cs="Calibri"/>
          <w:lang w:eastAsia="ru-RU"/>
        </w:rPr>
      </w:pPr>
      <w:r>
        <w:br w:type="page"/>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lastRenderedPageBreak/>
        <w:t>3(1). Расчет объема средств от размещения, подлежащих начислению и перечислению организациям в качестве дохода на остатки средств, отраженных на их лицевых счетах (AI), осуществляется Федеральным казначейством по формуле:</w:t>
      </w: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jc w:val="center"/>
        <w:rPr>
          <w:rFonts w:asciiTheme="minorHAnsi" w:hAnsiTheme="minorHAnsi"/>
        </w:rPr>
      </w:pPr>
      <w:r w:rsidRPr="006E65CA">
        <w:rPr>
          <w:rFonts w:asciiTheme="minorHAnsi" w:hAnsiTheme="minorHAnsi"/>
          <w:noProof/>
          <w:position w:val="-26"/>
        </w:rPr>
        <w:drawing>
          <wp:inline distT="0" distB="0" distL="0" distR="0" wp14:anchorId="225CB39A" wp14:editId="5962D8C3">
            <wp:extent cx="99568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5680" cy="471805"/>
                    </a:xfrm>
                    <a:prstGeom prst="rect">
                      <a:avLst/>
                    </a:prstGeom>
                    <a:noFill/>
                    <a:ln>
                      <a:noFill/>
                    </a:ln>
                  </pic:spPr>
                </pic:pic>
              </a:graphicData>
            </a:graphic>
          </wp:inline>
        </w:drawing>
      </w:r>
    </w:p>
    <w:p w:rsidR="006E65CA" w:rsidRPr="006E65CA" w:rsidRDefault="006E65CA">
      <w:pPr>
        <w:pStyle w:val="ConsPlusNormal"/>
        <w:ind w:firstLine="540"/>
        <w:jc w:val="both"/>
        <w:rPr>
          <w:rFonts w:asciiTheme="minorHAnsi" w:hAnsiTheme="minorHAnsi"/>
        </w:rPr>
      </w:pPr>
    </w:p>
    <w:p w:rsidR="006E65CA" w:rsidRPr="006E65CA" w:rsidRDefault="006E65CA">
      <w:pPr>
        <w:pStyle w:val="ConsPlusNormal"/>
        <w:ind w:firstLine="540"/>
        <w:jc w:val="both"/>
        <w:rPr>
          <w:rFonts w:asciiTheme="minorHAnsi" w:hAnsiTheme="minorHAnsi"/>
        </w:rPr>
      </w:pPr>
      <w:r w:rsidRPr="006E65CA">
        <w:rPr>
          <w:rFonts w:asciiTheme="minorHAnsi" w:hAnsiTheme="minorHAnsi"/>
        </w:rPr>
        <w:t>где:</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N - количество дней отчетного периода;</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t - индекс суммирования календарных дней;</w:t>
      </w:r>
    </w:p>
    <w:p w:rsidR="006E65CA" w:rsidRPr="006E65CA" w:rsidRDefault="006E65CA">
      <w:pPr>
        <w:pStyle w:val="ConsPlusNormal"/>
        <w:spacing w:before="220"/>
        <w:ind w:firstLine="540"/>
        <w:jc w:val="both"/>
        <w:rPr>
          <w:rFonts w:asciiTheme="minorHAnsi" w:hAnsiTheme="minorHAnsi"/>
        </w:rPr>
      </w:pPr>
      <w:proofErr w:type="spellStart"/>
      <w:r w:rsidRPr="006E65CA">
        <w:rPr>
          <w:rFonts w:asciiTheme="minorHAnsi" w:hAnsiTheme="minorHAnsi"/>
        </w:rPr>
        <w:t>P</w:t>
      </w:r>
      <w:r w:rsidRPr="006E65CA">
        <w:rPr>
          <w:rFonts w:asciiTheme="minorHAnsi" w:hAnsiTheme="minorHAnsi"/>
          <w:vertAlign w:val="subscript"/>
        </w:rPr>
        <w:t>t</w:t>
      </w:r>
      <w:proofErr w:type="spellEnd"/>
      <w:r w:rsidRPr="006E65CA">
        <w:rPr>
          <w:rFonts w:asciiTheme="minorHAnsi" w:hAnsiTheme="minorHAnsi"/>
        </w:rPr>
        <w:t xml:space="preserve"> - остаток денежных средств на лицевом счете организации, открытом в территориальном органе Федерального казначейства, на начало каждого календарного t-</w:t>
      </w:r>
      <w:proofErr w:type="spellStart"/>
      <w:r w:rsidRPr="006E65CA">
        <w:rPr>
          <w:rFonts w:asciiTheme="minorHAnsi" w:hAnsiTheme="minorHAnsi"/>
        </w:rPr>
        <w:t>го</w:t>
      </w:r>
      <w:proofErr w:type="spellEnd"/>
      <w:r w:rsidRPr="006E65CA">
        <w:rPr>
          <w:rFonts w:asciiTheme="minorHAnsi" w:hAnsiTheme="minorHAnsi"/>
        </w:rPr>
        <w:t xml:space="preserve"> дня отчетного периода, рублей;</w:t>
      </w:r>
    </w:p>
    <w:p w:rsidR="006E65CA" w:rsidRPr="006E65CA" w:rsidRDefault="006E65CA">
      <w:pPr>
        <w:pStyle w:val="ConsPlusNormal"/>
        <w:spacing w:before="220"/>
        <w:ind w:firstLine="540"/>
        <w:jc w:val="both"/>
        <w:rPr>
          <w:rFonts w:asciiTheme="minorHAnsi" w:hAnsiTheme="minorHAnsi"/>
        </w:rPr>
      </w:pPr>
      <w:proofErr w:type="spellStart"/>
      <w:r w:rsidRPr="006E65CA">
        <w:rPr>
          <w:rFonts w:asciiTheme="minorHAnsi" w:hAnsiTheme="minorHAnsi"/>
        </w:rPr>
        <w:t>I</w:t>
      </w:r>
      <w:r w:rsidRPr="006E65CA">
        <w:rPr>
          <w:rFonts w:asciiTheme="minorHAnsi" w:hAnsiTheme="minorHAnsi"/>
          <w:vertAlign w:val="subscript"/>
        </w:rPr>
        <w:t>t</w:t>
      </w:r>
      <w:proofErr w:type="spellEnd"/>
      <w:r w:rsidRPr="006E65CA">
        <w:rPr>
          <w:rFonts w:asciiTheme="minorHAnsi" w:hAnsiTheme="minorHAnsi"/>
        </w:rPr>
        <w:t xml:space="preserve"> - процентная ставка на t-й день, определенная в соответствии с </w:t>
      </w:r>
      <w:hyperlink r:id="rId20">
        <w:r w:rsidRPr="006E65CA">
          <w:rPr>
            <w:rFonts w:asciiTheme="minorHAnsi" w:hAnsiTheme="minorHAnsi"/>
          </w:rPr>
          <w:t>пунктом 11 статьи 220.1</w:t>
        </w:r>
      </w:hyperlink>
      <w:r w:rsidRPr="006E65CA">
        <w:rPr>
          <w:rFonts w:asciiTheme="minorHAnsi" w:hAnsiTheme="minorHAnsi"/>
        </w:rPr>
        <w:t xml:space="preserve"> Бюджетного кодекса Российской Федерации, процентов;</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D - фактическое число дней в году, на который приходится t-й день.</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(п. 3(1) введен </w:t>
      </w:r>
      <w:hyperlink r:id="rId21">
        <w:r w:rsidRPr="006E65CA">
          <w:rPr>
            <w:rFonts w:asciiTheme="minorHAnsi" w:hAnsiTheme="minorHAnsi"/>
          </w:rPr>
          <w:t>Постановлением</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bookmarkStart w:id="1" w:name="P64"/>
      <w:bookmarkEnd w:id="1"/>
      <w:r w:rsidRPr="006E65CA">
        <w:rPr>
          <w:rFonts w:asciiTheme="minorHAnsi" w:hAnsiTheme="minorHAnsi"/>
        </w:rPr>
        <w:t>4. Расчет распределяемых в федеральный бюджет, бюджеты субъектов Российской Федерации и бюджеты федеральных территорий средств от размещения осуществляется Федеральным казначейством в следующем порядке:</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Постановлений Правительства РФ от 27.05.2023 </w:t>
      </w:r>
      <w:hyperlink r:id="rId22">
        <w:r w:rsidRPr="006E65CA">
          <w:rPr>
            <w:rFonts w:asciiTheme="minorHAnsi" w:hAnsiTheme="minorHAnsi"/>
          </w:rPr>
          <w:t>N 840</w:t>
        </w:r>
      </w:hyperlink>
      <w:r w:rsidRPr="006E65CA">
        <w:rPr>
          <w:rFonts w:asciiTheme="minorHAnsi" w:hAnsiTheme="minorHAnsi"/>
        </w:rPr>
        <w:t xml:space="preserve">, от 11.12.2023 </w:t>
      </w:r>
      <w:hyperlink r:id="rId23">
        <w:r w:rsidRPr="006E65CA">
          <w:rPr>
            <w:rFonts w:asciiTheme="minorHAnsi" w:hAnsiTheme="minorHAnsi"/>
          </w:rPr>
          <w:t>N 2117</w:t>
        </w:r>
      </w:hyperlink>
      <w:r w:rsidRPr="006E65CA">
        <w:rPr>
          <w:rFonts w:asciiTheme="minorHAnsi" w:hAnsiTheme="minorHAnsi"/>
        </w:rPr>
        <w:t>)</w:t>
      </w:r>
    </w:p>
    <w:p w:rsidR="006E65CA" w:rsidRPr="006E65CA" w:rsidRDefault="006E65CA">
      <w:pPr>
        <w:pStyle w:val="ConsPlusNormal"/>
        <w:spacing w:before="220"/>
        <w:ind w:firstLine="540"/>
        <w:jc w:val="both"/>
        <w:rPr>
          <w:rFonts w:asciiTheme="minorHAnsi" w:hAnsiTheme="minorHAnsi"/>
        </w:rPr>
      </w:pPr>
      <w:bookmarkStart w:id="2" w:name="P66"/>
      <w:bookmarkEnd w:id="2"/>
      <w:r w:rsidRPr="006E65CA">
        <w:rPr>
          <w:rFonts w:asciiTheme="minorHAnsi" w:hAnsiTheme="minorHAnsi"/>
        </w:rPr>
        <w:t>а) за каждый календарный день отчетного периода на начало дня определяется расчетный остаток средств соответствующего бюджета на казначейском счете (федерального бюджета, бюджетов субъектов Российской Федерации и бюджетов федеральных территорий) (далее - расчетный остаток средств на казначейском счете) и рассчитывается доля суммы расчетных остатков средств на казначейском счете в отчетном периоде за все календарные дни отчетного периода (с 1-го календарного дня отчетного периода по день расчета такой доли) в сумме расчетных остатков средств на всех казначейских счетах отчетного периода, участвующих в расчетах за все календарные дни отчетного периода, как отношение указанных величин;</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w:t>
      </w:r>
      <w:hyperlink r:id="rId24">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б) в случае предоставления соответствующему субъекту Российской Федерации, федеральной территории бюджетного кредита на пополнение остатка средств на едином счете бюджета расчетный остаток средств на казначейском счете определяется за вычетом суммы задолженности по полученному бюджетному кредиту на пополнение остатка средств на едином счете бюджета;</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w:t>
      </w:r>
      <w:hyperlink r:id="rId25">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в) в случае если расчетный остаток средств на казначейском счете соответствующего субъекта Российской Федерации, федеральной территории с учетом задолженности по полученному бюджетному кредиту на пополнение остатка средств на едином счете бюджета составит отрицательную величину, то указанный остаток средств включается в расчет равным нулю;</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Постановлений Правительства РФ от 14.10.2021 </w:t>
      </w:r>
      <w:hyperlink r:id="rId26">
        <w:r w:rsidRPr="006E65CA">
          <w:rPr>
            <w:rFonts w:asciiTheme="minorHAnsi" w:hAnsiTheme="minorHAnsi"/>
          </w:rPr>
          <w:t>N 1747</w:t>
        </w:r>
      </w:hyperlink>
      <w:r w:rsidRPr="006E65CA">
        <w:rPr>
          <w:rFonts w:asciiTheme="minorHAnsi" w:hAnsiTheme="minorHAnsi"/>
        </w:rPr>
        <w:t xml:space="preserve">, от 11.12.2023 </w:t>
      </w:r>
      <w:hyperlink r:id="rId27">
        <w:r w:rsidRPr="006E65CA">
          <w:rPr>
            <w:rFonts w:asciiTheme="minorHAnsi" w:hAnsiTheme="minorHAnsi"/>
          </w:rPr>
          <w:t>N 2117</w:t>
        </w:r>
      </w:hyperlink>
      <w:r w:rsidRPr="006E65CA">
        <w:rPr>
          <w:rFonts w:asciiTheme="minorHAnsi" w:hAnsiTheme="minorHAnsi"/>
        </w:rPr>
        <w:t>)</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г) расчетный остаток средств на казначейском счете федерального бюджета определяется как сумма остатка средств на едином счете федерального бюджета и суммы задолженности по предоставленным субъектам Российской Федерации, федеральным территориям бюджетным кредитам на пополнение остатка средств на едином счете бюджета;</w:t>
      </w:r>
    </w:p>
    <w:p w:rsidR="006E65CA" w:rsidRPr="006E65CA" w:rsidRDefault="006E65CA">
      <w:pPr>
        <w:pStyle w:val="ConsPlusNormal"/>
        <w:jc w:val="both"/>
        <w:rPr>
          <w:rFonts w:asciiTheme="minorHAnsi" w:hAnsiTheme="minorHAnsi"/>
        </w:rPr>
      </w:pPr>
      <w:r w:rsidRPr="006E65CA">
        <w:rPr>
          <w:rFonts w:asciiTheme="minorHAnsi" w:hAnsiTheme="minorHAnsi"/>
        </w:rPr>
        <w:lastRenderedPageBreak/>
        <w:t xml:space="preserve">(в ред. </w:t>
      </w:r>
      <w:hyperlink r:id="rId28">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bookmarkStart w:id="3" w:name="_GoBack"/>
      <w:bookmarkEnd w:id="3"/>
      <w:r w:rsidRPr="006E65CA">
        <w:rPr>
          <w:rFonts w:asciiTheme="minorHAnsi" w:hAnsiTheme="minorHAnsi"/>
        </w:rPr>
        <w:t xml:space="preserve">д) объем средств от размещения, оставшихся после начисления организациям дохода на остатки средств, распределяется пропорционально значениям долей, рассчитанных в соответствии с </w:t>
      </w:r>
      <w:hyperlink w:anchor="P66">
        <w:r w:rsidRPr="006E65CA">
          <w:rPr>
            <w:rFonts w:asciiTheme="minorHAnsi" w:hAnsiTheme="minorHAnsi"/>
          </w:rPr>
          <w:t>подпунктом "а"</w:t>
        </w:r>
      </w:hyperlink>
      <w:r w:rsidRPr="006E65CA">
        <w:rPr>
          <w:rFonts w:asciiTheme="minorHAnsi" w:hAnsiTheme="minorHAnsi"/>
        </w:rPr>
        <w:t xml:space="preserve"> настоящего пункта на начало последнего календарного дня отчетного периода.</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Постановлений Правительства РФ от 14.10.2021 </w:t>
      </w:r>
      <w:hyperlink r:id="rId29">
        <w:r w:rsidRPr="006E65CA">
          <w:rPr>
            <w:rFonts w:asciiTheme="minorHAnsi" w:hAnsiTheme="minorHAnsi"/>
          </w:rPr>
          <w:t>N 1747</w:t>
        </w:r>
      </w:hyperlink>
      <w:r w:rsidRPr="006E65CA">
        <w:rPr>
          <w:rFonts w:asciiTheme="minorHAnsi" w:hAnsiTheme="minorHAnsi"/>
        </w:rPr>
        <w:t xml:space="preserve">, от 27.05.2023 </w:t>
      </w:r>
      <w:hyperlink r:id="rId30">
        <w:r w:rsidRPr="006E65CA">
          <w:rPr>
            <w:rFonts w:asciiTheme="minorHAnsi" w:hAnsiTheme="minorHAnsi"/>
          </w:rPr>
          <w:t>N 840</w:t>
        </w:r>
      </w:hyperlink>
      <w:r w:rsidRPr="006E65CA">
        <w:rPr>
          <w:rFonts w:asciiTheme="minorHAnsi" w:hAnsiTheme="minorHAnsi"/>
        </w:rPr>
        <w:t xml:space="preserve">, от 11.12.2023 </w:t>
      </w:r>
      <w:hyperlink r:id="rId31">
        <w:r w:rsidRPr="006E65CA">
          <w:rPr>
            <w:rFonts w:asciiTheme="minorHAnsi" w:hAnsiTheme="minorHAnsi"/>
          </w:rPr>
          <w:t>N 2117</w:t>
        </w:r>
      </w:hyperlink>
      <w:r w:rsidRPr="006E65CA">
        <w:rPr>
          <w:rFonts w:asciiTheme="minorHAnsi" w:hAnsiTheme="minorHAnsi"/>
        </w:rPr>
        <w:t>)</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 xml:space="preserve">5. Средства от размещения, распределенные в федеральный бюджет, бюджеты субъектов Российской Федерации и бюджеты федеральных территорий в соответствии с </w:t>
      </w:r>
      <w:hyperlink w:anchor="P64">
        <w:r w:rsidRPr="006E65CA">
          <w:rPr>
            <w:rFonts w:asciiTheme="minorHAnsi" w:hAnsiTheme="minorHAnsi"/>
          </w:rPr>
          <w:t>пунктом 4</w:t>
        </w:r>
      </w:hyperlink>
      <w:r w:rsidRPr="006E65CA">
        <w:rPr>
          <w:rFonts w:asciiTheme="minorHAnsi" w:hAnsiTheme="minorHAnsi"/>
        </w:rPr>
        <w:t xml:space="preserve"> настоящих Правил, подлежат зачислению территориальным органом Федерального казначейства, которому открыт отдельный казначейский счет,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и в срок не позднее 10 рабочих дней месяца, следующего за отчетным периодом, перечислению на единые счета соответствующих бюджетов.</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(п. 5 в ред. </w:t>
      </w:r>
      <w:hyperlink r:id="rId32">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5(1). Средства от размещения, начисленные организациям в качестве дохода на остатки средств, отраженных на их лицевых счетах, перечисляются территориальным органом Федерального казначейства, которому открыт отдельный казначейский счет, на казначейский счет для осуществления и отражения операций с денежными средствами получателей средств из бюджета и отражаются на соответствующем лицевом счете, открытом организации, в срок не позднее 10 рабочих дней месяца, следующего за отчетным периодом.</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w:t>
      </w:r>
      <w:hyperlink r:id="rId33">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В случае если объем средств от размещения меньше объема средств от размещения, подлежащих начислению организациям в качестве дохода на остатки средств, отраженных на их лицевых счетах, средства от размещения подлежат перечислению на казначейский счет для осуществления и отражения операций с денежными средствами получателей средств из бюджета и отражаются на соответствующем лицевом счете, открытом организациям, в имеющемся объеме, а остаток не перечисленных организациям в текущем отчетном периоде средств от размещения подлежит перечислению на казначейский счет для осуществления и отражения операций с денежными средствами получателей средств из бюджета и отражается на соответствующем лицевом счете, открытом организациям, в следующем отчетном периоде.</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(в ред. </w:t>
      </w:r>
      <w:hyperlink r:id="rId34">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p w:rsidR="006E65CA" w:rsidRPr="006E65CA" w:rsidRDefault="006E65CA">
      <w:pPr>
        <w:pStyle w:val="ConsPlusNormal"/>
        <w:jc w:val="both"/>
        <w:rPr>
          <w:rFonts w:asciiTheme="minorHAnsi" w:hAnsiTheme="minorHAnsi"/>
        </w:rPr>
      </w:pPr>
      <w:r w:rsidRPr="006E65CA">
        <w:rPr>
          <w:rFonts w:asciiTheme="minorHAnsi" w:hAnsiTheme="minorHAnsi"/>
        </w:rPr>
        <w:t xml:space="preserve">(п. 5(1) введен </w:t>
      </w:r>
      <w:hyperlink r:id="rId35">
        <w:r w:rsidRPr="006E65CA">
          <w:rPr>
            <w:rFonts w:asciiTheme="minorHAnsi" w:hAnsiTheme="minorHAnsi"/>
          </w:rPr>
          <w:t>Постановлением</w:t>
        </w:r>
      </w:hyperlink>
      <w:r w:rsidRPr="006E65CA">
        <w:rPr>
          <w:rFonts w:asciiTheme="minorHAnsi" w:hAnsiTheme="minorHAnsi"/>
        </w:rPr>
        <w:t xml:space="preserve"> Правительства РФ от 27.05.2023 N 840)</w:t>
      </w:r>
    </w:p>
    <w:p w:rsidR="006E65CA" w:rsidRPr="006E65CA" w:rsidRDefault="006E65CA">
      <w:pPr>
        <w:pStyle w:val="ConsPlusNormal"/>
        <w:spacing w:before="220"/>
        <w:ind w:firstLine="540"/>
        <w:jc w:val="both"/>
        <w:rPr>
          <w:rFonts w:asciiTheme="minorHAnsi" w:hAnsiTheme="minorHAnsi"/>
        </w:rPr>
      </w:pPr>
      <w:r w:rsidRPr="006E65CA">
        <w:rPr>
          <w:rFonts w:asciiTheme="minorHAnsi" w:hAnsiTheme="minorHAnsi"/>
        </w:rPr>
        <w:t>6. Информация об объеме распределенных и зачисленных в федеральный бюджет, бюджеты субъектов Российской Федерации, бюджеты федеральных территорий и организациям средств от размещения представляется Федеральным казначейством в Министерство финансов Российской Федерации, финансовые органы субъектов Российской Федерации, финансовые органы федеральных территорий и организации в срок не позднее 12 рабочих дней месяца, следующего за отчетным периодом.</w:t>
      </w:r>
    </w:p>
    <w:p w:rsidR="00A3798D" w:rsidRPr="006E65CA" w:rsidRDefault="006E65CA" w:rsidP="006E65CA">
      <w:pPr>
        <w:pStyle w:val="ConsPlusNormal"/>
        <w:jc w:val="both"/>
        <w:rPr>
          <w:rFonts w:asciiTheme="minorHAnsi" w:hAnsiTheme="minorHAnsi"/>
        </w:rPr>
      </w:pPr>
      <w:r w:rsidRPr="006E65CA">
        <w:rPr>
          <w:rFonts w:asciiTheme="minorHAnsi" w:hAnsiTheme="minorHAnsi"/>
        </w:rPr>
        <w:t xml:space="preserve">(п. 6 в ред. </w:t>
      </w:r>
      <w:hyperlink r:id="rId36">
        <w:r w:rsidRPr="006E65CA">
          <w:rPr>
            <w:rFonts w:asciiTheme="minorHAnsi" w:hAnsiTheme="minorHAnsi"/>
          </w:rPr>
          <w:t>Постановления</w:t>
        </w:r>
      </w:hyperlink>
      <w:r w:rsidRPr="006E65CA">
        <w:rPr>
          <w:rFonts w:asciiTheme="minorHAnsi" w:hAnsiTheme="minorHAnsi"/>
        </w:rPr>
        <w:t xml:space="preserve"> Правительства РФ от 11.12.2023 N 2117)</w:t>
      </w:r>
    </w:p>
    <w:sectPr w:rsidR="00A3798D" w:rsidRPr="006E65CA" w:rsidSect="00C64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CA"/>
    <w:rsid w:val="006E65CA"/>
    <w:rsid w:val="00A37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17783-7DA3-49B1-861F-4952800A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5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E65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E65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042&amp;dst=100013" TargetMode="External"/><Relationship Id="rId13" Type="http://schemas.openxmlformats.org/officeDocument/2006/relationships/hyperlink" Target="https://login.consultant.ru/link/?req=doc&amp;base=LAW&amp;n=465569" TargetMode="External"/><Relationship Id="rId18" Type="http://schemas.openxmlformats.org/officeDocument/2006/relationships/hyperlink" Target="https://login.consultant.ru/link/?req=doc&amp;base=LAW&amp;n=464042&amp;dst=100021" TargetMode="External"/><Relationship Id="rId26" Type="http://schemas.openxmlformats.org/officeDocument/2006/relationships/hyperlink" Target="https://login.consultant.ru/link/?req=doc&amp;base=LAW&amp;n=398133&amp;dst=10003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4042&amp;dst=100023" TargetMode="External"/><Relationship Id="rId34" Type="http://schemas.openxmlformats.org/officeDocument/2006/relationships/hyperlink" Target="https://login.consultant.ru/link/?req=doc&amp;base=LAW&amp;n=464042&amp;dst=100044" TargetMode="External"/><Relationship Id="rId7" Type="http://schemas.openxmlformats.org/officeDocument/2006/relationships/hyperlink" Target="https://login.consultant.ru/link/?req=doc&amp;base=LAW&amp;n=464042&amp;dst=100005" TargetMode="External"/><Relationship Id="rId12" Type="http://schemas.openxmlformats.org/officeDocument/2006/relationships/hyperlink" Target="https://login.consultant.ru/link/?req=doc&amp;base=LAW&amp;n=464042&amp;dst=100015" TargetMode="External"/><Relationship Id="rId17" Type="http://schemas.openxmlformats.org/officeDocument/2006/relationships/hyperlink" Target="https://login.consultant.ru/link/?req=doc&amp;base=LAW&amp;n=464042&amp;dst=100006" TargetMode="External"/><Relationship Id="rId25" Type="http://schemas.openxmlformats.org/officeDocument/2006/relationships/hyperlink" Target="https://login.consultant.ru/link/?req=doc&amp;base=LAW&amp;n=464042&amp;dst=100035" TargetMode="External"/><Relationship Id="rId33" Type="http://schemas.openxmlformats.org/officeDocument/2006/relationships/hyperlink" Target="https://login.consultant.ru/link/?req=doc&amp;base=LAW&amp;n=464042&amp;dst=100042"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4042&amp;dst=100020" TargetMode="External"/><Relationship Id="rId20" Type="http://schemas.openxmlformats.org/officeDocument/2006/relationships/hyperlink" Target="https://login.consultant.ru/link/?req=doc&amp;base=LAW&amp;n=465569&amp;dst=7540" TargetMode="External"/><Relationship Id="rId29" Type="http://schemas.openxmlformats.org/officeDocument/2006/relationships/hyperlink" Target="https://login.consultant.ru/link/?req=doc&amp;base=LAW&amp;n=398133&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448227&amp;dst=100007" TargetMode="External"/><Relationship Id="rId11" Type="http://schemas.openxmlformats.org/officeDocument/2006/relationships/hyperlink" Target="https://login.consultant.ru/link/?req=doc&amp;base=LAW&amp;n=448227&amp;dst=100007" TargetMode="External"/><Relationship Id="rId24" Type="http://schemas.openxmlformats.org/officeDocument/2006/relationships/hyperlink" Target="https://login.consultant.ru/link/?req=doc&amp;base=LAW&amp;n=464042&amp;dst=100034" TargetMode="External"/><Relationship Id="rId32" Type="http://schemas.openxmlformats.org/officeDocument/2006/relationships/hyperlink" Target="https://login.consultant.ru/link/?req=doc&amp;base=LAW&amp;n=464042&amp;dst=100039" TargetMode="External"/><Relationship Id="rId37" Type="http://schemas.openxmlformats.org/officeDocument/2006/relationships/fontTable" Target="fontTable.xml"/><Relationship Id="rId5" Type="http://schemas.openxmlformats.org/officeDocument/2006/relationships/hyperlink" Target="https://login.consultant.ru/link/?req=doc&amp;base=LAW&amp;n=398133&amp;dst=100026" TargetMode="External"/><Relationship Id="rId15" Type="http://schemas.openxmlformats.org/officeDocument/2006/relationships/hyperlink" Target="https://login.consultant.ru/link/?req=doc&amp;base=LAW&amp;n=398133&amp;dst=100027" TargetMode="External"/><Relationship Id="rId23" Type="http://schemas.openxmlformats.org/officeDocument/2006/relationships/hyperlink" Target="https://login.consultant.ru/link/?req=doc&amp;base=LAW&amp;n=464042&amp;dst=100033" TargetMode="External"/><Relationship Id="rId28" Type="http://schemas.openxmlformats.org/officeDocument/2006/relationships/hyperlink" Target="https://login.consultant.ru/link/?req=doc&amp;base=LAW&amp;n=464042&amp;dst=100037" TargetMode="External"/><Relationship Id="rId36" Type="http://schemas.openxmlformats.org/officeDocument/2006/relationships/hyperlink" Target="https://login.consultant.ru/link/?req=doc&amp;base=LAW&amp;n=464042&amp;dst=100045" TargetMode="External"/><Relationship Id="rId10" Type="http://schemas.openxmlformats.org/officeDocument/2006/relationships/hyperlink" Target="https://login.consultant.ru/link/?req=doc&amp;base=LAW&amp;n=398133&amp;dst=100026" TargetMode="External"/><Relationship Id="rId19" Type="http://schemas.openxmlformats.org/officeDocument/2006/relationships/image" Target="media/image1.wmf"/><Relationship Id="rId31" Type="http://schemas.openxmlformats.org/officeDocument/2006/relationships/hyperlink" Target="https://login.consultant.ru/link/?req=doc&amp;base=LAW&amp;n=464042&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042&amp;dst=100014" TargetMode="External"/><Relationship Id="rId14" Type="http://schemas.openxmlformats.org/officeDocument/2006/relationships/hyperlink" Target="https://login.consultant.ru/link/?req=doc&amp;base=LAW&amp;n=464042&amp;dst=100018" TargetMode="External"/><Relationship Id="rId22" Type="http://schemas.openxmlformats.org/officeDocument/2006/relationships/hyperlink" Target="https://login.consultant.ru/link/?req=doc&amp;base=LAW&amp;n=448227&amp;dst=100027" TargetMode="External"/><Relationship Id="rId27" Type="http://schemas.openxmlformats.org/officeDocument/2006/relationships/hyperlink" Target="https://login.consultant.ru/link/?req=doc&amp;base=LAW&amp;n=464042&amp;dst=100036" TargetMode="External"/><Relationship Id="rId30" Type="http://schemas.openxmlformats.org/officeDocument/2006/relationships/hyperlink" Target="https://login.consultant.ru/link/?req=doc&amp;base=LAW&amp;n=448227&amp;dst=100028" TargetMode="External"/><Relationship Id="rId35" Type="http://schemas.openxmlformats.org/officeDocument/2006/relationships/hyperlink" Target="https://login.consultant.ru/link/?req=doc&amp;base=LAW&amp;n=448227&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1</cp:revision>
  <dcterms:created xsi:type="dcterms:W3CDTF">2023-12-29T11:13:00Z</dcterms:created>
  <dcterms:modified xsi:type="dcterms:W3CDTF">2023-12-29T11:15:00Z</dcterms:modified>
</cp:coreProperties>
</file>