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680" w:rsidRDefault="009F468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9F4680" w:rsidRDefault="009F4680">
      <w:pPr>
        <w:pStyle w:val="ConsPlusNormal"/>
        <w:jc w:val="both"/>
        <w:outlineLvl w:val="0"/>
      </w:pPr>
    </w:p>
    <w:p w:rsidR="009F4680" w:rsidRDefault="009F4680">
      <w:pPr>
        <w:pStyle w:val="ConsPlusNormal"/>
        <w:outlineLvl w:val="0"/>
      </w:pPr>
      <w:r>
        <w:t>Зарегистрировано в Минюсте России 22 марта 2018 г. N 50443</w:t>
      </w:r>
    </w:p>
    <w:p w:rsidR="009F4680" w:rsidRDefault="009F468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4680" w:rsidRDefault="009F4680">
      <w:pPr>
        <w:pStyle w:val="ConsPlusNormal"/>
        <w:jc w:val="center"/>
      </w:pPr>
    </w:p>
    <w:p w:rsidR="009F4680" w:rsidRDefault="009F4680">
      <w:pPr>
        <w:pStyle w:val="ConsPlusTitle"/>
        <w:jc w:val="center"/>
      </w:pPr>
      <w:r>
        <w:t>МИНИСТЕРСТВО ФИНАНСОВ РОССИЙСКОЙ ФЕДЕРАЦИИ</w:t>
      </w:r>
    </w:p>
    <w:p w:rsidR="009F4680" w:rsidRDefault="009F4680">
      <w:pPr>
        <w:pStyle w:val="ConsPlusTitle"/>
        <w:jc w:val="center"/>
      </w:pPr>
    </w:p>
    <w:p w:rsidR="009F4680" w:rsidRDefault="009F4680">
      <w:pPr>
        <w:pStyle w:val="ConsPlusTitle"/>
        <w:jc w:val="center"/>
      </w:pPr>
      <w:r>
        <w:t>ФЕДЕРАЛЬНОЕ КАЗНАЧЕЙСТВО</w:t>
      </w:r>
    </w:p>
    <w:p w:rsidR="009F4680" w:rsidRDefault="009F4680">
      <w:pPr>
        <w:pStyle w:val="ConsPlusTitle"/>
        <w:jc w:val="center"/>
      </w:pPr>
    </w:p>
    <w:p w:rsidR="009F4680" w:rsidRDefault="009F4680">
      <w:pPr>
        <w:pStyle w:val="ConsPlusTitle"/>
        <w:jc w:val="center"/>
      </w:pPr>
      <w:r>
        <w:t>ПРИКАЗ</w:t>
      </w:r>
    </w:p>
    <w:p w:rsidR="009F4680" w:rsidRDefault="009F4680">
      <w:pPr>
        <w:pStyle w:val="ConsPlusTitle"/>
        <w:jc w:val="center"/>
      </w:pPr>
      <w:r>
        <w:t>от 26 февраля 2018 г. N 13н</w:t>
      </w:r>
    </w:p>
    <w:p w:rsidR="009F4680" w:rsidRDefault="009F4680">
      <w:pPr>
        <w:pStyle w:val="ConsPlusTitle"/>
        <w:jc w:val="center"/>
      </w:pPr>
    </w:p>
    <w:p w:rsidR="009F4680" w:rsidRDefault="009F4680">
      <w:pPr>
        <w:pStyle w:val="ConsPlusTitle"/>
        <w:jc w:val="center"/>
      </w:pPr>
      <w:r>
        <w:t>О ВНЕСЕНИИ ИЗМЕНЕНИЙ</w:t>
      </w:r>
    </w:p>
    <w:p w:rsidR="009F4680" w:rsidRDefault="009F4680">
      <w:pPr>
        <w:pStyle w:val="ConsPlusTitle"/>
        <w:jc w:val="center"/>
      </w:pPr>
      <w:r>
        <w:t>В ПОРЯДОК ОСУЩЕСТВЛЕНИЯ ОПЕРАЦИЙ ПО УПРАВЛЕНИЮ ОСТАТКАМИ</w:t>
      </w:r>
    </w:p>
    <w:p w:rsidR="009F4680" w:rsidRDefault="009F4680">
      <w:pPr>
        <w:pStyle w:val="ConsPlusTitle"/>
        <w:jc w:val="center"/>
      </w:pPr>
      <w:r>
        <w:t>СРЕДСТВ НА ЕДИНОМ СЧЕТЕ ФЕДЕРАЛЬНОГО БЮДЖЕТА В ЧАСТИ</w:t>
      </w:r>
    </w:p>
    <w:p w:rsidR="009F4680" w:rsidRDefault="009F4680">
      <w:pPr>
        <w:pStyle w:val="ConsPlusTitle"/>
        <w:jc w:val="center"/>
      </w:pPr>
      <w:r>
        <w:t>ПОКУПКИ (ПРОДАЖИ) ЦЕННЫХ БУМАГ ПО ДОГОВОРАМ РЕПО И В ФОРМУ</w:t>
      </w:r>
    </w:p>
    <w:p w:rsidR="009F4680" w:rsidRDefault="009F4680">
      <w:pPr>
        <w:pStyle w:val="ConsPlusTitle"/>
        <w:jc w:val="center"/>
      </w:pPr>
      <w:r>
        <w:t>ГЕНЕРАЛЬНОГО СОГЛАШЕНИЯ О ПОКУПКЕ (ПРОДАЖЕ) ЦЕННЫХ БУМАГ</w:t>
      </w:r>
    </w:p>
    <w:p w:rsidR="009F4680" w:rsidRDefault="009F4680">
      <w:pPr>
        <w:pStyle w:val="ConsPlusTitle"/>
        <w:jc w:val="center"/>
      </w:pPr>
      <w:r>
        <w:t>ПО ДОГОВОРАМ РЕПО, УТВЕРЖДЕННЫЕ ПРИКАЗОМ ФЕДЕРАЛЬНОГО</w:t>
      </w:r>
    </w:p>
    <w:p w:rsidR="009F4680" w:rsidRDefault="009F4680">
      <w:pPr>
        <w:pStyle w:val="ConsPlusTitle"/>
        <w:jc w:val="center"/>
      </w:pPr>
      <w:r>
        <w:t>КАЗНАЧЕЙСТВА ОТ 9 ЯНВАРЯ 2014 Г. N 1Н</w:t>
      </w:r>
    </w:p>
    <w:p w:rsidR="009F4680" w:rsidRDefault="009F4680">
      <w:pPr>
        <w:pStyle w:val="ConsPlusNormal"/>
        <w:jc w:val="center"/>
      </w:pPr>
    </w:p>
    <w:p w:rsidR="009F4680" w:rsidRDefault="009F4680">
      <w:pPr>
        <w:pStyle w:val="ConsPlusNormal"/>
        <w:ind w:firstLine="540"/>
        <w:jc w:val="both"/>
      </w:pPr>
      <w:r>
        <w:t xml:space="preserve">В целях реализации </w:t>
      </w:r>
      <w:hyperlink r:id="rId5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4 сентября 2013 г. N 777 "О порядке осуществления операций по управлению остатками средств на едином счете федерального бюджета в части покупки (продажи) ценных бумаг по договорам репо и открытия счетов для осуществления таких операций" (Собрание законодательства Российской Федерации, 2013, N 37, ст. 4697; 2016, N 36, ст. 5422; 2017, N 34, ст. 5281) приказываю: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утвердить прилагаемые </w:t>
      </w:r>
      <w:hyperlink w:anchor="P4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>
        <w:r>
          <w:rPr>
            <w:color w:val="0000FF"/>
          </w:rPr>
          <w:t>Порядок</w:t>
        </w:r>
      </w:hyperlink>
      <w:r>
        <w:t xml:space="preserve"> осуществления операций по управлению остатками средств на едином счете федерального бюджета в части покупки (продажи) ценных бумаг по договорам репо и в форму генерального соглашения о покупке (продаже) ценных бумаг по договорам репо, утвержденные приказом Федерального казначейства от 9 января 2014 г. N 1н "Об утверждении Порядка осуществления операций по управлению остатками средств на едином счете федерального бюджета в части покупки (продажи) ценных бумаг по договорам репо" (зарегистрирован в Министерстве юстиции Российской Федерации 14 мая 2014 г., регистрационный N 32269; Российская газета, 2014, 28 мая) &lt;1&gt;.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&lt;1&gt; С изменениями, внесенными приказом Федерального казначейства от 6 декабря 2016 г. N 30н (зарегистрирован в Министерстве юстиции Российской Федерации 26 декабря 2016 г., регистрационный N 44948; официальный интернет-портал правовой информации www.pravo.gov.ru, 27 декабря 2016 г.).</w:t>
      </w:r>
    </w:p>
    <w:p w:rsidR="009F4680" w:rsidRDefault="009F4680">
      <w:pPr>
        <w:pStyle w:val="ConsPlusNormal"/>
        <w:ind w:firstLine="540"/>
        <w:jc w:val="both"/>
      </w:pPr>
    </w:p>
    <w:p w:rsidR="009F4680" w:rsidRDefault="009F4680">
      <w:pPr>
        <w:pStyle w:val="ConsPlusNormal"/>
        <w:jc w:val="right"/>
      </w:pPr>
      <w:r>
        <w:t>Руководитель</w:t>
      </w:r>
    </w:p>
    <w:p w:rsidR="009F4680" w:rsidRDefault="009F4680">
      <w:pPr>
        <w:pStyle w:val="ConsPlusNormal"/>
        <w:jc w:val="right"/>
      </w:pPr>
      <w:r>
        <w:t>Р.Е.АРТЮХИН</w:t>
      </w:r>
    </w:p>
    <w:p w:rsidR="009F4680" w:rsidRDefault="009F4680">
      <w:pPr>
        <w:pStyle w:val="ConsPlusNormal"/>
        <w:ind w:firstLine="540"/>
        <w:jc w:val="both"/>
      </w:pPr>
    </w:p>
    <w:p w:rsidR="009F4680" w:rsidRDefault="009F4680">
      <w:pPr>
        <w:pStyle w:val="ConsPlusNormal"/>
        <w:jc w:val="right"/>
      </w:pPr>
      <w:r>
        <w:t>Согласовано</w:t>
      </w:r>
    </w:p>
    <w:p w:rsidR="009F4680" w:rsidRDefault="009F4680">
      <w:pPr>
        <w:pStyle w:val="ConsPlusNormal"/>
        <w:jc w:val="right"/>
      </w:pPr>
      <w:r>
        <w:t>Министр финансов</w:t>
      </w:r>
    </w:p>
    <w:p w:rsidR="009F4680" w:rsidRDefault="009F4680">
      <w:pPr>
        <w:pStyle w:val="ConsPlusNormal"/>
        <w:jc w:val="right"/>
      </w:pPr>
      <w:r>
        <w:t>Российской Федерации</w:t>
      </w:r>
    </w:p>
    <w:p w:rsidR="009F4680" w:rsidRDefault="009F4680">
      <w:pPr>
        <w:pStyle w:val="ConsPlusNormal"/>
        <w:jc w:val="right"/>
      </w:pPr>
      <w:r>
        <w:t>А.Г.СИЛУАНОВ</w:t>
      </w:r>
    </w:p>
    <w:p w:rsidR="009F4680" w:rsidRDefault="009F4680">
      <w:pPr>
        <w:pStyle w:val="ConsPlusNormal"/>
        <w:jc w:val="right"/>
      </w:pPr>
      <w:r>
        <w:t>22.02.2018</w:t>
      </w:r>
    </w:p>
    <w:p w:rsidR="009F4680" w:rsidRDefault="009F4680">
      <w:pPr>
        <w:pStyle w:val="ConsPlusNormal"/>
        <w:ind w:firstLine="540"/>
        <w:jc w:val="both"/>
      </w:pPr>
    </w:p>
    <w:p w:rsidR="009F4680" w:rsidRDefault="009F4680">
      <w:pPr>
        <w:pStyle w:val="ConsPlusNormal"/>
        <w:ind w:firstLine="540"/>
        <w:jc w:val="both"/>
      </w:pPr>
    </w:p>
    <w:p w:rsidR="009F4680" w:rsidRDefault="009F4680">
      <w:pPr>
        <w:pStyle w:val="ConsPlusNormal"/>
        <w:ind w:firstLine="540"/>
        <w:jc w:val="both"/>
      </w:pPr>
    </w:p>
    <w:p w:rsidR="009F4680" w:rsidRDefault="009F4680">
      <w:pPr>
        <w:pStyle w:val="ConsPlusNormal"/>
        <w:ind w:firstLine="540"/>
        <w:jc w:val="both"/>
      </w:pPr>
    </w:p>
    <w:p w:rsidR="009F4680" w:rsidRDefault="009F4680">
      <w:pPr>
        <w:pStyle w:val="ConsPlusNormal"/>
        <w:ind w:firstLine="540"/>
        <w:jc w:val="both"/>
      </w:pPr>
    </w:p>
    <w:p w:rsidR="009F4680" w:rsidRDefault="009F4680">
      <w:pPr>
        <w:pStyle w:val="ConsPlusNormal"/>
        <w:jc w:val="right"/>
        <w:outlineLvl w:val="0"/>
      </w:pPr>
      <w:r>
        <w:t>Утверждены</w:t>
      </w:r>
    </w:p>
    <w:p w:rsidR="009F4680" w:rsidRDefault="009F4680">
      <w:pPr>
        <w:pStyle w:val="ConsPlusNormal"/>
        <w:jc w:val="right"/>
      </w:pPr>
      <w:r>
        <w:t>приказом Федерального казначейства</w:t>
      </w:r>
    </w:p>
    <w:p w:rsidR="009F4680" w:rsidRDefault="009F4680">
      <w:pPr>
        <w:pStyle w:val="ConsPlusNormal"/>
        <w:jc w:val="right"/>
      </w:pPr>
      <w:r>
        <w:t>от 26 февраля 2018 г. N 13н</w:t>
      </w:r>
    </w:p>
    <w:p w:rsidR="009F4680" w:rsidRDefault="009F4680">
      <w:pPr>
        <w:pStyle w:val="ConsPlusNormal"/>
        <w:ind w:firstLine="540"/>
        <w:jc w:val="both"/>
      </w:pPr>
    </w:p>
    <w:p w:rsidR="009F4680" w:rsidRDefault="009F4680">
      <w:pPr>
        <w:pStyle w:val="ConsPlusTitle"/>
        <w:jc w:val="center"/>
      </w:pPr>
      <w:bookmarkStart w:id="0" w:name="P41"/>
      <w:bookmarkEnd w:id="0"/>
      <w:r>
        <w:t>ИЗМЕНЕНИЯ,</w:t>
      </w:r>
    </w:p>
    <w:p w:rsidR="009F4680" w:rsidRDefault="009F4680">
      <w:pPr>
        <w:pStyle w:val="ConsPlusTitle"/>
        <w:jc w:val="center"/>
      </w:pPr>
      <w:r>
        <w:t>КОТОРЫЕ ВНОСЯТСЯ В ПОРЯДОК ОСУЩЕСТВЛЕНИЯ ОПЕРАЦИЙ</w:t>
      </w:r>
    </w:p>
    <w:p w:rsidR="009F4680" w:rsidRDefault="009F4680">
      <w:pPr>
        <w:pStyle w:val="ConsPlusTitle"/>
        <w:jc w:val="center"/>
      </w:pPr>
      <w:r>
        <w:t>ПО УПРАВЛЕНИЮ ОСТАТКАМИ СРЕДСТВ НА ЕДИНОМ СЧЕТЕ</w:t>
      </w:r>
    </w:p>
    <w:p w:rsidR="009F4680" w:rsidRDefault="009F4680">
      <w:pPr>
        <w:pStyle w:val="ConsPlusTitle"/>
        <w:jc w:val="center"/>
      </w:pPr>
      <w:r>
        <w:lastRenderedPageBreak/>
        <w:t>ФЕДЕРАЛЬНОГО БЮДЖЕТА В ЧАСТИ ПОКУПКИ (ПРОДАЖИ) ЦЕННЫХ</w:t>
      </w:r>
    </w:p>
    <w:p w:rsidR="009F4680" w:rsidRDefault="009F4680">
      <w:pPr>
        <w:pStyle w:val="ConsPlusTitle"/>
        <w:jc w:val="center"/>
      </w:pPr>
      <w:r>
        <w:t>БУМАГ ПО ДОГОВОРАМ РЕПО И В ФОРМУ ГЕНЕРАЛЬНОГО СОГЛАШЕНИЯ</w:t>
      </w:r>
    </w:p>
    <w:p w:rsidR="009F4680" w:rsidRDefault="009F4680">
      <w:pPr>
        <w:pStyle w:val="ConsPlusTitle"/>
        <w:jc w:val="center"/>
      </w:pPr>
      <w:r>
        <w:t>О ПОКУПКЕ (ПРОДАЖЕ) ЦЕННЫХ БУМАГ ПО ДОГОВОРАМ РЕПО,</w:t>
      </w:r>
    </w:p>
    <w:p w:rsidR="009F4680" w:rsidRDefault="009F4680">
      <w:pPr>
        <w:pStyle w:val="ConsPlusTitle"/>
        <w:jc w:val="center"/>
      </w:pPr>
      <w:r>
        <w:t>УТВЕРЖДЕННЫЕ ПРИКАЗОМ ФЕДЕРАЛЬНОГО КАЗНАЧЕЙСТВА</w:t>
      </w:r>
    </w:p>
    <w:p w:rsidR="009F4680" w:rsidRDefault="009F4680">
      <w:pPr>
        <w:pStyle w:val="ConsPlusTitle"/>
        <w:jc w:val="center"/>
      </w:pPr>
      <w:r>
        <w:t>ОТ 9 ЯНВАРЯ 2014 Г. N 1Н</w:t>
      </w:r>
    </w:p>
    <w:p w:rsidR="009F4680" w:rsidRDefault="009F4680">
      <w:pPr>
        <w:pStyle w:val="ConsPlusNormal"/>
        <w:jc w:val="center"/>
      </w:pPr>
    </w:p>
    <w:p w:rsidR="009F4680" w:rsidRDefault="009F4680">
      <w:pPr>
        <w:pStyle w:val="ConsPlusNormal"/>
        <w:ind w:firstLine="540"/>
        <w:jc w:val="both"/>
      </w:pPr>
      <w:r>
        <w:t xml:space="preserve">1. Дополнить </w:t>
      </w:r>
      <w:hyperlink r:id="rId7">
        <w:r>
          <w:rPr>
            <w:color w:val="0000FF"/>
          </w:rPr>
          <w:t>главу</w:t>
        </w:r>
      </w:hyperlink>
      <w:r>
        <w:t xml:space="preserve"> "I. Общие положения" Порядка осуществления операций по управлению остатками средств на едином счете федерального бюджета в части покупки (продажи) ценных бумаг по договорам репо, утвержденного приказом Федерального казначейства от 9 января 2014 г. N 1н (далее - Порядок), пунктом 1.19 следующего содержания: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"1.19. Проведение отбора Заявок и заключение договоров репо осуществляется по решению Федерального казначейства по фиксированной или плавающей процентной ставке размещения средств.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Плавающая процентная ставка размещения средств состоит из базовой плавающей процентной ставки размещения средств и размера премии к ней (далее - спред).".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2. В </w:t>
      </w:r>
      <w:hyperlink r:id="rId8">
        <w:r>
          <w:rPr>
            <w:color w:val="0000FF"/>
          </w:rPr>
          <w:t>подпункте "а" пункта 2.2</w:t>
        </w:r>
      </w:hyperlink>
      <w:r>
        <w:t xml:space="preserve"> Порядка слово "генеральной" исключить.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3. В </w:t>
      </w:r>
      <w:hyperlink r:id="rId9">
        <w:r>
          <w:rPr>
            <w:color w:val="0000FF"/>
          </w:rPr>
          <w:t>пункте 4.1</w:t>
        </w:r>
      </w:hyperlink>
      <w:r>
        <w:t xml:space="preserve"> Порядка: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в </w:t>
      </w:r>
      <w:hyperlink r:id="rId10">
        <w:r>
          <w:rPr>
            <w:color w:val="0000FF"/>
          </w:rPr>
          <w:t>абзаце первом</w:t>
        </w:r>
      </w:hyperlink>
      <w:r>
        <w:t xml:space="preserve"> слова "и процентной ставке размещения средств федерального бюджета по договорам репо" заменить словами ", минимальной фиксированной процентной ставке размещения средств федерального бюджета по договорам репо и (или) порядке определения базовой плавающей процентной ставки размещения средств и минимального размера спреда";</w:t>
      </w:r>
    </w:p>
    <w:p w:rsidR="009F4680" w:rsidRDefault="009F4680">
      <w:pPr>
        <w:pStyle w:val="ConsPlusNormal"/>
        <w:spacing w:before="200"/>
        <w:ind w:firstLine="540"/>
        <w:jc w:val="both"/>
      </w:pPr>
      <w:hyperlink r:id="rId11">
        <w:r>
          <w:rPr>
            <w:color w:val="0000FF"/>
          </w:rPr>
          <w:t>подпункт "б"</w:t>
        </w:r>
      </w:hyperlink>
      <w:r>
        <w:t xml:space="preserve"> дополнить словами "и уникальный идентификатор отбора Заявок";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в </w:t>
      </w:r>
      <w:hyperlink r:id="rId12">
        <w:r>
          <w:rPr>
            <w:color w:val="0000FF"/>
          </w:rPr>
          <w:t>подпункте "е"</w:t>
        </w:r>
      </w:hyperlink>
      <w:r>
        <w:t xml:space="preserve"> слова "и даты исполнения первой и второй частей договора репо" заменить словами ", даты исполнения первой и второй частей договора репо, валюту договора репо";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в </w:t>
      </w:r>
      <w:hyperlink r:id="rId13">
        <w:r>
          <w:rPr>
            <w:color w:val="0000FF"/>
          </w:rPr>
          <w:t>подпункте "ж"</w:t>
        </w:r>
      </w:hyperlink>
      <w:r>
        <w:t>: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слово "минимальную" исключить;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после слов "средств федерального бюджета по договорам репо" дополнить словами "- фиксированную или плавающую. При размещении средств по фиксированной процентной ставке - минимальную фиксированную процентную ставку размещения средств, по плавающей процентной ставке - базовую плавающую процентную ставку размещения средств и минимальный спред".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4. </w:t>
      </w:r>
      <w:hyperlink r:id="rId14">
        <w:r>
          <w:rPr>
            <w:color w:val="0000FF"/>
          </w:rPr>
          <w:t>Пункт 5.3</w:t>
        </w:r>
      </w:hyperlink>
      <w:r>
        <w:t xml:space="preserve"> Порядка дополнить абзацами следующего содержания: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"В случае, если при расчете Лимита на заявки репо средства федерального бюджета перечислены кредитной организации по действующим договорам репо в иностранной валюте, указанные средства пересчитываются в рубли по официальному курсу Центрального банка Российской Федерации на дату проведения отбора Заявок.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В случае, если средства федерального бюджета направляются на покупку ценных бумаг по договорам репо в иностранной валюте, Лимит на заявки репо для кредитной организации, рассчитанный в рублях, пересчитывается в иностранную валюту по официальному курсу Центрального банка Российской Федерации на дату проведения отбора Заявок.".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5. В </w:t>
      </w:r>
      <w:hyperlink r:id="rId15">
        <w:r>
          <w:rPr>
            <w:color w:val="0000FF"/>
          </w:rPr>
          <w:t>пункте 6.1</w:t>
        </w:r>
      </w:hyperlink>
      <w:r>
        <w:t xml:space="preserve"> Порядка:</w:t>
      </w:r>
    </w:p>
    <w:p w:rsidR="009F4680" w:rsidRDefault="009F4680">
      <w:pPr>
        <w:pStyle w:val="ConsPlusNormal"/>
        <w:spacing w:before="200"/>
        <w:ind w:firstLine="540"/>
        <w:jc w:val="both"/>
      </w:pPr>
      <w:hyperlink r:id="rId16">
        <w:r>
          <w:rPr>
            <w:color w:val="0000FF"/>
          </w:rPr>
          <w:t>абзац четвертый</w:t>
        </w:r>
      </w:hyperlink>
      <w:r>
        <w:t xml:space="preserve"> дополнить словами "и уникальный идентификатор отбора Заявок";</w:t>
      </w:r>
    </w:p>
    <w:p w:rsidR="009F4680" w:rsidRDefault="009F4680">
      <w:pPr>
        <w:pStyle w:val="ConsPlusNormal"/>
        <w:spacing w:before="200"/>
        <w:ind w:firstLine="540"/>
        <w:jc w:val="both"/>
      </w:pPr>
      <w:hyperlink r:id="rId17">
        <w:r>
          <w:rPr>
            <w:color w:val="0000FF"/>
          </w:rPr>
          <w:t>абзац двенадцатый</w:t>
        </w:r>
      </w:hyperlink>
      <w:r>
        <w:t xml:space="preserve"> дополнить предложением следующего содержания: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"При размещении средств по фиксированной процентной ставке - фиксированную процентную ставку размещения средств, по плавающей процентной ставке - базовую плавающую процентную ставку размещения средств и спред;";</w:t>
      </w:r>
    </w:p>
    <w:p w:rsidR="009F4680" w:rsidRDefault="009F4680">
      <w:pPr>
        <w:pStyle w:val="ConsPlusNormal"/>
        <w:spacing w:before="200"/>
        <w:ind w:firstLine="540"/>
        <w:jc w:val="both"/>
      </w:pPr>
      <w:hyperlink r:id="rId18">
        <w:r>
          <w:rPr>
            <w:color w:val="0000FF"/>
          </w:rPr>
          <w:t>дополнить</w:t>
        </w:r>
      </w:hyperlink>
      <w:r>
        <w:t xml:space="preserve"> абзацем четырнадцатым следующего содержания: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lastRenderedPageBreak/>
        <w:t>"- валюту договора репо;";</w:t>
      </w:r>
    </w:p>
    <w:p w:rsidR="009F4680" w:rsidRDefault="009F4680">
      <w:pPr>
        <w:pStyle w:val="ConsPlusNormal"/>
        <w:spacing w:before="200"/>
        <w:ind w:firstLine="540"/>
        <w:jc w:val="both"/>
      </w:pPr>
      <w:hyperlink r:id="rId19">
        <w:r>
          <w:rPr>
            <w:color w:val="0000FF"/>
          </w:rPr>
          <w:t>абзац четырнадцатый</w:t>
        </w:r>
      </w:hyperlink>
      <w:r>
        <w:t xml:space="preserve"> считать абзацем пятнадцатым.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6. </w:t>
      </w:r>
      <w:hyperlink r:id="rId20">
        <w:r>
          <w:rPr>
            <w:color w:val="0000FF"/>
          </w:rPr>
          <w:t>Пункт 6.4</w:t>
        </w:r>
      </w:hyperlink>
      <w:r>
        <w:t xml:space="preserve"> Порядка изложить в следующей редакции: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"6.4. Фиксированная процентная ставка или спред (далее - процентная ставка), указываемая (указываемый) кредитной организацией в Заявке, не может быть ниже минимальной фиксированной процентной ставки размещения средств или минимального спреда, установленной (установленного) Федеральным казначейством для проводимого отбора Заявок.".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7. В </w:t>
      </w:r>
      <w:hyperlink r:id="rId21">
        <w:r>
          <w:rPr>
            <w:color w:val="0000FF"/>
          </w:rPr>
          <w:t>пункте 7.5</w:t>
        </w:r>
      </w:hyperlink>
      <w:r>
        <w:t xml:space="preserve"> Порядка:</w:t>
      </w:r>
    </w:p>
    <w:p w:rsidR="009F4680" w:rsidRDefault="009F4680">
      <w:pPr>
        <w:pStyle w:val="ConsPlusNormal"/>
        <w:spacing w:before="200"/>
        <w:ind w:firstLine="540"/>
        <w:jc w:val="both"/>
      </w:pPr>
      <w:hyperlink r:id="rId22">
        <w:r>
          <w:rPr>
            <w:color w:val="0000FF"/>
          </w:rPr>
          <w:t>абзац четвертый</w:t>
        </w:r>
      </w:hyperlink>
      <w:r>
        <w:t xml:space="preserve"> дополнить словами "и уникальный идентификатор отбора Заявок";</w:t>
      </w:r>
    </w:p>
    <w:p w:rsidR="009F4680" w:rsidRDefault="009F4680">
      <w:pPr>
        <w:pStyle w:val="ConsPlusNormal"/>
        <w:spacing w:before="200"/>
        <w:ind w:firstLine="540"/>
        <w:jc w:val="both"/>
      </w:pPr>
      <w:hyperlink r:id="rId23">
        <w:r>
          <w:rPr>
            <w:color w:val="0000FF"/>
          </w:rPr>
          <w:t>абзац двенадцатый</w:t>
        </w:r>
      </w:hyperlink>
      <w:r>
        <w:t xml:space="preserve"> дополнить предложением следующего содержания: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"При размещении средств по фиксированной процентной ставке - фиксированную процентную ставку размещения средств, по плавающей процентной ставке - базовую плавающую процентную ставку размещения средств и спред;";</w:t>
      </w:r>
    </w:p>
    <w:p w:rsidR="009F4680" w:rsidRDefault="009F4680">
      <w:pPr>
        <w:pStyle w:val="ConsPlusNormal"/>
        <w:spacing w:before="200"/>
        <w:ind w:firstLine="540"/>
        <w:jc w:val="both"/>
      </w:pPr>
      <w:hyperlink r:id="rId24">
        <w:r>
          <w:rPr>
            <w:color w:val="0000FF"/>
          </w:rPr>
          <w:t>дополнить</w:t>
        </w:r>
      </w:hyperlink>
      <w:r>
        <w:t xml:space="preserve"> абзацем четырнадцатым следующего содержания: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"- валюту договора репо;";</w:t>
      </w:r>
    </w:p>
    <w:p w:rsidR="009F4680" w:rsidRDefault="009F4680">
      <w:pPr>
        <w:pStyle w:val="ConsPlusNormal"/>
        <w:spacing w:before="200"/>
        <w:ind w:firstLine="540"/>
        <w:jc w:val="both"/>
      </w:pPr>
      <w:hyperlink r:id="rId25">
        <w:r>
          <w:rPr>
            <w:color w:val="0000FF"/>
          </w:rPr>
          <w:t>абзац четырнадцатый</w:t>
        </w:r>
      </w:hyperlink>
      <w:r>
        <w:t xml:space="preserve"> считать абзацем пятнадцатым.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8. В </w:t>
      </w:r>
      <w:hyperlink r:id="rId26">
        <w:r>
          <w:rPr>
            <w:color w:val="0000FF"/>
          </w:rPr>
          <w:t>приложении N 1</w:t>
        </w:r>
      </w:hyperlink>
      <w:r>
        <w:t xml:space="preserve"> к Порядку:</w:t>
      </w:r>
    </w:p>
    <w:p w:rsidR="009F4680" w:rsidRDefault="009F4680">
      <w:pPr>
        <w:pStyle w:val="ConsPlusNormal"/>
        <w:spacing w:before="200"/>
        <w:ind w:firstLine="540"/>
        <w:jc w:val="both"/>
      </w:pPr>
      <w:hyperlink r:id="rId27">
        <w:r>
          <w:rPr>
            <w:color w:val="0000FF"/>
          </w:rPr>
          <w:t>подпункт "а"</w:t>
        </w:r>
      </w:hyperlink>
      <w:r>
        <w:t xml:space="preserve"> изложить в следующей редакции: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"а) кредитная организация является банком с универсальной лицензией;";</w:t>
      </w:r>
    </w:p>
    <w:p w:rsidR="009F4680" w:rsidRDefault="009F4680">
      <w:pPr>
        <w:pStyle w:val="ConsPlusNormal"/>
        <w:spacing w:before="200"/>
        <w:ind w:firstLine="540"/>
        <w:jc w:val="both"/>
      </w:pPr>
      <w:hyperlink r:id="rId28">
        <w:r>
          <w:rPr>
            <w:color w:val="0000FF"/>
          </w:rPr>
          <w:t>абзац четырнадцатый</w:t>
        </w:r>
      </w:hyperlink>
      <w:r>
        <w:t xml:space="preserve"> после слов "Реквизиты банковского счета" дополнить словом "(счетов)";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в </w:t>
      </w:r>
      <w:hyperlink r:id="rId29">
        <w:r>
          <w:rPr>
            <w:color w:val="0000FF"/>
          </w:rPr>
          <w:t>абзаце девятнадцатом</w:t>
        </w:r>
      </w:hyperlink>
      <w:r>
        <w:t xml:space="preserve"> слова "генеральной лицензии" заменить словами "лицензии Центрального банка Российской Федерации".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9. В </w:t>
      </w:r>
      <w:hyperlink r:id="rId30">
        <w:r>
          <w:rPr>
            <w:color w:val="0000FF"/>
          </w:rPr>
          <w:t>пункте 2.5</w:t>
        </w:r>
      </w:hyperlink>
      <w:r>
        <w:t xml:space="preserve"> формы генерального соглашения о покупке (продаже) ценных бумаг по договорам репо, утвержденной приказом Федерального казначейства от 9 января 2014 г. N 1н (далее - Генеральное соглашение), слова "в валюте Российской Федерации" исключить.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10. В </w:t>
      </w:r>
      <w:hyperlink r:id="rId31">
        <w:r>
          <w:rPr>
            <w:color w:val="0000FF"/>
          </w:rPr>
          <w:t>абзаце первом пункта 3.4</w:t>
        </w:r>
      </w:hyperlink>
      <w:r>
        <w:t xml:space="preserve"> Генерального соглашения после слов "перечисляет денежные средства на" дополнить словами "соответствующий валюте договора репо".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11. В </w:t>
      </w:r>
      <w:hyperlink r:id="rId32">
        <w:r>
          <w:rPr>
            <w:color w:val="0000FF"/>
          </w:rPr>
          <w:t>абзаце первом пункта 3.6</w:t>
        </w:r>
      </w:hyperlink>
      <w:r>
        <w:t xml:space="preserve"> Генерального соглашения после слов "перечисляет денежные средства на" дополнить словами "соответствующий валюте договора репо".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12. </w:t>
      </w:r>
      <w:hyperlink r:id="rId33">
        <w:r>
          <w:rPr>
            <w:color w:val="0000FF"/>
          </w:rPr>
          <w:t>Наименование</w:t>
        </w:r>
      </w:hyperlink>
      <w:r>
        <w:t xml:space="preserve"> раздела 4 Генерального соглашения изложить в следующей редакции: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"Раздел 4. Порядок расчета процентной ставки и суммы денежных средств, подлежащих уплате по второй части договора репо".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13. </w:t>
      </w:r>
      <w:hyperlink r:id="rId34">
        <w:r>
          <w:rPr>
            <w:color w:val="0000FF"/>
          </w:rPr>
          <w:t>Пункт 4.1</w:t>
        </w:r>
      </w:hyperlink>
      <w:r>
        <w:t xml:space="preserve"> Генерального соглашения изложить в следующей редакции: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"4.1. Сумма денежных средств, подлежащая уплате Кредитной организацией по второй части договора репо, рассчитывается по следующей формуле:</w:t>
      </w:r>
    </w:p>
    <w:p w:rsidR="009F4680" w:rsidRDefault="009F4680">
      <w:pPr>
        <w:pStyle w:val="ConsPlusNormal"/>
        <w:ind w:firstLine="540"/>
        <w:jc w:val="both"/>
      </w:pPr>
    </w:p>
    <w:p w:rsidR="009F4680" w:rsidRDefault="009F4680">
      <w:pPr>
        <w:pStyle w:val="ConsPlusNormal"/>
        <w:ind w:firstLine="540"/>
        <w:jc w:val="both"/>
      </w:pPr>
      <w:r>
        <w:rPr>
          <w:noProof/>
          <w:position w:val="-26"/>
        </w:rPr>
        <w:drawing>
          <wp:inline distT="0" distB="0" distL="0" distR="0">
            <wp:extent cx="1333500" cy="4572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где</w:t>
      </w:r>
    </w:p>
    <w:p w:rsidR="009F4680" w:rsidRDefault="009F4680">
      <w:pPr>
        <w:pStyle w:val="ConsPlusNormal"/>
        <w:ind w:firstLine="540"/>
        <w:jc w:val="both"/>
      </w:pPr>
    </w:p>
    <w:p w:rsidR="009F4680" w:rsidRDefault="009F4680">
      <w:pPr>
        <w:pStyle w:val="ConsPlusNormal"/>
        <w:ind w:firstLine="540"/>
        <w:jc w:val="both"/>
      </w:pPr>
      <w:r>
        <w:t>F - сумма денежных средств, подлежащая уплате Кредитной организацией по второй части договора репо;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n - n-й день со дня исполнения первой части договора репо, при условии, что n = 1 в день </w:t>
      </w:r>
      <w:r>
        <w:lastRenderedPageBreak/>
        <w:t>исполнения первой части договора репо;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S - сумма по договору репо;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I</w:t>
      </w:r>
      <w:r>
        <w:rPr>
          <w:vertAlign w:val="subscript"/>
        </w:rPr>
        <w:t>n</w:t>
      </w:r>
      <w:r>
        <w:t xml:space="preserve"> - процентная ставка размещения средств по заключенному договору репо в n-ый день, фиксированная или плавающая.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Плавающая процентная ставка размещения средств по заключенному договору репо в n-ый день рассчитывается по следующей формуле:</w:t>
      </w:r>
    </w:p>
    <w:p w:rsidR="009F4680" w:rsidRDefault="009F4680">
      <w:pPr>
        <w:pStyle w:val="ConsPlusNormal"/>
        <w:ind w:firstLine="540"/>
        <w:jc w:val="both"/>
      </w:pPr>
    </w:p>
    <w:p w:rsidR="009F4680" w:rsidRDefault="009F4680">
      <w:pPr>
        <w:pStyle w:val="ConsPlusNormal"/>
        <w:ind w:firstLine="540"/>
        <w:jc w:val="both"/>
      </w:pPr>
      <w:r>
        <w:t>I</w:t>
      </w:r>
      <w:r>
        <w:rPr>
          <w:vertAlign w:val="subscript"/>
        </w:rPr>
        <w:t>n</w:t>
      </w:r>
      <w:r>
        <w:t xml:space="preserve"> = R</w:t>
      </w:r>
      <w:r>
        <w:rPr>
          <w:vertAlign w:val="subscript"/>
        </w:rPr>
        <w:t>n</w:t>
      </w:r>
      <w:r>
        <w:t xml:space="preserve"> + P</w:t>
      </w:r>
    </w:p>
    <w:p w:rsidR="009F4680" w:rsidRDefault="009F4680">
      <w:pPr>
        <w:pStyle w:val="ConsPlusNormal"/>
        <w:ind w:firstLine="540"/>
        <w:jc w:val="both"/>
      </w:pPr>
    </w:p>
    <w:p w:rsidR="009F4680" w:rsidRDefault="009F4680">
      <w:pPr>
        <w:pStyle w:val="ConsPlusNormal"/>
        <w:ind w:firstLine="540"/>
        <w:jc w:val="both"/>
      </w:pPr>
      <w:r>
        <w:t>R</w:t>
      </w:r>
      <w:r>
        <w:rPr>
          <w:vertAlign w:val="subscript"/>
        </w:rPr>
        <w:t>n</w:t>
      </w:r>
      <w:r>
        <w:t xml:space="preserve"> - базовая плавающая процентная ставка размещения средств в n-ый день, указанная в Решении о проведении отбора Заявок;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P - премия к базовой плавающей процентной ставке размещения средств (спред);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t - срок договора репо (календарных дней);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D - фактическое число дней (365 или 366) в году, на который приходится n-й день.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При расчете показателя F ежедневные значения рассчитываются без округления, а округление суммы производится по правилам математического округления до двух знаков после запятой, а именно в случае, если третий знак после запятой больше или равен 5, второй знак после запятой увеличивается на единицу, или в случае, если третий знак после запятой меньше 5, второй знак после запятой не изменяется.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В случае невозможности применения указанной формулы сумма денежных средств, подлежащая уплате Кредитной организацией по второй части договора репо, рассчитывается в соответствии с Документами клиринговой организации.".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14. В </w:t>
      </w:r>
      <w:hyperlink r:id="rId36">
        <w:r>
          <w:rPr>
            <w:color w:val="0000FF"/>
          </w:rPr>
          <w:t>абзаце первом пункта 4.2</w:t>
        </w:r>
      </w:hyperlink>
      <w:r>
        <w:t xml:space="preserve"> Генерального соглашения: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слова ", следующего за днем" исключить;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после слов "договора репо, по день" дополнить словами "предшествующий дню";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>после слов "договором репо, либо день" дополнить словами "предшествующий дню".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15. В </w:t>
      </w:r>
      <w:hyperlink r:id="rId37">
        <w:r>
          <w:rPr>
            <w:color w:val="0000FF"/>
          </w:rPr>
          <w:t>абзаце первом пункта 7.4</w:t>
        </w:r>
      </w:hyperlink>
      <w:r>
        <w:t xml:space="preserve"> Генерального соглашения слова "ставки рефинансирования" заменить словами "ключевой ставки".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16. В </w:t>
      </w:r>
      <w:hyperlink r:id="rId38">
        <w:r>
          <w:rPr>
            <w:color w:val="0000FF"/>
          </w:rPr>
          <w:t>абзаце втором пункта 7.6</w:t>
        </w:r>
      </w:hyperlink>
      <w:r>
        <w:t xml:space="preserve"> Генерального соглашения слова "ставки рефинансирования" заменить словами "ключевой ставки".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17. В </w:t>
      </w:r>
      <w:hyperlink r:id="rId39">
        <w:r>
          <w:rPr>
            <w:color w:val="0000FF"/>
          </w:rPr>
          <w:t>абзаце первом пункта 7.8</w:t>
        </w:r>
      </w:hyperlink>
      <w:r>
        <w:t xml:space="preserve"> Генерального соглашения после слов "неустойку (штрафы, пени) на" дополнить словами "соответствующий валюте договора репо".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18. В </w:t>
      </w:r>
      <w:hyperlink r:id="rId40">
        <w:r>
          <w:rPr>
            <w:color w:val="0000FF"/>
          </w:rPr>
          <w:t>пункте 8.2</w:t>
        </w:r>
      </w:hyperlink>
      <w:r>
        <w:t xml:space="preserve"> Генерального соглашения слова ", заключенным не на организованных торгах," исключить.</w:t>
      </w:r>
    </w:p>
    <w:p w:rsidR="009F4680" w:rsidRDefault="009F4680">
      <w:pPr>
        <w:pStyle w:val="ConsPlusNormal"/>
        <w:spacing w:before="200"/>
        <w:ind w:firstLine="540"/>
        <w:jc w:val="both"/>
      </w:pPr>
      <w:r>
        <w:t xml:space="preserve">19. </w:t>
      </w:r>
      <w:hyperlink r:id="rId41">
        <w:r>
          <w:rPr>
            <w:color w:val="0000FF"/>
          </w:rPr>
          <w:t>Пункты 8.3</w:t>
        </w:r>
      </w:hyperlink>
      <w:r>
        <w:t xml:space="preserve">, </w:t>
      </w:r>
      <w:hyperlink r:id="rId42">
        <w:r>
          <w:rPr>
            <w:color w:val="0000FF"/>
          </w:rPr>
          <w:t>10.9</w:t>
        </w:r>
      </w:hyperlink>
      <w:r>
        <w:t xml:space="preserve"> и </w:t>
      </w:r>
      <w:hyperlink r:id="rId43">
        <w:r>
          <w:rPr>
            <w:color w:val="0000FF"/>
          </w:rPr>
          <w:t>10.10</w:t>
        </w:r>
      </w:hyperlink>
      <w:r>
        <w:t xml:space="preserve"> Генерального соглашения признать утратившими силу.</w:t>
      </w:r>
    </w:p>
    <w:p w:rsidR="009F4680" w:rsidRDefault="009F4680">
      <w:pPr>
        <w:pStyle w:val="ConsPlusNormal"/>
        <w:ind w:firstLine="540"/>
        <w:jc w:val="both"/>
      </w:pPr>
    </w:p>
    <w:p w:rsidR="009F4680" w:rsidRDefault="009F4680">
      <w:pPr>
        <w:pStyle w:val="ConsPlusNormal"/>
        <w:ind w:firstLine="540"/>
        <w:jc w:val="both"/>
      </w:pPr>
    </w:p>
    <w:p w:rsidR="009F4680" w:rsidRDefault="009F468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B7423" w:rsidRDefault="009F4680">
      <w:bookmarkStart w:id="1" w:name="_GoBack"/>
      <w:bookmarkEnd w:id="1"/>
    </w:p>
    <w:sectPr w:rsidR="00EB7423" w:rsidSect="00B81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680"/>
    <w:rsid w:val="004F4A1F"/>
    <w:rsid w:val="00801ED3"/>
    <w:rsid w:val="009F4680"/>
    <w:rsid w:val="00B3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24ECE1-B02C-463B-BDB7-35B8D19F5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4680"/>
    <w:pPr>
      <w:widowControl w:val="0"/>
      <w:autoSpaceDE w:val="0"/>
      <w:autoSpaceDN w:val="0"/>
      <w:spacing w:line="240" w:lineRule="auto"/>
      <w:ind w:firstLine="0"/>
      <w:jc w:val="left"/>
    </w:pPr>
    <w:rPr>
      <w:rFonts w:ascii="Arial" w:eastAsiaTheme="minorEastAsia" w:hAnsi="Arial" w:cs="Arial"/>
      <w:color w:val="auto"/>
      <w:sz w:val="20"/>
      <w:szCs w:val="22"/>
      <w:lang w:eastAsia="ru-RU"/>
    </w:rPr>
  </w:style>
  <w:style w:type="paragraph" w:customStyle="1" w:styleId="ConsPlusTitle">
    <w:name w:val="ConsPlusTitle"/>
    <w:rsid w:val="009F4680"/>
    <w:pPr>
      <w:widowControl w:val="0"/>
      <w:autoSpaceDE w:val="0"/>
      <w:autoSpaceDN w:val="0"/>
      <w:spacing w:line="240" w:lineRule="auto"/>
      <w:ind w:firstLine="0"/>
      <w:jc w:val="left"/>
    </w:pPr>
    <w:rPr>
      <w:rFonts w:ascii="Arial" w:eastAsiaTheme="minorEastAsia" w:hAnsi="Arial" w:cs="Arial"/>
      <w:b/>
      <w:color w:val="auto"/>
      <w:sz w:val="20"/>
      <w:szCs w:val="22"/>
      <w:lang w:eastAsia="ru-RU"/>
    </w:rPr>
  </w:style>
  <w:style w:type="paragraph" w:customStyle="1" w:styleId="ConsPlusTitlePage">
    <w:name w:val="ConsPlusTitlePage"/>
    <w:rsid w:val="009F4680"/>
    <w:pPr>
      <w:widowControl w:val="0"/>
      <w:autoSpaceDE w:val="0"/>
      <w:autoSpaceDN w:val="0"/>
      <w:spacing w:line="240" w:lineRule="auto"/>
      <w:ind w:firstLine="0"/>
      <w:jc w:val="left"/>
    </w:pPr>
    <w:rPr>
      <w:rFonts w:ascii="Tahoma" w:eastAsiaTheme="minorEastAsia" w:hAnsi="Tahoma" w:cs="Tahoma"/>
      <w:color w:val="auto"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7B9CAB240F109F41E2AA245E4BEA0134AE1B4AF3E9CCFCC3ED2B0BF5620A899CD420F7D6C247E5845B564A0912DADA88A72240F23E26E9F8HEN" TargetMode="External"/><Relationship Id="rId13" Type="http://schemas.openxmlformats.org/officeDocument/2006/relationships/hyperlink" Target="consultantplus://offline/ref=767B9CAB240F109F41E2AA245E4BEA0134AE1B4AF3E9CCFCC3ED2B0BF5620A899CD420F7D0C913B0C7050F1A4859D7D393BB224AFEHEN" TargetMode="External"/><Relationship Id="rId18" Type="http://schemas.openxmlformats.org/officeDocument/2006/relationships/hyperlink" Target="consultantplus://offline/ref=767B9CAB240F109F41E2AA245E4BEA0134AE1B4AF3E9CCFCC3ED2B0BF5620A899CD420F7D6C246E48B5B564A0912DADA88A72240F23E26E9F8HEN" TargetMode="External"/><Relationship Id="rId26" Type="http://schemas.openxmlformats.org/officeDocument/2006/relationships/hyperlink" Target="consultantplus://offline/ref=767B9CAB240F109F41E2AA245E4BEA0134AE1B4AF3E9CCFCC3ED2B0BF5620A899CD420F7D6C245E6865B564A0912DADA88A72240F23E26E9F8HEN" TargetMode="External"/><Relationship Id="rId39" Type="http://schemas.openxmlformats.org/officeDocument/2006/relationships/hyperlink" Target="consultantplus://offline/ref=767B9CAB240F109F41E2AA245E4BEA0134AE1B4AF3E9CCFCC3ED2B0BF5620A899CD420F7D6C243E08B5B564A0912DADA88A72240F23E26E9F8HE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67B9CAB240F109F41E2AA245E4BEA0134AE1B4AF3E9CCFCC3ED2B0BF5620A899CD420F7D6C246E8865B564A0912DADA88A72240F23E26E9F8HEN" TargetMode="External"/><Relationship Id="rId34" Type="http://schemas.openxmlformats.org/officeDocument/2006/relationships/hyperlink" Target="consultantplus://offline/ref=767B9CAB240F109F41E2AA245E4BEA0134AE1B4AF3E9CCFCC3ED2B0BF5620A899CD420F7D6C244E5865B564A0912DADA88A72240F23E26E9F8HEN" TargetMode="External"/><Relationship Id="rId42" Type="http://schemas.openxmlformats.org/officeDocument/2006/relationships/hyperlink" Target="consultantplus://offline/ref=767B9CAB240F109F41E2AA245E4BEA0134AE1B4AF3E9CCFCC3ED2B0BF5620A899CD420F7D6C243E4875B564A0912DADA88A72240F23E26E9F8HEN" TargetMode="External"/><Relationship Id="rId7" Type="http://schemas.openxmlformats.org/officeDocument/2006/relationships/hyperlink" Target="consultantplus://offline/ref=767B9CAB240F109F41E2AA245E4BEA0134AE1B4AF3E9CCFCC3ED2B0BF5620A899CD420F7D6C247E0875B564A0912DADA88A72240F23E26E9F8HEN" TargetMode="External"/><Relationship Id="rId12" Type="http://schemas.openxmlformats.org/officeDocument/2006/relationships/hyperlink" Target="consultantplus://offline/ref=767B9CAB240F109F41E2AA245E4BEA0134AE1B4AF3E9CCFCC3ED2B0BF5620A899CD420F7D6C246E0825B564A0912DADA88A72240F23E26E9F8HEN" TargetMode="External"/><Relationship Id="rId17" Type="http://schemas.openxmlformats.org/officeDocument/2006/relationships/hyperlink" Target="consultantplus://offline/ref=767B9CAB240F109F41E2AA245E4BEA0134AE1B4AF3E9CCFCC3ED2B0BF5620A899CD420F4D2C913B0C7050F1A4859D7D393BB224AFEHEN" TargetMode="External"/><Relationship Id="rId25" Type="http://schemas.openxmlformats.org/officeDocument/2006/relationships/hyperlink" Target="consultantplus://offline/ref=767B9CAB240F109F41E2AA245E4BEA0134AE1B4AF3E9CCFCC3ED2B0BF5620A899CD420F7D6C245E18B5B564A0912DADA88A72240F23E26E9F8HEN" TargetMode="External"/><Relationship Id="rId33" Type="http://schemas.openxmlformats.org/officeDocument/2006/relationships/hyperlink" Target="consultantplus://offline/ref=767B9CAB240F109F41E2AA245E4BEA0134AE1B4AF3E9CCFCC3ED2B0BF5620A899CD420F7D6C244E5875B564A0912DADA88A72240F23E26E9F8HEN" TargetMode="External"/><Relationship Id="rId38" Type="http://schemas.openxmlformats.org/officeDocument/2006/relationships/hyperlink" Target="consultantplus://offline/ref=767B9CAB240F109F41E2AA245E4BEA0134AE1B4AF3E9CCFCC3ED2B0BF5620A899CD420F0D6C913B0C7050F1A4859D7D393BB224AFEHE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67B9CAB240F109F41E2AA245E4BEA0134AE1B4AF3E9CCFCC3ED2B0BF5620A899CD420F7D6C246E7825B564A0912DADA88A72240F23E26E9F8HEN" TargetMode="External"/><Relationship Id="rId20" Type="http://schemas.openxmlformats.org/officeDocument/2006/relationships/hyperlink" Target="consultantplus://offline/ref=767B9CAB240F109F41E2AA245E4BEA0134AE1B4AF3E9CCFCC3ED2B0BF5620A899CD420F4D0C913B0C7050F1A4859D7D393BB224AFEHEN" TargetMode="External"/><Relationship Id="rId29" Type="http://schemas.openxmlformats.org/officeDocument/2006/relationships/hyperlink" Target="consultantplus://offline/ref=767B9CAB240F109F41E2AA245E4BEA0134AE1B4AF3E9CCFCC3ED2B0BF5620A899CD420F7D6C245E8805B564A0912DADA88A72240F23E26E9F8HEN" TargetMode="External"/><Relationship Id="rId41" Type="http://schemas.openxmlformats.org/officeDocument/2006/relationships/hyperlink" Target="consultantplus://offline/ref=767B9CAB240F109F41E2AA245E4BEA0134AE1B4AF3E9CCFCC3ED2B0BF5620A899CD420F7D6C243E2825B564A0912DADA88A72240F23E26E9F8HE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67B9CAB240F109F41E2AA245E4BEA0134AE1B4AF3E9CCFCC3ED2B0BF5620A899CD420F7D6C247E0805B564A0912DADA88A72240F23E26E9F8HEN" TargetMode="External"/><Relationship Id="rId11" Type="http://schemas.openxmlformats.org/officeDocument/2006/relationships/hyperlink" Target="consultantplus://offline/ref=767B9CAB240F109F41E2AA245E4BEA0134AE1B4AF3E9CCFCC3ED2B0BF5620A899CD420F7D6C246E1845B564A0912DADA88A72240F23E26E9F8HEN" TargetMode="External"/><Relationship Id="rId24" Type="http://schemas.openxmlformats.org/officeDocument/2006/relationships/hyperlink" Target="consultantplus://offline/ref=767B9CAB240F109F41E2AA245E4BEA0134AE1B4AF3E9CCFCC3ED2B0BF5620A899CD420F7D6C246E8865B564A0912DADA88A72240F23E26E9F8HEN" TargetMode="External"/><Relationship Id="rId32" Type="http://schemas.openxmlformats.org/officeDocument/2006/relationships/hyperlink" Target="consultantplus://offline/ref=767B9CAB240F109F41E2AA245E4BEA0134AE1B4AF3E9CCFCC3ED2B0BF5620A899CD420F7D6C244E2815B564A0912DADA88A72240F23E26E9F8HEN" TargetMode="External"/><Relationship Id="rId37" Type="http://schemas.openxmlformats.org/officeDocument/2006/relationships/hyperlink" Target="consultantplus://offline/ref=767B9CAB240F109F41E2AA245E4BEA0134AE1B4AF3E9CCFCC3ED2B0BF5620A899CD420F7D6C243E18B5B564A0912DADA88A72240F23E26E9F8HEN" TargetMode="External"/><Relationship Id="rId40" Type="http://schemas.openxmlformats.org/officeDocument/2006/relationships/hyperlink" Target="consultantplus://offline/ref=767B9CAB240F109F41E2AA245E4BEA0134AE1B4AF3E9CCFCC3ED2B0BF5620A899CD420F7D6C243E2835B564A0912DADA88A72240F23E26E9F8HEN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767B9CAB240F109F41E2AA245E4BEA0135A81741F5EECCFCC3ED2B0BF5620A898ED478FBD7C759E18B4E001B4FF4H5N" TargetMode="External"/><Relationship Id="rId15" Type="http://schemas.openxmlformats.org/officeDocument/2006/relationships/hyperlink" Target="consultantplus://offline/ref=767B9CAB240F109F41E2AA245E4BEA0134AE1B4AF3E9CCFCC3ED2B0BF5620A899CD420F7D6C246E48B5B564A0912DADA88A72240F23E26E9F8HEN" TargetMode="External"/><Relationship Id="rId23" Type="http://schemas.openxmlformats.org/officeDocument/2006/relationships/hyperlink" Target="consultantplus://offline/ref=767B9CAB240F109F41E2AA245E4BEA0134AE1B4AF3E9CCFCC3ED2B0BF5620A899CD420F4DFC913B0C7050F1A4859D7D393BB224AFEHEN" TargetMode="External"/><Relationship Id="rId28" Type="http://schemas.openxmlformats.org/officeDocument/2006/relationships/hyperlink" Target="consultantplus://offline/ref=767B9CAB240F109F41E2AA245E4BEA0134AE1B4AF3E9CCFCC3ED2B0BF5620A899CD420F7D6C245E98A5B564A0912DADA88A72240F23E26E9F8HEN" TargetMode="External"/><Relationship Id="rId36" Type="http://schemas.openxmlformats.org/officeDocument/2006/relationships/hyperlink" Target="consultantplus://offline/ref=767B9CAB240F109F41E2AA245E4BEA0134AE1B4AF3E9CCFCC3ED2B0BF5620A899CD420F7D6C244E4855B564A0912DADA88A72240F23E26E9F8HEN" TargetMode="External"/><Relationship Id="rId10" Type="http://schemas.openxmlformats.org/officeDocument/2006/relationships/hyperlink" Target="consultantplus://offline/ref=767B9CAB240F109F41E2AA245E4BEA0134AE1B4AF3E9CCFCC3ED2B0BF5620A899CD420F7D6C246E1875B564A0912DADA88A72240F23E26E9F8HEN" TargetMode="External"/><Relationship Id="rId19" Type="http://schemas.openxmlformats.org/officeDocument/2006/relationships/hyperlink" Target="consultantplus://offline/ref=767B9CAB240F109F41E2AA245E4BEA0134AE1B4AF3E9CCFCC3ED2B0BF5620A899CD420F7D6C246E6825B564A0912DADA88A72240F23E26E9F8HEN" TargetMode="External"/><Relationship Id="rId31" Type="http://schemas.openxmlformats.org/officeDocument/2006/relationships/hyperlink" Target="consultantplus://offline/ref=767B9CAB240F109F41E2AA245E4BEA0134AE1B4AF3E9CCFCC3ED2B0BF5620A899CD420F2D5C913B0C7050F1A4859D7D393BB224AFEHEN" TargetMode="External"/><Relationship Id="rId44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67B9CAB240F109F41E2AA245E4BEA0134AE1B4AF3E9CCFCC3ED2B0BF5620A899CD420F7D6C246E1875B564A0912DADA88A72240F23E26E9F8HEN" TargetMode="External"/><Relationship Id="rId14" Type="http://schemas.openxmlformats.org/officeDocument/2006/relationships/hyperlink" Target="consultantplus://offline/ref=767B9CAB240F109F41E2AA245E4BEA0134AE1B4AF3E9CCFCC3ED2B0BF5620A899CD420F7D6C246E5835B564A0912DADA88A72240F23E26E9F8HEN" TargetMode="External"/><Relationship Id="rId22" Type="http://schemas.openxmlformats.org/officeDocument/2006/relationships/hyperlink" Target="consultantplus://offline/ref=767B9CAB240F109F41E2AA245E4BEA0134AE1B4AF3E9CCFCC3ED2B0BF5620A899CD420F7D6C246E88B5B564A0912DADA88A72240F23E26E9F8HEN" TargetMode="External"/><Relationship Id="rId27" Type="http://schemas.openxmlformats.org/officeDocument/2006/relationships/hyperlink" Target="consultantplus://offline/ref=767B9CAB240F109F41E2AA245E4BEA0134AE1B4AF3E9CCFCC3ED2B0BF5620A899CD420F7D6C245E68B5B564A0912DADA88A72240F23E26E9F8HEN" TargetMode="External"/><Relationship Id="rId30" Type="http://schemas.openxmlformats.org/officeDocument/2006/relationships/hyperlink" Target="consultantplus://offline/ref=767B9CAB240F109F41E2AA245E4BEA0134AE1B4AF3E9CCFCC3ED2B0BF5620A899CD420F7D6C244E0855B564A0912DADA88A72240F23E26E9F8HEN" TargetMode="External"/><Relationship Id="rId35" Type="http://schemas.openxmlformats.org/officeDocument/2006/relationships/image" Target="media/image1.wmf"/><Relationship Id="rId43" Type="http://schemas.openxmlformats.org/officeDocument/2006/relationships/hyperlink" Target="consultantplus://offline/ref=767B9CAB240F109F41E2AA245E4BEA0134AE1B4AF3E9CCFCC3ED2B0BF5620A899CD420F7D6C243E4865B564A0912DADA88A72240F23E26E9F8H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2431</Words>
  <Characters>13861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Соболева Анастасия Михайловна</dc:creator>
  <cp:keywords/>
  <dc:description/>
  <cp:lastModifiedBy>Соболева Анастасия Михайловна</cp:lastModifiedBy>
  <cp:revision>1</cp:revision>
  <dcterms:created xsi:type="dcterms:W3CDTF">2022-08-15T13:07:00Z</dcterms:created>
  <dcterms:modified xsi:type="dcterms:W3CDTF">2022-08-15T13:07:00Z</dcterms:modified>
</cp:coreProperties>
</file>