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7AC" w:rsidRPr="00A1020A" w:rsidRDefault="008C7216" w:rsidP="00DA588D">
      <w:pPr>
        <w:spacing w:before="6720" w:line="360" w:lineRule="auto"/>
        <w:jc w:val="center"/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A1020A">
        <w:rPr>
          <w:rFonts w:ascii="Times New Roman" w:hAnsi="Times New Roman" w:cs="Times New Roman"/>
          <w:color w:val="000000" w:themeColor="text1"/>
          <w:sz w:val="48"/>
          <w:szCs w:val="48"/>
        </w:rPr>
        <w:t>Закрытие года</w:t>
      </w:r>
    </w:p>
    <w:p w:rsidR="00A1020A" w:rsidRDefault="00A1020A" w:rsidP="009F5FB8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br w:type="page"/>
      </w:r>
    </w:p>
    <w:sdt>
      <w:sdtPr>
        <w:rPr>
          <w:rFonts w:ascii="Times New Roman" w:hAnsi="Times New Roman" w:cs="Times New Roman"/>
          <w:color w:val="000000" w:themeColor="text1"/>
          <w:sz w:val="32"/>
          <w:szCs w:val="32"/>
        </w:rPr>
        <w:id w:val="1271899858"/>
        <w:docPartObj>
          <w:docPartGallery w:val="Table of Contents"/>
          <w:docPartUnique/>
        </w:docPartObj>
      </w:sdtPr>
      <w:sdtEndPr>
        <w:rPr>
          <w:rFonts w:eastAsiaTheme="minorHAnsi"/>
          <w:lang w:eastAsia="en-US"/>
        </w:rPr>
      </w:sdtEndPr>
      <w:sdtContent>
        <w:p w:rsidR="009F5FB8" w:rsidRPr="002F3602" w:rsidRDefault="009F5FB8">
          <w:pPr>
            <w:pStyle w:val="aa"/>
            <w:rPr>
              <w:rFonts w:ascii="Times New Roman" w:hAnsi="Times New Roman" w:cs="Times New Roman"/>
              <w:color w:val="000000" w:themeColor="text1"/>
              <w:sz w:val="32"/>
              <w:szCs w:val="32"/>
            </w:rPr>
          </w:pPr>
          <w:r w:rsidRPr="002F3602">
            <w:rPr>
              <w:rFonts w:ascii="Times New Roman" w:hAnsi="Times New Roman" w:cs="Times New Roman"/>
              <w:color w:val="000000" w:themeColor="text1"/>
              <w:sz w:val="32"/>
              <w:szCs w:val="32"/>
            </w:rPr>
            <w:t>Оглавление</w:t>
          </w:r>
        </w:p>
        <w:p w:rsidR="002F3602" w:rsidRPr="002F3602" w:rsidRDefault="009F5FB8">
          <w:pPr>
            <w:pStyle w:val="1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32"/>
              <w:szCs w:val="32"/>
              <w:lang w:eastAsia="ru-RU"/>
            </w:rPr>
          </w:pPr>
          <w:r w:rsidRPr="002F3602">
            <w:rPr>
              <w:rFonts w:ascii="Times New Roman" w:hAnsi="Times New Roman" w:cs="Times New Roman"/>
              <w:color w:val="000000" w:themeColor="text1"/>
              <w:sz w:val="32"/>
              <w:szCs w:val="32"/>
            </w:rPr>
            <w:fldChar w:fldCharType="begin"/>
          </w:r>
          <w:r w:rsidRPr="002F3602">
            <w:rPr>
              <w:rFonts w:ascii="Times New Roman" w:hAnsi="Times New Roman" w:cs="Times New Roman"/>
              <w:color w:val="000000" w:themeColor="text1"/>
              <w:sz w:val="32"/>
              <w:szCs w:val="32"/>
            </w:rPr>
            <w:instrText xml:space="preserve"> TOC \o "1-3" \h \z \u </w:instrText>
          </w:r>
          <w:r w:rsidRPr="002F3602">
            <w:rPr>
              <w:rFonts w:ascii="Times New Roman" w:hAnsi="Times New Roman" w:cs="Times New Roman"/>
              <w:color w:val="000000" w:themeColor="text1"/>
              <w:sz w:val="32"/>
              <w:szCs w:val="32"/>
            </w:rPr>
            <w:fldChar w:fldCharType="separate"/>
          </w:r>
          <w:hyperlink w:anchor="_Toc503894626" w:history="1">
            <w:r w:rsidR="002F3602" w:rsidRPr="002F3602">
              <w:rPr>
                <w:rStyle w:val="ab"/>
                <w:rFonts w:ascii="Times New Roman" w:hAnsi="Times New Roman" w:cs="Times New Roman"/>
                <w:noProof/>
                <w:sz w:val="32"/>
                <w:szCs w:val="32"/>
              </w:rPr>
              <w:t>Алгоритм действий.</w:t>
            </w:r>
            <w:r w:rsidR="002F3602" w:rsidRPr="002F3602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tab/>
            </w:r>
            <w:r w:rsidR="002F3602" w:rsidRPr="002F3602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fldChar w:fldCharType="begin"/>
            </w:r>
            <w:r w:rsidR="002F3602" w:rsidRPr="002F3602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instrText xml:space="preserve"> PAGEREF _Toc503894626 \h </w:instrText>
            </w:r>
            <w:r w:rsidR="002F3602" w:rsidRPr="002F3602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</w:r>
            <w:r w:rsidR="002F3602" w:rsidRPr="002F3602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fldChar w:fldCharType="separate"/>
            </w:r>
            <w:r w:rsidR="002F3602" w:rsidRPr="002F3602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t>3</w:t>
            </w:r>
            <w:r w:rsidR="002F3602" w:rsidRPr="002F3602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fldChar w:fldCharType="end"/>
            </w:r>
          </w:hyperlink>
        </w:p>
        <w:p w:rsidR="002F3602" w:rsidRPr="002F3602" w:rsidRDefault="002F3602">
          <w:pPr>
            <w:pStyle w:val="1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32"/>
              <w:szCs w:val="32"/>
              <w:lang w:eastAsia="ru-RU"/>
            </w:rPr>
          </w:pPr>
          <w:hyperlink w:anchor="_Toc503894627" w:history="1">
            <w:r w:rsidRPr="002F3602">
              <w:rPr>
                <w:rStyle w:val="ab"/>
                <w:rFonts w:ascii="Times New Roman" w:hAnsi="Times New Roman" w:cs="Times New Roman"/>
                <w:noProof/>
                <w:sz w:val="32"/>
                <w:szCs w:val="32"/>
              </w:rPr>
              <w:t>Запуск автоматического формирования проводок по закрытию счетов.</w:t>
            </w:r>
            <w:r w:rsidRPr="002F3602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tab/>
            </w:r>
            <w:r w:rsidRPr="002F3602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fldChar w:fldCharType="begin"/>
            </w:r>
            <w:r w:rsidRPr="002F3602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instrText xml:space="preserve"> PAGEREF _Toc503894627 \h </w:instrText>
            </w:r>
            <w:r w:rsidRPr="002F3602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</w:r>
            <w:r w:rsidRPr="002F3602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fldChar w:fldCharType="separate"/>
            </w:r>
            <w:r w:rsidRPr="002F3602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t>6</w:t>
            </w:r>
            <w:r w:rsidRPr="002F3602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fldChar w:fldCharType="end"/>
            </w:r>
          </w:hyperlink>
        </w:p>
        <w:p w:rsidR="002F3602" w:rsidRPr="002F3602" w:rsidRDefault="002F3602">
          <w:pPr>
            <w:pStyle w:val="1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32"/>
              <w:szCs w:val="32"/>
              <w:lang w:eastAsia="ru-RU"/>
            </w:rPr>
          </w:pPr>
          <w:hyperlink w:anchor="_Toc503894628" w:history="1">
            <w:r w:rsidRPr="002F3602">
              <w:rPr>
                <w:rStyle w:val="ab"/>
                <w:rFonts w:ascii="Times New Roman" w:hAnsi="Times New Roman" w:cs="Times New Roman"/>
                <w:noProof/>
                <w:sz w:val="32"/>
                <w:szCs w:val="32"/>
              </w:rPr>
              <w:t>Откат проводок по закрытию отчетного периода.</w:t>
            </w:r>
            <w:r w:rsidRPr="002F3602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tab/>
            </w:r>
            <w:r w:rsidRPr="002F3602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fldChar w:fldCharType="begin"/>
            </w:r>
            <w:r w:rsidRPr="002F3602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instrText xml:space="preserve"> PAGEREF _Toc503894628 \h </w:instrText>
            </w:r>
            <w:r w:rsidRPr="002F3602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</w:r>
            <w:r w:rsidRPr="002F3602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fldChar w:fldCharType="separate"/>
            </w:r>
            <w:r w:rsidRPr="002F3602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t>8</w:t>
            </w:r>
            <w:r w:rsidRPr="002F3602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fldChar w:fldCharType="end"/>
            </w:r>
          </w:hyperlink>
        </w:p>
        <w:p w:rsidR="009F5FB8" w:rsidRPr="002F3602" w:rsidRDefault="009F5FB8">
          <w:pPr>
            <w:rPr>
              <w:rFonts w:ascii="Times New Roman" w:hAnsi="Times New Roman" w:cs="Times New Roman"/>
              <w:color w:val="000000" w:themeColor="text1"/>
              <w:sz w:val="32"/>
              <w:szCs w:val="32"/>
            </w:rPr>
          </w:pPr>
          <w:r w:rsidRPr="002F3602">
            <w:rPr>
              <w:rFonts w:ascii="Times New Roman" w:hAnsi="Times New Roman" w:cs="Times New Roman"/>
              <w:b/>
              <w:bCs/>
              <w:color w:val="000000" w:themeColor="text1"/>
              <w:sz w:val="32"/>
              <w:szCs w:val="32"/>
            </w:rPr>
            <w:fldChar w:fldCharType="end"/>
          </w:r>
        </w:p>
      </w:sdtContent>
    </w:sdt>
    <w:p w:rsidR="009F5FB8" w:rsidRPr="00DA588D" w:rsidRDefault="009F5FB8" w:rsidP="004E520E">
      <w:pPr>
        <w:spacing w:line="36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9F5FB8" w:rsidRPr="009F5FB8" w:rsidRDefault="009F5FB8" w:rsidP="004E520E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F5FB8" w:rsidRPr="009F5FB8" w:rsidRDefault="009F5FB8" w:rsidP="004E520E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9F5FB8" w:rsidRPr="009F5FB8" w:rsidSect="00A1020A">
          <w:footerReference w:type="default" r:id="rId9"/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427FAB" w:rsidRPr="009F5FB8" w:rsidRDefault="003F7B8A" w:rsidP="009F5FB8">
      <w:pPr>
        <w:pStyle w:val="1"/>
        <w:rPr>
          <w:color w:val="000000" w:themeColor="text1"/>
        </w:rPr>
      </w:pPr>
      <w:bookmarkStart w:id="0" w:name="_Toc503894626"/>
      <w:r w:rsidRPr="009F5FB8">
        <w:rPr>
          <w:color w:val="000000" w:themeColor="text1"/>
        </w:rPr>
        <w:lastRenderedPageBreak/>
        <w:t>Алгоритм действий.</w:t>
      </w:r>
      <w:bookmarkEnd w:id="0"/>
    </w:p>
    <w:tbl>
      <w:tblPr>
        <w:tblW w:w="9300" w:type="dxa"/>
        <w:tblInd w:w="93" w:type="dxa"/>
        <w:tblLook w:val="04A0" w:firstRow="1" w:lastRow="0" w:firstColumn="1" w:lastColumn="0" w:noHBand="0" w:noVBand="1"/>
      </w:tblPr>
      <w:tblGrid>
        <w:gridCol w:w="5969"/>
        <w:gridCol w:w="3331"/>
      </w:tblGrid>
      <w:tr w:rsidR="009F5FB8" w:rsidRPr="00680040" w:rsidTr="002F3602">
        <w:trPr>
          <w:trHeight w:val="300"/>
          <w:tblHeader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0040" w:rsidRPr="00680040" w:rsidRDefault="00680040" w:rsidP="004E520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0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Действие</w:t>
            </w:r>
          </w:p>
        </w:tc>
        <w:tc>
          <w:tcPr>
            <w:tcW w:w="3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0040" w:rsidRPr="00680040" w:rsidRDefault="00680040" w:rsidP="004E520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0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Раздел АИС УБР</w:t>
            </w:r>
          </w:p>
        </w:tc>
      </w:tr>
      <w:tr w:rsidR="009F5FB8" w:rsidRPr="00680040" w:rsidTr="002F3602">
        <w:trPr>
          <w:trHeight w:val="60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040" w:rsidRPr="00680040" w:rsidRDefault="00680040" w:rsidP="004E520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0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1.       Сверить Отчет о состоянии лицевого счета (СУФД) с остатками в оборотной ведомости по аналитическим счетам по 121002*; 130405* (уровень аналитики 1,5);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0040" w:rsidRPr="00680040" w:rsidRDefault="00680040" w:rsidP="002F360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0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Функции - Оборотная ведомость по аналитическим счетам</w:t>
            </w:r>
          </w:p>
        </w:tc>
      </w:tr>
      <w:tr w:rsidR="009F5FB8" w:rsidRPr="00680040" w:rsidTr="002F3602">
        <w:trPr>
          <w:trHeight w:val="60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040" w:rsidRPr="00680040" w:rsidRDefault="00680040" w:rsidP="004E520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0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2.       Сверить Сведения о принятых бюджетных обязательствах (СУФД) с кредитовыми оборотами в оборотной ведомости по аналитическим счетам по 150211*; 150112*;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0040" w:rsidRPr="00680040" w:rsidRDefault="00680040" w:rsidP="002F360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0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Функции - Оборотная ведомость по аналитическим счетам (уровни аналитики 1, 5)</w:t>
            </w:r>
          </w:p>
        </w:tc>
      </w:tr>
      <w:tr w:rsidR="009F5FB8" w:rsidRPr="00680040" w:rsidTr="002F3602">
        <w:trPr>
          <w:trHeight w:val="60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040" w:rsidRPr="00680040" w:rsidRDefault="00680040" w:rsidP="004E520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0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3.       Проверить принятые лимиты по дебетовому обороту счета 150115*;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0040" w:rsidRPr="00680040" w:rsidRDefault="00680040" w:rsidP="002F360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0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Функции - Оборотная ведомость по аналитическим счетам (уровни аналитики 1, 5)</w:t>
            </w:r>
          </w:p>
        </w:tc>
      </w:tr>
      <w:tr w:rsidR="009F5FB8" w:rsidRPr="00680040" w:rsidTr="002F3602">
        <w:trPr>
          <w:trHeight w:val="60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040" w:rsidRPr="00680040" w:rsidRDefault="00680040" w:rsidP="004E520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0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4.       </w:t>
            </w:r>
            <w:proofErr w:type="gramStart"/>
            <w:r w:rsidRPr="006800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Сверить </w:t>
            </w:r>
            <w:proofErr w:type="spellStart"/>
            <w:r w:rsidRPr="006800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соотоношение</w:t>
            </w:r>
            <w:proofErr w:type="spellEnd"/>
            <w:r w:rsidRPr="006800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оборотов по лимитами с оборотами по БО, ДО, кассовому расходу;</w:t>
            </w:r>
            <w:proofErr w:type="gramEnd"/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0040" w:rsidRPr="00680040" w:rsidRDefault="00680040" w:rsidP="002F360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0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Функции - Оборотная ведомость по аналитическим счетам</w:t>
            </w:r>
          </w:p>
        </w:tc>
      </w:tr>
      <w:tr w:rsidR="009F5FB8" w:rsidRPr="00680040" w:rsidTr="002F3602">
        <w:trPr>
          <w:trHeight w:val="60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040" w:rsidRPr="00680040" w:rsidRDefault="00680040" w:rsidP="004E520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0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5.       Проверить оборотную ведомость по дебиторам/кредиторам (убрать «пересортицу», убрать дебетовые остатки по 1206* (допустим только 120611* - ЗП));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0040" w:rsidRPr="00680040" w:rsidRDefault="00680040" w:rsidP="002F360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0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Функции - Оборотная ведомость по расчетам с дебиторами/кредиторами</w:t>
            </w:r>
          </w:p>
        </w:tc>
      </w:tr>
      <w:tr w:rsidR="009F5FB8" w:rsidRPr="00680040" w:rsidTr="002F3602">
        <w:trPr>
          <w:trHeight w:val="120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040" w:rsidRPr="00680040" w:rsidRDefault="00680040" w:rsidP="004E520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0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6.       Проверить основные средства: начисление амортизации (на 140120* 272), все приходы, все перемещения (310-310), все списания (410-410);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0040" w:rsidRPr="00680040" w:rsidRDefault="00680040" w:rsidP="002F360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0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Учет - Инвентарная картотека - По карточкам; Функции - Оборотная ведомость по ТМЦ; Функции - Оборотная ведомость по аналитическим счетам </w:t>
            </w:r>
            <w:r w:rsidRPr="006800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(</w:t>
            </w:r>
            <w:proofErr w:type="spellStart"/>
            <w:r w:rsidRPr="006800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Кт</w:t>
            </w:r>
            <w:proofErr w:type="spellEnd"/>
            <w:r w:rsidRPr="006800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1104хх; аналитика по перемещениям и списаниям)</w:t>
            </w:r>
          </w:p>
        </w:tc>
      </w:tr>
      <w:tr w:rsidR="009F5FB8" w:rsidRPr="00680040" w:rsidTr="002F3602">
        <w:trPr>
          <w:trHeight w:val="90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040" w:rsidRPr="00680040" w:rsidRDefault="00680040" w:rsidP="004E520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0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7.       Проверить ТМЦ: по оборотной ведомости по ТМЦ: все приходы, перемещения (340-340), списания (440-440), отсутствие кредитовых остатков, аналитика;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0040" w:rsidRPr="00680040" w:rsidRDefault="00680040" w:rsidP="002F360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0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Функции - Оборотная ведомость по ТМЦ; Функции - Оборотная ведомость по аналитическим счетам (аналитика по перемещениям и списаниям)</w:t>
            </w:r>
          </w:p>
        </w:tc>
      </w:tr>
      <w:tr w:rsidR="009F5FB8" w:rsidRPr="00680040" w:rsidTr="002F3602">
        <w:trPr>
          <w:trHeight w:val="60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040" w:rsidRPr="00680040" w:rsidRDefault="00680040" w:rsidP="004E520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0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8.       Проверить остатки по 1106* на отсутствие «лишнего»;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0040" w:rsidRPr="00680040" w:rsidRDefault="00680040" w:rsidP="002F360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0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Функции - Оборотная ведомость по аналитическим счетам</w:t>
            </w:r>
          </w:p>
        </w:tc>
      </w:tr>
      <w:tr w:rsidR="009F5FB8" w:rsidRPr="00680040" w:rsidTr="002F3602">
        <w:trPr>
          <w:trHeight w:val="60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040" w:rsidRPr="00680040" w:rsidRDefault="00680040" w:rsidP="004E520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0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9.       Проверить обороты по «транзитным» счетам (121003*) на отсутствие остатков;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0040" w:rsidRPr="00680040" w:rsidRDefault="00680040" w:rsidP="002F360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0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Функции - Оборотная ведомость по аналитическим счетам</w:t>
            </w:r>
          </w:p>
        </w:tc>
      </w:tr>
      <w:tr w:rsidR="009F5FB8" w:rsidRPr="00680040" w:rsidTr="002F3602">
        <w:trPr>
          <w:trHeight w:val="60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040" w:rsidRPr="00680040" w:rsidRDefault="00680040" w:rsidP="004E520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0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10.   Сверить доходы с выпиской;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0040" w:rsidRPr="00680040" w:rsidRDefault="00680040" w:rsidP="002F360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0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Функции - Оборотная ведомость по аналитическим счетам</w:t>
            </w:r>
          </w:p>
        </w:tc>
      </w:tr>
      <w:tr w:rsidR="009F5FB8" w:rsidRPr="00680040" w:rsidTr="002F3602">
        <w:trPr>
          <w:trHeight w:val="90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040" w:rsidRPr="00680040" w:rsidRDefault="00680040" w:rsidP="004E520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0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11.   Разбить просроченную дебиторскую задолженность (120541*) на контрагентов;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0040" w:rsidRPr="00680040" w:rsidRDefault="00680040" w:rsidP="002F360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0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Функции - Оборотная ведомость по расчетам с дебиторами/кредиторами; Учет - Хозяйственные операции - По операциям</w:t>
            </w:r>
          </w:p>
        </w:tc>
      </w:tr>
      <w:tr w:rsidR="009F5FB8" w:rsidRPr="00680040" w:rsidTr="002F3602">
        <w:trPr>
          <w:trHeight w:val="60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040" w:rsidRPr="00680040" w:rsidRDefault="00680040" w:rsidP="004E520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0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12.   Перед запуском функции закрытия периода проверить по оборотной ведомости по аналитическим счетам наличие аналитики, </w:t>
            </w:r>
            <w:r w:rsidRPr="006800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правильность аналитики;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0040" w:rsidRPr="00680040" w:rsidRDefault="00680040" w:rsidP="002F360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0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 xml:space="preserve">Функции - Оборотная ведомость по аналитическим счетам </w:t>
            </w:r>
            <w:r w:rsidRPr="006800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(уровни аналитики 1, 5)</w:t>
            </w:r>
          </w:p>
        </w:tc>
      </w:tr>
      <w:tr w:rsidR="009F5FB8" w:rsidRPr="00680040" w:rsidTr="002F3602">
        <w:trPr>
          <w:trHeight w:val="60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040" w:rsidRPr="00680040" w:rsidRDefault="00680040" w:rsidP="004E520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0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13.   Запустить функцию автоматического формирования проводок по закрытию отчетного периода (Функции =&gt; Распределение =&gt; Средств по счетам);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0040" w:rsidRPr="00680040" w:rsidRDefault="00680040" w:rsidP="002F360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0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Функции - Распределение - Средств по счетам</w:t>
            </w:r>
          </w:p>
        </w:tc>
      </w:tr>
      <w:tr w:rsidR="009F5FB8" w:rsidRPr="00680040" w:rsidTr="002F3602">
        <w:trPr>
          <w:trHeight w:val="90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040" w:rsidRPr="00680040" w:rsidRDefault="00680040" w:rsidP="004E520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0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14.   Сформировать отчетные формы и перенести в Своды.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0040" w:rsidRPr="00680040" w:rsidRDefault="00680040" w:rsidP="002F360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800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Бухгалтерский учет с архивом отчетности - Оборотная ведомость по аналитическим счетам - Расширения - Пользовательские отчеты</w:t>
            </w:r>
          </w:p>
        </w:tc>
      </w:tr>
    </w:tbl>
    <w:p w:rsidR="00BA4196" w:rsidRPr="009F5FB8" w:rsidRDefault="00BA4196" w:rsidP="004E520E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BA4196" w:rsidRPr="009F5FB8" w:rsidSect="002F360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80040" w:rsidRPr="009F5FB8" w:rsidRDefault="00BA4196" w:rsidP="009F5FB8">
      <w:pPr>
        <w:pStyle w:val="1"/>
        <w:rPr>
          <w:color w:val="000000" w:themeColor="text1"/>
        </w:rPr>
      </w:pPr>
      <w:bookmarkStart w:id="1" w:name="_Toc503894627"/>
      <w:r w:rsidRPr="009F5FB8">
        <w:rPr>
          <w:color w:val="000000" w:themeColor="text1"/>
        </w:rPr>
        <w:lastRenderedPageBreak/>
        <w:t>Запуск автоматического формирования проводок по закрытию счетов.</w:t>
      </w:r>
      <w:bookmarkEnd w:id="1"/>
    </w:p>
    <w:p w:rsidR="00BA4196" w:rsidRPr="009F5FB8" w:rsidRDefault="00BA4196" w:rsidP="009F5FB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F5FB8">
        <w:rPr>
          <w:rFonts w:ascii="Times New Roman" w:hAnsi="Times New Roman" w:cs="Times New Roman"/>
          <w:color w:val="000000" w:themeColor="text1"/>
          <w:sz w:val="28"/>
          <w:szCs w:val="28"/>
        </w:rPr>
        <w:t>Открыть раздел «</w:t>
      </w:r>
      <w:r w:rsidRPr="009F5FB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Функции – Распределение – Средств по счетам</w:t>
      </w:r>
      <w:r w:rsidRPr="009F5FB8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9F5FB8" w:rsidRPr="009F5FB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A4196" w:rsidRPr="009F5FB8" w:rsidRDefault="00BA4196" w:rsidP="007D698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F5FB8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5845D0F2" wp14:editId="096DB074">
            <wp:extent cx="5987489" cy="18192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r="59752" b="80435"/>
                    <a:stretch/>
                  </pic:blipFill>
                  <pic:spPr bwMode="auto">
                    <a:xfrm>
                      <a:off x="0" y="0"/>
                      <a:ext cx="5986871" cy="18190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A4196" w:rsidRPr="009F5FB8" w:rsidRDefault="00BA4196" w:rsidP="009F5FB8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r w:rsidRPr="009F5FB8">
        <w:rPr>
          <w:rFonts w:ascii="Times New Roman" w:hAnsi="Times New Roman" w:cs="Times New Roman"/>
          <w:color w:val="000000" w:themeColor="text1"/>
          <w:sz w:val="28"/>
          <w:szCs w:val="28"/>
        </w:rPr>
        <w:t>В разделе найти предварительно созданную запись настройки последовательности закрытия счетов, выбрать</w:t>
      </w:r>
      <w:r w:rsidR="00641EB9" w:rsidRPr="009F5F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F5F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контекстном меню действие </w:t>
      </w:r>
      <w:r w:rsidR="00641EB9" w:rsidRPr="009F5FB8">
        <w:rPr>
          <w:rFonts w:ascii="Times New Roman" w:hAnsi="Times New Roman" w:cs="Times New Roman"/>
          <w:color w:val="000000" w:themeColor="text1"/>
          <w:sz w:val="28"/>
          <w:szCs w:val="28"/>
        </w:rPr>
        <w:t>«Отра</w:t>
      </w:r>
      <w:r w:rsidRPr="009F5F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ботка – </w:t>
      </w:r>
      <w:r w:rsidRPr="009F5FB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Отработать в учете</w:t>
      </w:r>
      <w:r w:rsidRPr="009F5FB8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BA4196" w:rsidRPr="009F5FB8" w:rsidRDefault="00BA4196" w:rsidP="007D698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F5FB8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446D6476" wp14:editId="33B3D25E">
            <wp:extent cx="6056144" cy="2124075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t="4458" r="25851" b="53935"/>
                    <a:stretch/>
                  </pic:blipFill>
                  <pic:spPr bwMode="auto">
                    <a:xfrm>
                      <a:off x="0" y="0"/>
                      <a:ext cx="6058848" cy="21250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A4196" w:rsidRPr="009F5FB8" w:rsidRDefault="00BA4196" w:rsidP="009F5FB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F5FB8">
        <w:rPr>
          <w:rFonts w:ascii="Times New Roman" w:hAnsi="Times New Roman" w:cs="Times New Roman"/>
          <w:color w:val="000000" w:themeColor="text1"/>
          <w:sz w:val="28"/>
          <w:szCs w:val="28"/>
        </w:rPr>
        <w:t>В окне параметров формирования проводок по закрытию учетного периода задать:</w:t>
      </w:r>
    </w:p>
    <w:p w:rsidR="00BA4196" w:rsidRPr="009F5FB8" w:rsidRDefault="00BA4196" w:rsidP="009F5FB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F5F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Дату </w:t>
      </w:r>
      <w:proofErr w:type="gramStart"/>
      <w:r w:rsidRPr="009F5FB8">
        <w:rPr>
          <w:rFonts w:ascii="Times New Roman" w:hAnsi="Times New Roman" w:cs="Times New Roman"/>
          <w:color w:val="000000" w:themeColor="text1"/>
          <w:sz w:val="28"/>
          <w:szCs w:val="28"/>
        </w:rPr>
        <w:t>формируемых</w:t>
      </w:r>
      <w:proofErr w:type="gramEnd"/>
      <w:r w:rsidRPr="009F5F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ХО (31 декабря закрываемого года);</w:t>
      </w:r>
    </w:p>
    <w:p w:rsidR="00BA4196" w:rsidRPr="009F5FB8" w:rsidRDefault="00BA4196" w:rsidP="009F5FB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F5F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641EB9" w:rsidRPr="009F5FB8">
        <w:rPr>
          <w:rFonts w:ascii="Times New Roman" w:hAnsi="Times New Roman" w:cs="Times New Roman"/>
          <w:color w:val="000000" w:themeColor="text1"/>
          <w:sz w:val="28"/>
          <w:szCs w:val="28"/>
        </w:rPr>
        <w:t>Оборот</w:t>
      </w:r>
      <w:r w:rsidRPr="009F5F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9F5FB8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proofErr w:type="gramEnd"/>
      <w:r w:rsidRPr="009F5F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</w:t>
      </w:r>
      <w:proofErr w:type="gramStart"/>
      <w:r w:rsidRPr="009F5FB8">
        <w:rPr>
          <w:rFonts w:ascii="Times New Roman" w:hAnsi="Times New Roman" w:cs="Times New Roman"/>
          <w:color w:val="000000" w:themeColor="text1"/>
          <w:sz w:val="28"/>
          <w:szCs w:val="28"/>
        </w:rPr>
        <w:t>дата</w:t>
      </w:r>
      <w:proofErr w:type="gramEnd"/>
      <w:r w:rsidRPr="009F5F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начала периода, подлежащего закрытию;</w:t>
      </w:r>
    </w:p>
    <w:p w:rsidR="00BA4196" w:rsidRPr="009F5FB8" w:rsidRDefault="00BA4196" w:rsidP="009F5FB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F5F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641EB9" w:rsidRPr="009F5FB8">
        <w:rPr>
          <w:rFonts w:ascii="Times New Roman" w:hAnsi="Times New Roman" w:cs="Times New Roman"/>
          <w:color w:val="000000" w:themeColor="text1"/>
          <w:sz w:val="28"/>
          <w:szCs w:val="28"/>
        </w:rPr>
        <w:t>Оборот</w:t>
      </w:r>
      <w:r w:rsidRPr="009F5F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9F5FB8">
        <w:rPr>
          <w:rFonts w:ascii="Times New Roman" w:hAnsi="Times New Roman" w:cs="Times New Roman"/>
          <w:color w:val="000000" w:themeColor="text1"/>
          <w:sz w:val="28"/>
          <w:szCs w:val="28"/>
        </w:rPr>
        <w:t>по</w:t>
      </w:r>
      <w:proofErr w:type="gramEnd"/>
      <w:r w:rsidRPr="009F5F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</w:t>
      </w:r>
      <w:proofErr w:type="gramStart"/>
      <w:r w:rsidRPr="009F5FB8">
        <w:rPr>
          <w:rFonts w:ascii="Times New Roman" w:hAnsi="Times New Roman" w:cs="Times New Roman"/>
          <w:color w:val="000000" w:themeColor="text1"/>
          <w:sz w:val="28"/>
          <w:szCs w:val="28"/>
        </w:rPr>
        <w:t>дата</w:t>
      </w:r>
      <w:proofErr w:type="gramEnd"/>
      <w:r w:rsidRPr="009F5F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окончания периода, подлежащего закрытию;</w:t>
      </w:r>
    </w:p>
    <w:p w:rsidR="00BA4196" w:rsidRPr="009F5FB8" w:rsidRDefault="00BA4196" w:rsidP="009F5FB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F5FB8">
        <w:rPr>
          <w:rFonts w:ascii="Times New Roman" w:hAnsi="Times New Roman" w:cs="Times New Roman"/>
          <w:color w:val="000000" w:themeColor="text1"/>
          <w:sz w:val="28"/>
          <w:szCs w:val="28"/>
        </w:rPr>
        <w:t>Оставшиеся поля можно оставить незаполненными.</w:t>
      </w:r>
    </w:p>
    <w:p w:rsidR="00BA4196" w:rsidRPr="009F5FB8" w:rsidRDefault="007D6981" w:rsidP="007D698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F5FB8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lastRenderedPageBreak/>
        <w:drawing>
          <wp:inline distT="0" distB="0" distL="0" distR="0" wp14:anchorId="5EF14192" wp14:editId="686D66B6">
            <wp:extent cx="4974105" cy="26289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37382" t="39354" r="37297" b="39235"/>
                    <a:stretch/>
                  </pic:blipFill>
                  <pic:spPr bwMode="auto">
                    <a:xfrm>
                      <a:off x="0" y="0"/>
                      <a:ext cx="4976610" cy="26302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43633" w:rsidRPr="009F5FB8" w:rsidRDefault="007D6981" w:rsidP="009F5FB8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r w:rsidRPr="009F5FB8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t>Для просмотра результата выполненных действий нажать правой кнопкой мыши на настройке и выбрать действие «Связи – Выходные документы».</w:t>
      </w:r>
    </w:p>
    <w:p w:rsidR="007D6981" w:rsidRPr="009F5FB8" w:rsidRDefault="00443633" w:rsidP="007D698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F5FB8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44C81E05" wp14:editId="4C3485F3">
            <wp:extent cx="5775575" cy="23431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97" t="4070" r="38390" b="64832"/>
                    <a:stretch/>
                  </pic:blipFill>
                  <pic:spPr bwMode="auto">
                    <a:xfrm>
                      <a:off x="0" y="0"/>
                      <a:ext cx="5772363" cy="23418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D6981" w:rsidRPr="009F5FB8" w:rsidRDefault="007D6981" w:rsidP="009F5FB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F5FB8">
        <w:rPr>
          <w:rFonts w:ascii="Times New Roman" w:hAnsi="Times New Roman" w:cs="Times New Roman"/>
          <w:color w:val="000000" w:themeColor="text1"/>
          <w:sz w:val="28"/>
          <w:szCs w:val="28"/>
        </w:rPr>
        <w:t>В форме выбора вида связей нажать на пункте «Хозяйственные операции» и подтвердить выбор нажатием на кнопку «ОК».</w:t>
      </w:r>
    </w:p>
    <w:p w:rsidR="00443633" w:rsidRPr="009F5FB8" w:rsidRDefault="00443633" w:rsidP="007D698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F5FB8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29ABA982" wp14:editId="3992B2CC">
            <wp:extent cx="2057400" cy="20574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l="4392" t="7039" r="75879" b="61398"/>
                    <a:stretch/>
                  </pic:blipFill>
                  <pic:spPr bwMode="auto">
                    <a:xfrm>
                      <a:off x="0" y="0"/>
                      <a:ext cx="2057187" cy="20571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43633" w:rsidRPr="009F5FB8" w:rsidRDefault="007D6981" w:rsidP="009F5FB8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r w:rsidRPr="009F5FB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В результате на экран будет выведен список </w:t>
      </w:r>
      <w:r w:rsidR="002F3602">
        <w:rPr>
          <w:rFonts w:ascii="Times New Roman" w:hAnsi="Times New Roman" w:cs="Times New Roman"/>
          <w:color w:val="000000" w:themeColor="text1"/>
          <w:sz w:val="28"/>
          <w:szCs w:val="28"/>
        </w:rPr>
        <w:t>хозяйственных операций</w:t>
      </w:r>
      <w:r w:rsidRPr="009F5F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закрытию отчетного периода.</w:t>
      </w:r>
    </w:p>
    <w:p w:rsidR="00443633" w:rsidRPr="009F5FB8" w:rsidRDefault="00443633" w:rsidP="004E520E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F5FB8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1652F4AB" wp14:editId="0780FE0B">
            <wp:extent cx="5883943" cy="3486150"/>
            <wp:effectExtent l="0" t="0" r="254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r="46440" b="49229"/>
                    <a:stretch/>
                  </pic:blipFill>
                  <pic:spPr bwMode="auto">
                    <a:xfrm>
                      <a:off x="0" y="0"/>
                      <a:ext cx="5894547" cy="34924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D6981" w:rsidRPr="009F5FB8" w:rsidRDefault="007D6981" w:rsidP="009F5FB8">
      <w:pPr>
        <w:pStyle w:val="1"/>
        <w:rPr>
          <w:color w:val="000000" w:themeColor="text1"/>
        </w:rPr>
      </w:pPr>
      <w:bookmarkStart w:id="2" w:name="_Toc503894628"/>
      <w:r w:rsidRPr="009F5FB8">
        <w:rPr>
          <w:color w:val="000000" w:themeColor="text1"/>
        </w:rPr>
        <w:t>Откат проводок по закрытию отчетного периода.</w:t>
      </w:r>
      <w:bookmarkEnd w:id="2"/>
    </w:p>
    <w:p w:rsidR="007D6981" w:rsidRPr="009F5FB8" w:rsidRDefault="007D6981" w:rsidP="009F5FB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F5F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возникновения необходимости отката </w:t>
      </w:r>
      <w:r w:rsidR="002F3602">
        <w:rPr>
          <w:rFonts w:ascii="Times New Roman" w:hAnsi="Times New Roman" w:cs="Times New Roman"/>
          <w:color w:val="000000" w:themeColor="text1"/>
          <w:sz w:val="28"/>
          <w:szCs w:val="28"/>
        </w:rPr>
        <w:t>хозяйственных операций</w:t>
      </w:r>
      <w:r w:rsidR="002F3602" w:rsidRPr="009F5F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F5FB8">
        <w:rPr>
          <w:rFonts w:ascii="Times New Roman" w:hAnsi="Times New Roman" w:cs="Times New Roman"/>
          <w:color w:val="000000" w:themeColor="text1"/>
          <w:sz w:val="28"/>
          <w:szCs w:val="28"/>
        </w:rPr>
        <w:t>по закрытию отчетного периода нажать правой кнопкой мыши на последовательности и выбрать действие «</w:t>
      </w:r>
      <w:r w:rsidRPr="009F5FB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Отработка – Условия формирования отработки</w:t>
      </w:r>
      <w:r w:rsidRPr="009F5FB8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7D6981" w:rsidRPr="009F5FB8" w:rsidRDefault="007D6981" w:rsidP="007D698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F5FB8">
        <w:rPr>
          <w:noProof/>
          <w:color w:val="000000" w:themeColor="text1"/>
          <w:lang w:eastAsia="ru-RU"/>
        </w:rPr>
        <w:drawing>
          <wp:inline distT="0" distB="0" distL="0" distR="0" wp14:anchorId="3F7FE90D" wp14:editId="291C77EF">
            <wp:extent cx="6346031" cy="160972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t="4103" r="34291" b="69231"/>
                    <a:stretch/>
                  </pic:blipFill>
                  <pic:spPr bwMode="auto">
                    <a:xfrm>
                      <a:off x="0" y="0"/>
                      <a:ext cx="6343033" cy="16089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D6981" w:rsidRPr="009F5FB8" w:rsidRDefault="007D6981" w:rsidP="009F5FB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F5FB8">
        <w:rPr>
          <w:rFonts w:ascii="Times New Roman" w:hAnsi="Times New Roman" w:cs="Times New Roman"/>
          <w:color w:val="000000" w:themeColor="text1"/>
          <w:sz w:val="28"/>
          <w:szCs w:val="28"/>
        </w:rPr>
        <w:t>В форме списка условий отработки выбрать то, которое необходимо откатить, и выбрать пункт контекстного меню «Снять отработку».</w:t>
      </w:r>
    </w:p>
    <w:p w:rsidR="007D6981" w:rsidRPr="009F5FB8" w:rsidRDefault="007D6981" w:rsidP="007D698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F5FB8">
        <w:rPr>
          <w:noProof/>
          <w:color w:val="000000" w:themeColor="text1"/>
          <w:lang w:eastAsia="ru-RU"/>
        </w:rPr>
        <w:lastRenderedPageBreak/>
        <w:drawing>
          <wp:inline distT="0" distB="0" distL="0" distR="0" wp14:anchorId="299A2C66" wp14:editId="1AA61C6C">
            <wp:extent cx="5162550" cy="3500034"/>
            <wp:effectExtent l="0" t="0" r="0" b="571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l="8494" t="14103" r="53683" b="44872"/>
                    <a:stretch/>
                  </pic:blipFill>
                  <pic:spPr bwMode="auto">
                    <a:xfrm>
                      <a:off x="0" y="0"/>
                      <a:ext cx="5160111" cy="34983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D6981" w:rsidRPr="009F5FB8" w:rsidRDefault="007D6981" w:rsidP="00752B11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F5FB8">
        <w:rPr>
          <w:rFonts w:ascii="Times New Roman" w:hAnsi="Times New Roman" w:cs="Times New Roman"/>
          <w:color w:val="000000" w:themeColor="text1"/>
          <w:sz w:val="28"/>
          <w:szCs w:val="28"/>
        </w:rPr>
        <w:t>В рез</w:t>
      </w:r>
      <w:bookmarkStart w:id="3" w:name="_GoBack"/>
      <w:bookmarkEnd w:id="3"/>
      <w:r w:rsidRPr="009F5F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ультате сформированные </w:t>
      </w:r>
      <w:r w:rsidR="002F3602">
        <w:rPr>
          <w:rFonts w:ascii="Times New Roman" w:hAnsi="Times New Roman" w:cs="Times New Roman"/>
          <w:color w:val="000000" w:themeColor="text1"/>
          <w:sz w:val="28"/>
          <w:szCs w:val="28"/>
        </w:rPr>
        <w:t>хозяйственны</w:t>
      </w:r>
      <w:r w:rsidR="002F3602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2F36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операци</w:t>
      </w:r>
      <w:r w:rsidR="002F3602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9F5F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будут удалены из учета.</w:t>
      </w:r>
    </w:p>
    <w:sectPr w:rsidR="007D6981" w:rsidRPr="009F5FB8" w:rsidSect="007D69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516F" w:rsidRDefault="00D6516F" w:rsidP="00641EB9">
      <w:pPr>
        <w:spacing w:after="0" w:line="240" w:lineRule="auto"/>
      </w:pPr>
      <w:r>
        <w:separator/>
      </w:r>
    </w:p>
  </w:endnote>
  <w:endnote w:type="continuationSeparator" w:id="0">
    <w:p w:rsidR="00D6516F" w:rsidRDefault="00D6516F" w:rsidP="00641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8042205"/>
      <w:docPartObj>
        <w:docPartGallery w:val="Page Numbers (Bottom of Page)"/>
        <w:docPartUnique/>
      </w:docPartObj>
    </w:sdtPr>
    <w:sdtContent>
      <w:p w:rsidR="00641EB9" w:rsidRDefault="00641EB9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2B11">
          <w:rPr>
            <w:noProof/>
          </w:rPr>
          <w:t>2</w:t>
        </w:r>
        <w:r>
          <w:fldChar w:fldCharType="end"/>
        </w:r>
      </w:p>
    </w:sdtContent>
  </w:sdt>
  <w:p w:rsidR="00641EB9" w:rsidRDefault="00641EB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516F" w:rsidRDefault="00D6516F" w:rsidP="00641EB9">
      <w:pPr>
        <w:spacing w:after="0" w:line="240" w:lineRule="auto"/>
      </w:pPr>
      <w:r>
        <w:separator/>
      </w:r>
    </w:p>
  </w:footnote>
  <w:footnote w:type="continuationSeparator" w:id="0">
    <w:p w:rsidR="00D6516F" w:rsidRDefault="00D6516F" w:rsidP="00641E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871305"/>
    <w:multiLevelType w:val="hybridMultilevel"/>
    <w:tmpl w:val="7138FD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216"/>
    <w:rsid w:val="00006862"/>
    <w:rsid w:val="00013E30"/>
    <w:rsid w:val="000267B8"/>
    <w:rsid w:val="000726A1"/>
    <w:rsid w:val="000776F2"/>
    <w:rsid w:val="0008764E"/>
    <w:rsid w:val="000C44A8"/>
    <w:rsid w:val="000C6C44"/>
    <w:rsid w:val="000D07E6"/>
    <w:rsid w:val="00104FE3"/>
    <w:rsid w:val="001117E7"/>
    <w:rsid w:val="001127BA"/>
    <w:rsid w:val="00115F05"/>
    <w:rsid w:val="00123FAB"/>
    <w:rsid w:val="001374A9"/>
    <w:rsid w:val="001405BB"/>
    <w:rsid w:val="00154CD8"/>
    <w:rsid w:val="0017447C"/>
    <w:rsid w:val="001873B0"/>
    <w:rsid w:val="001979B9"/>
    <w:rsid w:val="001C19A3"/>
    <w:rsid w:val="001E423E"/>
    <w:rsid w:val="00211EB0"/>
    <w:rsid w:val="002542E4"/>
    <w:rsid w:val="00283B03"/>
    <w:rsid w:val="00296BB0"/>
    <w:rsid w:val="002A1868"/>
    <w:rsid w:val="002B6E3E"/>
    <w:rsid w:val="002D4BA1"/>
    <w:rsid w:val="002E57B8"/>
    <w:rsid w:val="002F3602"/>
    <w:rsid w:val="002F7EDF"/>
    <w:rsid w:val="00322FD0"/>
    <w:rsid w:val="00345657"/>
    <w:rsid w:val="003626EF"/>
    <w:rsid w:val="00363292"/>
    <w:rsid w:val="00372844"/>
    <w:rsid w:val="00374FAD"/>
    <w:rsid w:val="0037768D"/>
    <w:rsid w:val="00377BF3"/>
    <w:rsid w:val="00383AF6"/>
    <w:rsid w:val="003B3094"/>
    <w:rsid w:val="003C4836"/>
    <w:rsid w:val="003D2C53"/>
    <w:rsid w:val="003D5A54"/>
    <w:rsid w:val="003F7B8A"/>
    <w:rsid w:val="00412393"/>
    <w:rsid w:val="00427FAB"/>
    <w:rsid w:val="004344BB"/>
    <w:rsid w:val="00443633"/>
    <w:rsid w:val="00462DB0"/>
    <w:rsid w:val="00474379"/>
    <w:rsid w:val="0048197B"/>
    <w:rsid w:val="004A6CAB"/>
    <w:rsid w:val="004B611C"/>
    <w:rsid w:val="004B6691"/>
    <w:rsid w:val="004E520E"/>
    <w:rsid w:val="004F2FF2"/>
    <w:rsid w:val="00505162"/>
    <w:rsid w:val="00516432"/>
    <w:rsid w:val="0053621F"/>
    <w:rsid w:val="005457A3"/>
    <w:rsid w:val="00551152"/>
    <w:rsid w:val="00561FEE"/>
    <w:rsid w:val="005814B5"/>
    <w:rsid w:val="00585E2F"/>
    <w:rsid w:val="005C054C"/>
    <w:rsid w:val="005C3C5D"/>
    <w:rsid w:val="005D33C0"/>
    <w:rsid w:val="005D53EC"/>
    <w:rsid w:val="005E1AC2"/>
    <w:rsid w:val="00613CF3"/>
    <w:rsid w:val="00633480"/>
    <w:rsid w:val="0064196B"/>
    <w:rsid w:val="00641EB9"/>
    <w:rsid w:val="00655E9D"/>
    <w:rsid w:val="00666B4E"/>
    <w:rsid w:val="0066789E"/>
    <w:rsid w:val="00680040"/>
    <w:rsid w:val="00697F3F"/>
    <w:rsid w:val="006A002E"/>
    <w:rsid w:val="006A2C52"/>
    <w:rsid w:val="006D135F"/>
    <w:rsid w:val="006F7263"/>
    <w:rsid w:val="00724563"/>
    <w:rsid w:val="0074128D"/>
    <w:rsid w:val="00744095"/>
    <w:rsid w:val="00750899"/>
    <w:rsid w:val="00752B11"/>
    <w:rsid w:val="0076190B"/>
    <w:rsid w:val="00761A81"/>
    <w:rsid w:val="0076706D"/>
    <w:rsid w:val="0076788A"/>
    <w:rsid w:val="00791D16"/>
    <w:rsid w:val="00795D44"/>
    <w:rsid w:val="007A3CE5"/>
    <w:rsid w:val="007D6981"/>
    <w:rsid w:val="007E5451"/>
    <w:rsid w:val="00801205"/>
    <w:rsid w:val="0080440A"/>
    <w:rsid w:val="00807B98"/>
    <w:rsid w:val="00817880"/>
    <w:rsid w:val="00851833"/>
    <w:rsid w:val="008618F6"/>
    <w:rsid w:val="008727A7"/>
    <w:rsid w:val="00885C96"/>
    <w:rsid w:val="008A3356"/>
    <w:rsid w:val="008C7216"/>
    <w:rsid w:val="008D3BED"/>
    <w:rsid w:val="008E18B0"/>
    <w:rsid w:val="00920463"/>
    <w:rsid w:val="009262C4"/>
    <w:rsid w:val="00934F06"/>
    <w:rsid w:val="00937C1E"/>
    <w:rsid w:val="009476F6"/>
    <w:rsid w:val="009508E1"/>
    <w:rsid w:val="00962342"/>
    <w:rsid w:val="0097363F"/>
    <w:rsid w:val="00977CB5"/>
    <w:rsid w:val="00991486"/>
    <w:rsid w:val="009D4725"/>
    <w:rsid w:val="009F5FB8"/>
    <w:rsid w:val="00A0229C"/>
    <w:rsid w:val="00A1020A"/>
    <w:rsid w:val="00A144E4"/>
    <w:rsid w:val="00A353CA"/>
    <w:rsid w:val="00A45107"/>
    <w:rsid w:val="00A6325D"/>
    <w:rsid w:val="00A80783"/>
    <w:rsid w:val="00A95354"/>
    <w:rsid w:val="00AA7260"/>
    <w:rsid w:val="00AD3590"/>
    <w:rsid w:val="00AD3CA6"/>
    <w:rsid w:val="00AE63BB"/>
    <w:rsid w:val="00B20EE5"/>
    <w:rsid w:val="00B412A1"/>
    <w:rsid w:val="00B41602"/>
    <w:rsid w:val="00B561CA"/>
    <w:rsid w:val="00B664DD"/>
    <w:rsid w:val="00B75EA8"/>
    <w:rsid w:val="00BA2ACD"/>
    <w:rsid w:val="00BA4196"/>
    <w:rsid w:val="00BA43F2"/>
    <w:rsid w:val="00C105C0"/>
    <w:rsid w:val="00C14041"/>
    <w:rsid w:val="00C32E36"/>
    <w:rsid w:val="00C33FDD"/>
    <w:rsid w:val="00C42369"/>
    <w:rsid w:val="00C52BAF"/>
    <w:rsid w:val="00C57F46"/>
    <w:rsid w:val="00C603B9"/>
    <w:rsid w:val="00C778BE"/>
    <w:rsid w:val="00C90FBE"/>
    <w:rsid w:val="00C95126"/>
    <w:rsid w:val="00C9661B"/>
    <w:rsid w:val="00CC6474"/>
    <w:rsid w:val="00CE52BF"/>
    <w:rsid w:val="00CF37AC"/>
    <w:rsid w:val="00CF485F"/>
    <w:rsid w:val="00CF6D4C"/>
    <w:rsid w:val="00D023A1"/>
    <w:rsid w:val="00D2145B"/>
    <w:rsid w:val="00D22172"/>
    <w:rsid w:val="00D2236B"/>
    <w:rsid w:val="00D62D5B"/>
    <w:rsid w:val="00D6516F"/>
    <w:rsid w:val="00D65859"/>
    <w:rsid w:val="00D83F42"/>
    <w:rsid w:val="00D90542"/>
    <w:rsid w:val="00DA588D"/>
    <w:rsid w:val="00DB376C"/>
    <w:rsid w:val="00DB5049"/>
    <w:rsid w:val="00E11514"/>
    <w:rsid w:val="00E303AE"/>
    <w:rsid w:val="00E31F37"/>
    <w:rsid w:val="00E41EAD"/>
    <w:rsid w:val="00E44B01"/>
    <w:rsid w:val="00E50131"/>
    <w:rsid w:val="00E62EF7"/>
    <w:rsid w:val="00E631C6"/>
    <w:rsid w:val="00E82709"/>
    <w:rsid w:val="00E84BD7"/>
    <w:rsid w:val="00E93BCD"/>
    <w:rsid w:val="00EA1F23"/>
    <w:rsid w:val="00EA59A3"/>
    <w:rsid w:val="00ED1EC1"/>
    <w:rsid w:val="00ED43AA"/>
    <w:rsid w:val="00EF3669"/>
    <w:rsid w:val="00EF6009"/>
    <w:rsid w:val="00F12F43"/>
    <w:rsid w:val="00F16A25"/>
    <w:rsid w:val="00F17F3B"/>
    <w:rsid w:val="00F341C5"/>
    <w:rsid w:val="00F4343C"/>
    <w:rsid w:val="00F46E54"/>
    <w:rsid w:val="00F553E3"/>
    <w:rsid w:val="00F73DBF"/>
    <w:rsid w:val="00FE1D16"/>
    <w:rsid w:val="00FE4B6A"/>
    <w:rsid w:val="00FF0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F5FB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F5FB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7B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A41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A419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41E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41EB9"/>
  </w:style>
  <w:style w:type="paragraph" w:styleId="a8">
    <w:name w:val="footer"/>
    <w:basedOn w:val="a"/>
    <w:link w:val="a9"/>
    <w:uiPriority w:val="99"/>
    <w:unhideWhenUsed/>
    <w:rsid w:val="00641E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41EB9"/>
  </w:style>
  <w:style w:type="character" w:customStyle="1" w:styleId="10">
    <w:name w:val="Заголовок 1 Знак"/>
    <w:basedOn w:val="a0"/>
    <w:link w:val="1"/>
    <w:uiPriority w:val="9"/>
    <w:rsid w:val="009F5FB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F5F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a">
    <w:name w:val="TOC Heading"/>
    <w:basedOn w:val="1"/>
    <w:next w:val="a"/>
    <w:uiPriority w:val="39"/>
    <w:semiHidden/>
    <w:unhideWhenUsed/>
    <w:qFormat/>
    <w:rsid w:val="009F5FB8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9F5FB8"/>
    <w:pPr>
      <w:spacing w:after="100"/>
    </w:pPr>
  </w:style>
  <w:style w:type="character" w:styleId="ab">
    <w:name w:val="Hyperlink"/>
    <w:basedOn w:val="a0"/>
    <w:uiPriority w:val="99"/>
    <w:unhideWhenUsed/>
    <w:rsid w:val="009F5FB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F5FB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F5FB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7B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A41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A419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41E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41EB9"/>
  </w:style>
  <w:style w:type="paragraph" w:styleId="a8">
    <w:name w:val="footer"/>
    <w:basedOn w:val="a"/>
    <w:link w:val="a9"/>
    <w:uiPriority w:val="99"/>
    <w:unhideWhenUsed/>
    <w:rsid w:val="00641E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41EB9"/>
  </w:style>
  <w:style w:type="character" w:customStyle="1" w:styleId="10">
    <w:name w:val="Заголовок 1 Знак"/>
    <w:basedOn w:val="a0"/>
    <w:link w:val="1"/>
    <w:uiPriority w:val="9"/>
    <w:rsid w:val="009F5FB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F5F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a">
    <w:name w:val="TOC Heading"/>
    <w:basedOn w:val="1"/>
    <w:next w:val="a"/>
    <w:uiPriority w:val="39"/>
    <w:semiHidden/>
    <w:unhideWhenUsed/>
    <w:qFormat/>
    <w:rsid w:val="009F5FB8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9F5FB8"/>
    <w:pPr>
      <w:spacing w:after="100"/>
    </w:pPr>
  </w:style>
  <w:style w:type="character" w:styleId="ab">
    <w:name w:val="Hyperlink"/>
    <w:basedOn w:val="a0"/>
    <w:uiPriority w:val="99"/>
    <w:unhideWhenUsed/>
    <w:rsid w:val="009F5FB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888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4684FC-5813-4D24-96BE-22B975DF9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9</Pages>
  <Words>680</Words>
  <Characters>3880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Роструд</dc:creator>
  <cp:lastModifiedBy>Роструд</cp:lastModifiedBy>
  <cp:revision>9</cp:revision>
  <cp:lastPrinted>2018-01-16T13:22:00Z</cp:lastPrinted>
  <dcterms:created xsi:type="dcterms:W3CDTF">2018-01-16T11:56:00Z</dcterms:created>
  <dcterms:modified xsi:type="dcterms:W3CDTF">2018-01-16T16:35:00Z</dcterms:modified>
</cp:coreProperties>
</file>