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1A6" w:rsidRDefault="00B30CCF" w:rsidP="00BE6889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CCF">
        <w:rPr>
          <w:rFonts w:ascii="Times New Roman" w:eastAsia="Times New Roman" w:hAnsi="Times New Roman" w:cs="Times New Roman"/>
          <w:b/>
          <w:snapToGrid w:val="0"/>
          <w:color w:val="000000"/>
          <w:sz w:val="40"/>
          <w:szCs w:val="40"/>
          <w:lang w:eastAsia="ru-RU"/>
        </w:rPr>
        <w:t>Инструкция формирования первичных документов по расчетам с подотчетными лицами</w:t>
      </w:r>
      <w:r w:rsidR="00BE6889" w:rsidRPr="00BE6889">
        <w:rPr>
          <w:rFonts w:ascii="Times New Roman" w:eastAsia="Times New Roman" w:hAnsi="Times New Roman" w:cs="Times New Roman"/>
          <w:b/>
          <w:snapToGrid w:val="0"/>
          <w:color w:val="000000"/>
          <w:sz w:val="40"/>
          <w:szCs w:val="40"/>
          <w:lang w:eastAsia="ru-RU"/>
        </w:rPr>
        <w:t xml:space="preserve"> в модуле ведения бюджетного (бухгалтерского) учета учреждений подсистемы учета и отчетности государственной</w:t>
      </w:r>
      <w:r w:rsidR="00BE6889">
        <w:rPr>
          <w:rFonts w:ascii="Times New Roman" w:eastAsia="Times New Roman" w:hAnsi="Times New Roman" w:cs="Times New Roman"/>
          <w:b/>
          <w:snapToGrid w:val="0"/>
          <w:color w:val="000000"/>
          <w:sz w:val="40"/>
          <w:szCs w:val="40"/>
          <w:lang w:eastAsia="ru-RU"/>
        </w:rPr>
        <w:t xml:space="preserve"> </w:t>
      </w:r>
      <w:r w:rsidR="00BE6889" w:rsidRPr="00BE6889">
        <w:rPr>
          <w:rFonts w:ascii="Times New Roman" w:eastAsia="Times New Roman" w:hAnsi="Times New Roman" w:cs="Times New Roman"/>
          <w:b/>
          <w:snapToGrid w:val="0"/>
          <w:color w:val="000000"/>
          <w:sz w:val="40"/>
          <w:szCs w:val="40"/>
          <w:lang w:eastAsia="ru-RU"/>
        </w:rPr>
        <w:t>интегрированной информационной системы управления общественными финансами «Электронный бюджет»</w:t>
      </w:r>
    </w:p>
    <w:p w:rsidR="00E741A6" w:rsidRDefault="0013210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 первичных формуляров по расчетам с подотчетными лицами, применяемых при осуществлении централизуемых полномочий, в раздел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Денежные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Расчеты с подотчетными лицами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включены формуляры:</w:t>
      </w:r>
    </w:p>
    <w:p w:rsidR="00E741A6" w:rsidRDefault="00132102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компенсации расх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одов для лиц, работающих в районах Крайнего Севера;</w:t>
      </w:r>
    </w:p>
    <w:p w:rsidR="00E741A6" w:rsidRDefault="00DC1581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anchor="zayavka" w:tooltip="https://its.1c.ru/db/content/metbud81/src/apsolstatefinanced/staccounting/2020/i8107653.htm?search=%F0%E5%F8%E5%ED%E8%E5%20%EE%20%EA%EE%EC%E0%ED%E4%E8%F0%EE%E2%E0%ED%E8%E8#zayavka" w:history="1">
        <w:r w:rsidR="001321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Заявка-обоснование закупки товаров, работ, услуг малого объема;</w:t>
        </w:r>
      </w:hyperlink>
    </w:p>
    <w:p w:rsidR="00E741A6" w:rsidRDefault="00132102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расходах подотчетного лица (на основании Заявки-обоснования);</w:t>
      </w:r>
    </w:p>
    <w:p w:rsidR="003D21BD" w:rsidRDefault="00132102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расходах подотчетного лица (на основании Решения о компенсации)</w:t>
      </w:r>
      <w:r w:rsidR="003D2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741A6" w:rsidRDefault="003D21BD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предусмотрены виды данных формуляров для 100й Главы</w:t>
      </w:r>
      <w:r w:rsidR="001321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41A6" w:rsidRPr="00361324" w:rsidRDefault="00385040" w:rsidP="00361324">
      <w:pPr>
        <w:jc w:val="center"/>
        <w:rPr>
          <w:noProof/>
          <w:highlight w:val="yellow"/>
          <w:lang w:eastAsia="ru-RU"/>
        </w:rPr>
      </w:pPr>
      <w:r w:rsidRPr="00361324">
        <w:rPr>
          <w:noProof/>
          <w:highlight w:val="yellow"/>
          <w:lang w:eastAsia="ru-RU"/>
        </w:rPr>
        <w:lastRenderedPageBreak/>
        <w:drawing>
          <wp:inline distT="0" distB="0" distL="0" distR="0" wp14:anchorId="0685D12B" wp14:editId="56B606A2">
            <wp:extent cx="6152515" cy="49403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132102">
      <w:pPr>
        <w:pStyle w:val="3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Заявка-обоснование закупки</w:t>
      </w:r>
      <w:r w:rsidR="003D21BD">
        <w:rPr>
          <w:sz w:val="28"/>
          <w:szCs w:val="28"/>
        </w:rPr>
        <w:t xml:space="preserve"> товаров, работ, услуг</w:t>
      </w:r>
      <w:r>
        <w:rPr>
          <w:sz w:val="28"/>
          <w:szCs w:val="28"/>
        </w:rPr>
        <w:t xml:space="preserve"> малого объема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Формуляр применяется для формирования в электронном виде расчета потребности в финансовом обеспечении расходов закупки товаров, работ, услуг для собственных хозяйственных нужд учреждения или в целях обеспечения хозяйственных нужд другого учреждения в соответствии с переданными полномочиями по закупке товаров, работ, услуг, осуществляемых в соответствии с </w:t>
      </w:r>
      <w:hyperlink r:id="rId10" w:tooltip="https://its.1c.ru/db/garant/content/70253464/hdoc/9314" w:history="1">
        <w:r>
          <w:rPr>
            <w:rStyle w:val="af8"/>
            <w:color w:val="auto"/>
            <w:sz w:val="28"/>
            <w:szCs w:val="28"/>
            <w:u w:val="none"/>
          </w:rPr>
          <w:t>п. 4</w:t>
        </w:r>
      </w:hyperlink>
      <w:r>
        <w:rPr>
          <w:sz w:val="28"/>
          <w:szCs w:val="28"/>
        </w:rPr>
        <w:t>, </w:t>
      </w:r>
      <w:hyperlink r:id="rId11" w:tooltip="https://its.1c.ru/db/garant/content/70253464/hdoc/9315" w:history="1">
        <w:r>
          <w:rPr>
            <w:rStyle w:val="af8"/>
            <w:color w:val="auto"/>
            <w:sz w:val="28"/>
            <w:szCs w:val="28"/>
            <w:u w:val="none"/>
          </w:rPr>
          <w:t>5</w:t>
        </w:r>
      </w:hyperlink>
      <w:r>
        <w:rPr>
          <w:sz w:val="28"/>
          <w:szCs w:val="28"/>
        </w:rPr>
        <w:t> и </w:t>
      </w:r>
      <w:hyperlink r:id="rId12" w:tooltip="https://its.1c.ru/db/garant/content/70253464/hdoc/93128" w:history="1">
        <w:r>
          <w:rPr>
            <w:rStyle w:val="af8"/>
            <w:color w:val="auto"/>
            <w:sz w:val="28"/>
            <w:szCs w:val="28"/>
            <w:u w:val="none"/>
          </w:rPr>
          <w:t>28 ч. 1 ст. 93 Федерального закона</w:t>
        </w:r>
      </w:hyperlink>
      <w:r>
        <w:rPr>
          <w:sz w:val="28"/>
          <w:szCs w:val="28"/>
        </w:rPr>
        <w:t> 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Заявка заполняется работником учреждения (подотчетным лицом), который осуществляет закупки товаров, работ, услуг малого объема для собственных хозяйственных нужд учреждения, на каждый идентификационный код закупки из плана закупок.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Формуляр </w:t>
      </w:r>
      <w:r>
        <w:rPr>
          <w:b/>
          <w:bCs/>
          <w:sz w:val="28"/>
          <w:szCs w:val="28"/>
        </w:rPr>
        <w:t>Заявка-обоснование закупки малого объема</w:t>
      </w:r>
      <w:r>
        <w:rPr>
          <w:sz w:val="28"/>
          <w:szCs w:val="28"/>
        </w:rPr>
        <w:t> содержит следующие закладки:</w:t>
      </w:r>
    </w:p>
    <w:p w:rsidR="00E741A6" w:rsidRDefault="00132102" w:rsidP="00361324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Товары, работы, услуги</w:t>
      </w:r>
      <w:r>
        <w:rPr>
          <w:rFonts w:ascii="Times New Roman" w:hAnsi="Times New Roman" w:cs="Times New Roman"/>
          <w:sz w:val="28"/>
          <w:szCs w:val="28"/>
        </w:rPr>
        <w:t> – указывается наименование товаров, работ (услуг) выбором из справочника Номенклатура товарных позиций, которые планируется к приобретению, их количество, единицы измерения, цена, сумма, код по БК, КОСГУ, по которым запланировано в плане закупки приобретение товаров, работ (услуг), финансовый год, за счет лимитов бюджетных обязательств (ЛБО) которого, осуществляется закупка, дополнительная информация о закупаемом товаре, работе (услуге) и информация о наличии ЛБО;</w:t>
      </w:r>
    </w:p>
    <w:p w:rsidR="00E741A6" w:rsidRDefault="00132102" w:rsidP="00361324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Сведения о закупке </w:t>
      </w:r>
      <w:r>
        <w:rPr>
          <w:rFonts w:ascii="Times New Roman" w:hAnsi="Times New Roman" w:cs="Times New Roman"/>
          <w:sz w:val="28"/>
          <w:szCs w:val="28"/>
        </w:rPr>
        <w:t xml:space="preserve">– указывается справочная информация, формируемая из данных единого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агрегатора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торговли: номер объявления закупки, результаты закупки (состоялось или не состоялось), номер и дата договора, заключенного по результатам закупки малого объема, способ оплаты (наличными или безналичными денежными средствами);</w:t>
      </w:r>
    </w:p>
    <w:p w:rsidR="00E741A6" w:rsidRDefault="00132102" w:rsidP="00361324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Подотчетное лицо</w:t>
      </w:r>
      <w:r>
        <w:rPr>
          <w:rFonts w:ascii="Times New Roman" w:hAnsi="Times New Roman" w:cs="Times New Roman"/>
          <w:sz w:val="28"/>
          <w:szCs w:val="28"/>
        </w:rPr>
        <w:t> – указывается подотчетное лицо, которое осуществляет закупки товаров, работ, услуг и задолженность по ранее выданным авансам (заполняется по данным расчетно-платежных формуляров по выданным авансам);</w:t>
      </w:r>
    </w:p>
    <w:p w:rsidR="00E741A6" w:rsidRDefault="00132102" w:rsidP="00361324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Бухгалтерская операция</w:t>
      </w:r>
      <w:r>
        <w:rPr>
          <w:rFonts w:ascii="Times New Roman" w:hAnsi="Times New Roman" w:cs="Times New Roman"/>
          <w:sz w:val="28"/>
          <w:szCs w:val="28"/>
        </w:rPr>
        <w:t> – установлена типовая операция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Принятие обязательств по выплате подотчетному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лицу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Cs/>
          <w:i/>
          <w:sz w:val="28"/>
          <w:szCs w:val="28"/>
        </w:rPr>
        <w:t>по умолчанию установлен флаг «Принять (бюджетные) обязательства»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41A6" w:rsidRDefault="00132102">
      <w:pPr>
        <w:spacing w:before="100" w:beforeAutospacing="1" w:after="100" w:afterAutospacing="1" w:line="240" w:lineRule="auto"/>
        <w:jc w:val="both"/>
        <w:rPr>
          <w:rStyle w:val="aff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Справочно</w:t>
      </w:r>
      <w:r>
        <w:rPr>
          <w:rFonts w:ascii="Times New Roman" w:hAnsi="Times New Roman" w:cs="Times New Roman"/>
          <w:i/>
          <w:sz w:val="28"/>
          <w:szCs w:val="28"/>
        </w:rPr>
        <w:t xml:space="preserve">: для формуляра Заявка-обоснование закупки товаров, работ, услуг малого объема по договорам типовая операция по умолчанию Обмен данными (данный формуляр используется при </w:t>
      </w:r>
      <w:r>
        <w:rPr>
          <w:rStyle w:val="aff"/>
          <w:rFonts w:ascii="Times New Roman" w:hAnsi="Times New Roman" w:cs="Times New Roman"/>
          <w:sz w:val="28"/>
          <w:szCs w:val="28"/>
        </w:rPr>
        <w:t>формировании Заявки по договорам без выдачи денежных средств в подотчёт.</w:t>
      </w:r>
    </w:p>
    <w:p w:rsidR="00E741A6" w:rsidRDefault="00132102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этапе Согласования пользователем, </w:t>
      </w:r>
      <w:r>
        <w:rPr>
          <w:rFonts w:ascii="Times New Roman" w:hAnsi="Times New Roman" w:cs="Times New Roman"/>
          <w:sz w:val="28"/>
          <w:szCs w:val="28"/>
        </w:rPr>
        <w:t>имеющим полномочия «Экономист», необходимо проверить наличие лимитов бюджетных обязательств по выбранным параметрам, для этого следует нажать кнопку «</w:t>
      </w:r>
      <w:r>
        <w:rPr>
          <w:rFonts w:ascii="Times New Roman" w:hAnsi="Times New Roman" w:cs="Times New Roman"/>
          <w:b/>
          <w:sz w:val="28"/>
          <w:szCs w:val="28"/>
        </w:rPr>
        <w:t>Проверить наличие лимитов»</w:t>
      </w:r>
      <w:r>
        <w:rPr>
          <w:rFonts w:ascii="Times New Roman" w:hAnsi="Times New Roman" w:cs="Times New Roman"/>
          <w:sz w:val="28"/>
          <w:szCs w:val="28"/>
        </w:rPr>
        <w:t>. При положительном результате проверки будет проставлена соответствующая отметка в колонке «</w:t>
      </w:r>
      <w:r>
        <w:rPr>
          <w:rFonts w:ascii="Times New Roman" w:hAnsi="Times New Roman" w:cs="Times New Roman"/>
          <w:b/>
          <w:sz w:val="28"/>
          <w:szCs w:val="28"/>
        </w:rPr>
        <w:t>Наличие ЛБО»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41A6" w:rsidRPr="00361324" w:rsidRDefault="00132102" w:rsidP="00361324">
      <w:pPr>
        <w:jc w:val="center"/>
        <w:rPr>
          <w:noProof/>
          <w:highlight w:val="yellow"/>
          <w:lang w:eastAsia="ru-RU"/>
        </w:rPr>
      </w:pPr>
      <w:r w:rsidRPr="00361324">
        <w:rPr>
          <w:noProof/>
          <w:highlight w:val="yellow"/>
          <w:lang w:eastAsia="ru-RU"/>
        </w:rPr>
        <w:lastRenderedPageBreak/>
        <w:drawing>
          <wp:inline distT="0" distB="0" distL="0" distR="0">
            <wp:extent cx="5940425" cy="2047875"/>
            <wp:effectExtent l="0" t="0" r="317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59404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132102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9"/>
          <w:rFonts w:ascii="Times New Roman" w:hAnsi="Times New Roman" w:cs="Times New Roman"/>
          <w:sz w:val="28"/>
          <w:szCs w:val="28"/>
          <w:lang w:eastAsia="ru-RU"/>
        </w:rPr>
        <w:t>Если превышения лимитов нет, то согласование с отметкой в статусе «Согласован ФЭС». Если есть превышение лимитов, то статус «На доработку» и возврат подотчетному лицу.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формуляра формируются бухгалтерские записи по принятию обязательств, в том числе денежных.</w:t>
      </w:r>
    </w:p>
    <w:p w:rsidR="00E741A6" w:rsidRPr="00361324" w:rsidRDefault="00132102" w:rsidP="00361324">
      <w:pPr>
        <w:jc w:val="center"/>
        <w:rPr>
          <w:noProof/>
          <w:highlight w:val="yellow"/>
          <w:lang w:eastAsia="ru-RU"/>
        </w:rPr>
      </w:pPr>
      <w:r w:rsidRPr="00361324">
        <w:rPr>
          <w:noProof/>
          <w:highlight w:val="yellow"/>
          <w:lang w:eastAsia="ru-RU"/>
        </w:rPr>
        <w:drawing>
          <wp:inline distT="0" distB="0" distL="0" distR="0">
            <wp:extent cx="6300470" cy="1731010"/>
            <wp:effectExtent l="0" t="0" r="5080" b="254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630047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 проведения формуляра может быть распечатана ф. </w:t>
      </w:r>
      <w:hyperlink r:id="rId15" w:tooltip="https://its.1c.ru/db/garant/content/70851956/hdoc/2335" w:history="1">
        <w:r>
          <w:rPr>
            <w:rStyle w:val="af8"/>
            <w:color w:val="auto"/>
            <w:sz w:val="28"/>
            <w:szCs w:val="28"/>
            <w:u w:val="none"/>
          </w:rPr>
          <w:t>0504517</w:t>
        </w:r>
      </w:hyperlink>
      <w:r>
        <w:rPr>
          <w:sz w:val="28"/>
          <w:szCs w:val="28"/>
        </w:rPr>
        <w:t> «Заявка-обоснование закупки товаров, работ, услуг малого объема» по кнопке </w:t>
      </w:r>
      <w:r>
        <w:rPr>
          <w:b/>
          <w:bCs/>
          <w:sz w:val="28"/>
          <w:szCs w:val="28"/>
        </w:rPr>
        <w:t>Печать - Заявка-обоснование закупки малого объема</w:t>
      </w:r>
      <w:r>
        <w:rPr>
          <w:sz w:val="28"/>
          <w:szCs w:val="28"/>
        </w:rPr>
        <w:t>.</w:t>
      </w:r>
    </w:p>
    <w:p w:rsidR="00E741A6" w:rsidRPr="00361324" w:rsidRDefault="00132102" w:rsidP="00361324">
      <w:pPr>
        <w:jc w:val="center"/>
        <w:rPr>
          <w:noProof/>
          <w:highlight w:val="yellow"/>
          <w:lang w:eastAsia="ru-RU"/>
        </w:rPr>
      </w:pPr>
      <w:r w:rsidRPr="00361324">
        <w:rPr>
          <w:noProof/>
          <w:highlight w:val="yellow"/>
          <w:lang w:eastAsia="ru-RU"/>
        </w:rPr>
        <w:drawing>
          <wp:inline distT="0" distB="0" distL="0" distR="0">
            <wp:extent cx="6300470" cy="2267585"/>
            <wp:effectExtent l="0" t="0" r="5080" b="0"/>
            <wp:docPr id="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630047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основании формуляра </w:t>
      </w:r>
      <w:r>
        <w:rPr>
          <w:b/>
          <w:bCs/>
          <w:sz w:val="28"/>
          <w:szCs w:val="28"/>
        </w:rPr>
        <w:t>Заявка-обоснование закупки малого объема</w:t>
      </w:r>
      <w:r>
        <w:rPr>
          <w:sz w:val="28"/>
          <w:szCs w:val="28"/>
        </w:rPr>
        <w:t> по кнопке </w:t>
      </w:r>
      <w:proofErr w:type="gramStart"/>
      <w:r>
        <w:rPr>
          <w:b/>
          <w:bCs/>
          <w:sz w:val="28"/>
          <w:szCs w:val="28"/>
        </w:rPr>
        <w:t>Создать</w:t>
      </w:r>
      <w:proofErr w:type="gramEnd"/>
      <w:r>
        <w:rPr>
          <w:b/>
          <w:bCs/>
          <w:sz w:val="28"/>
          <w:szCs w:val="28"/>
        </w:rPr>
        <w:t xml:space="preserve"> на основании</w:t>
      </w:r>
      <w:r>
        <w:rPr>
          <w:sz w:val="28"/>
          <w:szCs w:val="28"/>
        </w:rPr>
        <w:t xml:space="preserve"> можно ввести формуляры </w:t>
      </w:r>
      <w:r>
        <w:rPr>
          <w:b/>
          <w:bCs/>
          <w:sz w:val="28"/>
          <w:szCs w:val="28"/>
        </w:rPr>
        <w:t>Расходный кассовый ордер</w:t>
      </w:r>
      <w:r>
        <w:rPr>
          <w:sz w:val="28"/>
          <w:szCs w:val="28"/>
        </w:rPr>
        <w:t> и </w:t>
      </w:r>
      <w:r>
        <w:rPr>
          <w:b/>
          <w:bCs/>
          <w:sz w:val="28"/>
          <w:szCs w:val="28"/>
        </w:rPr>
        <w:t>Отчет о расходах подотчетного лица (на основании Заявки-обоснования)</w:t>
      </w:r>
      <w:r>
        <w:rPr>
          <w:sz w:val="28"/>
          <w:szCs w:val="28"/>
        </w:rPr>
        <w:t>.</w:t>
      </w:r>
    </w:p>
    <w:p w:rsidR="00E741A6" w:rsidRPr="00361324" w:rsidRDefault="00132102" w:rsidP="00361324">
      <w:pPr>
        <w:jc w:val="center"/>
        <w:rPr>
          <w:noProof/>
          <w:highlight w:val="yellow"/>
          <w:lang w:eastAsia="ru-RU"/>
        </w:rPr>
      </w:pPr>
      <w:r w:rsidRPr="00361324">
        <w:rPr>
          <w:noProof/>
          <w:highlight w:val="yellow"/>
          <w:lang w:eastAsia="ru-RU"/>
        </w:rPr>
        <w:drawing>
          <wp:inline distT="0" distB="0" distL="0" distR="0">
            <wp:extent cx="5940425" cy="2682875"/>
            <wp:effectExtent l="0" t="0" r="3175" b="3175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5940425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E741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41A6" w:rsidRDefault="00132102">
      <w:pPr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формуляра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Заявка-обоснование закупки товаров, работ, услуг малого объема по денежным документам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выполнение бизнес процесса на первом этапе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исполнителем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Материально-ответственное 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На основании формуляра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Заявка-обоснование закупки малого объема по денежным документам</w:t>
      </w:r>
      <w:r>
        <w:rPr>
          <w:rFonts w:ascii="Times New Roman" w:hAnsi="Times New Roman" w:cs="Times New Roman"/>
          <w:sz w:val="28"/>
          <w:szCs w:val="28"/>
        </w:rPr>
        <w:t> по кнопке 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Создать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можно ввести формуляры </w:t>
      </w:r>
      <w:r>
        <w:rPr>
          <w:rFonts w:ascii="Times New Roman" w:hAnsi="Times New Roman" w:cs="Times New Roman"/>
          <w:b/>
          <w:sz w:val="28"/>
          <w:szCs w:val="28"/>
        </w:rPr>
        <w:t>Заявка на кассовый расход, Отчет о расходах подотчетного 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Расходный кассовый ордер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Расходный кассовый ордер (фондовый)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</w:p>
    <w:p w:rsidR="00E741A6" w:rsidRPr="00361324" w:rsidRDefault="00132102" w:rsidP="00361324">
      <w:pPr>
        <w:jc w:val="center"/>
        <w:rPr>
          <w:noProof/>
          <w:highlight w:val="yellow"/>
          <w:lang w:eastAsia="ru-RU"/>
        </w:rPr>
      </w:pPr>
      <w:r w:rsidRPr="00361324">
        <w:rPr>
          <w:noProof/>
          <w:highlight w:val="yellow"/>
          <w:lang w:eastAsia="ru-RU"/>
        </w:rPr>
        <w:lastRenderedPageBreak/>
        <w:drawing>
          <wp:inline distT="0" distB="0" distL="0" distR="0">
            <wp:extent cx="5706464" cy="4029075"/>
            <wp:effectExtent l="19050" t="0" r="8536" b="0"/>
            <wp:docPr id="6" name="Рисунок 5" descr="C:\Users\Керя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еря\Desktop\Безымянный.jpg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5706850" cy="4029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1A6" w:rsidRDefault="00E741A6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1A6" w:rsidRDefault="00132102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формуляра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Заявка-обоснование закупки товаров, работ, услуг малого объема по денежным документам (для 100 главы)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выполнение бизнес процесса на первом этапе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исполнителем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Материально-ответственное лицо.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41A6" w:rsidRDefault="0013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Дополнительная информация заполняется автоматически при выборе Обеспечения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"Выдача денежных документов под отчет".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Утверждения проводки документ не формирует.</w:t>
      </w:r>
    </w:p>
    <w:p w:rsidR="00E741A6" w:rsidRDefault="00E741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41A6" w:rsidRDefault="00E741A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1A6" w:rsidRDefault="0013210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расходах подотчетного лица (на основании Заявки-обоснования)</w:t>
      </w:r>
    </w:p>
    <w:p w:rsidR="00E741A6" w:rsidRDefault="0013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заполнении Отчета о расходах подотчетного </w:t>
      </w:r>
      <w:r>
        <w:rPr>
          <w:sz w:val="28"/>
          <w:szCs w:val="28"/>
        </w:rPr>
        <w:t xml:space="preserve">лица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документа «</w:t>
      </w:r>
      <w:r>
        <w:rPr>
          <w:rFonts w:ascii="Times New Roman" w:hAnsi="Times New Roman" w:cs="Times New Roman"/>
          <w:bCs/>
          <w:sz w:val="28"/>
          <w:szCs w:val="28"/>
        </w:rPr>
        <w:t xml:space="preserve">Заявка-обоснование закупки малого объема»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вкладке «Товары, работы, услуги» </w:t>
      </w:r>
      <w:r>
        <w:rPr>
          <w:rFonts w:ascii="Times New Roman" w:hAnsi="Times New Roman" w:cs="Times New Roman"/>
          <w:sz w:val="28"/>
          <w:szCs w:val="28"/>
        </w:rPr>
        <w:t xml:space="preserve">при выборе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«Номенклатура» и далее при выборе счета Дебета указывается аналитика по этому счету:</w:t>
      </w:r>
    </w:p>
    <w:p w:rsidR="00E741A6" w:rsidRDefault="001321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106.00 - справочник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ОС,НМА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,НПА</w:t>
      </w:r>
    </w:p>
    <w:p w:rsidR="00E741A6" w:rsidRPr="00361324" w:rsidRDefault="00132102" w:rsidP="00361324">
      <w:pPr>
        <w:jc w:val="center"/>
        <w:rPr>
          <w:noProof/>
          <w:highlight w:val="yellow"/>
          <w:lang w:eastAsia="ru-RU"/>
        </w:rPr>
      </w:pPr>
      <w:r w:rsidRPr="00361324">
        <w:rPr>
          <w:noProof/>
          <w:highlight w:val="yellow"/>
          <w:lang w:eastAsia="ru-RU"/>
        </w:rPr>
        <w:lastRenderedPageBreak/>
        <w:drawing>
          <wp:inline distT="0" distB="0" distL="0" distR="0">
            <wp:extent cx="6300470" cy="1814830"/>
            <wp:effectExtent l="0" t="0" r="5080" b="0"/>
            <wp:docPr id="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630047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E741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41A6" w:rsidRDefault="001321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105.00 - справочник Номенклатура</w:t>
      </w:r>
    </w:p>
    <w:p w:rsidR="00E741A6" w:rsidRDefault="00E741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41A6" w:rsidRDefault="00132102" w:rsidP="003613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highlight w:val="yellow"/>
          <w:lang w:eastAsia="ru-RU"/>
        </w:rPr>
        <w:drawing>
          <wp:inline distT="0" distB="0" distL="0" distR="0">
            <wp:extent cx="6300470" cy="1804035"/>
            <wp:effectExtent l="0" t="0" r="5080" b="5715"/>
            <wp:docPr id="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6300470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E741A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1A6" w:rsidRDefault="0013210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о компенсации расходов для лиц, работающих в районах Крайнего Севера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Формуляр применяется для формирования в электронном виде потребности в финансовом обеспечении компенсации расходов на оплату стоимости проезда и провоза багажа к месту использования отпуска и обратно, установленных законодательством Российской Федерации для лиц, работающих в федеральных государственных органах, государственных внебюджетных фондах Российской Федерации, федеральных государственных учреждениях, расположенных, в районах крайнего Севера и приравненных к ним местностях, и членов их семей.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Формуляр оформляется на каждое подотчетное лицо, которое имеет потребность в компенсации расходов.</w:t>
      </w:r>
    </w:p>
    <w:p w:rsidR="004B2A5A" w:rsidRDefault="004B2A5A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создании формуляра пользователем с ролью «Подотчетное лицо» выполняется разграничение прав доступа к данному формуляру. Это означает, что пользователь, формирующий на первом этапе формуляр, </w:t>
      </w:r>
      <w:r>
        <w:rPr>
          <w:sz w:val="28"/>
          <w:szCs w:val="28"/>
        </w:rPr>
        <w:lastRenderedPageBreak/>
        <w:t xml:space="preserve">может создать и в последующем обращаться (видеть в журнале формуляров), только </w:t>
      </w:r>
      <w:r w:rsidR="008E34FD">
        <w:rPr>
          <w:sz w:val="28"/>
          <w:szCs w:val="28"/>
        </w:rPr>
        <w:t xml:space="preserve">к </w:t>
      </w:r>
      <w:r>
        <w:rPr>
          <w:sz w:val="28"/>
          <w:szCs w:val="28"/>
        </w:rPr>
        <w:t>созданны</w:t>
      </w:r>
      <w:r w:rsidR="008E34FD">
        <w:rPr>
          <w:sz w:val="28"/>
          <w:szCs w:val="28"/>
        </w:rPr>
        <w:t>м</w:t>
      </w:r>
      <w:r>
        <w:rPr>
          <w:sz w:val="28"/>
          <w:szCs w:val="28"/>
        </w:rPr>
        <w:t xml:space="preserve"> им формуляр</w:t>
      </w:r>
      <w:r w:rsidR="008E34FD">
        <w:rPr>
          <w:sz w:val="28"/>
          <w:szCs w:val="28"/>
        </w:rPr>
        <w:t>ам</w:t>
      </w:r>
      <w:r>
        <w:rPr>
          <w:sz w:val="28"/>
          <w:szCs w:val="28"/>
        </w:rPr>
        <w:t xml:space="preserve">. </w:t>
      </w:r>
    </w:p>
    <w:p w:rsidR="00693CFC" w:rsidRDefault="00693CFC" w:rsidP="004B2A5A">
      <w:pPr>
        <w:pStyle w:val="af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859A216" wp14:editId="01ABFDD0">
            <wp:extent cx="6152515" cy="2068195"/>
            <wp:effectExtent l="0" t="0" r="635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250" w:rsidRDefault="005E4250" w:rsidP="004B2A5A">
      <w:pPr>
        <w:pStyle w:val="af7"/>
        <w:jc w:val="center"/>
        <w:rPr>
          <w:sz w:val="28"/>
          <w:szCs w:val="28"/>
        </w:rPr>
      </w:pPr>
    </w:p>
    <w:p w:rsidR="00693CFC" w:rsidRPr="004B2A5A" w:rsidRDefault="00693CFC" w:rsidP="004B2A5A">
      <w:pPr>
        <w:pStyle w:val="af7"/>
        <w:jc w:val="center"/>
        <w:rPr>
          <w:noProof/>
        </w:rPr>
      </w:pPr>
      <w:r>
        <w:rPr>
          <w:noProof/>
        </w:rPr>
        <w:drawing>
          <wp:inline distT="0" distB="0" distL="0" distR="0" wp14:anchorId="6B1001B5" wp14:editId="1AB9C28C">
            <wp:extent cx="6152515" cy="3255010"/>
            <wp:effectExtent l="0" t="0" r="63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3C2" w:rsidRPr="004813B3" w:rsidRDefault="004B2A5A" w:rsidP="004813B3">
      <w:pPr>
        <w:pStyle w:val="af7"/>
        <w:ind w:firstLine="567"/>
        <w:jc w:val="both"/>
        <w:rPr>
          <w:sz w:val="28"/>
          <w:szCs w:val="28"/>
        </w:rPr>
      </w:pPr>
      <w:r w:rsidRPr="004813B3">
        <w:rPr>
          <w:sz w:val="28"/>
          <w:szCs w:val="28"/>
        </w:rPr>
        <w:t xml:space="preserve">При необходимости </w:t>
      </w:r>
      <w:r w:rsidR="00EE33C2" w:rsidRPr="004813B3">
        <w:rPr>
          <w:sz w:val="28"/>
          <w:szCs w:val="28"/>
        </w:rPr>
        <w:t>формировани</w:t>
      </w:r>
      <w:r w:rsidRPr="004813B3">
        <w:rPr>
          <w:sz w:val="28"/>
          <w:szCs w:val="28"/>
        </w:rPr>
        <w:t>я</w:t>
      </w:r>
      <w:r w:rsidR="00EE33C2" w:rsidRPr="004813B3">
        <w:rPr>
          <w:sz w:val="28"/>
          <w:szCs w:val="28"/>
        </w:rPr>
        <w:t xml:space="preserve"> формуляров </w:t>
      </w:r>
      <w:r w:rsidRPr="004813B3">
        <w:rPr>
          <w:sz w:val="28"/>
          <w:szCs w:val="28"/>
        </w:rPr>
        <w:t>за других сотрудников</w:t>
      </w:r>
      <w:r w:rsidR="00EE33C2" w:rsidRPr="004813B3">
        <w:rPr>
          <w:sz w:val="28"/>
          <w:szCs w:val="28"/>
        </w:rPr>
        <w:t xml:space="preserve"> </w:t>
      </w:r>
      <w:r w:rsidRPr="004813B3">
        <w:rPr>
          <w:sz w:val="28"/>
          <w:szCs w:val="28"/>
        </w:rPr>
        <w:t>(</w:t>
      </w:r>
      <w:r w:rsidR="00EE33C2" w:rsidRPr="004813B3">
        <w:rPr>
          <w:sz w:val="28"/>
          <w:szCs w:val="28"/>
        </w:rPr>
        <w:t>подотчётны</w:t>
      </w:r>
      <w:r w:rsidRPr="004813B3">
        <w:rPr>
          <w:sz w:val="28"/>
          <w:szCs w:val="28"/>
        </w:rPr>
        <w:t>х</w:t>
      </w:r>
      <w:r w:rsidR="00EE33C2" w:rsidRPr="004813B3">
        <w:rPr>
          <w:sz w:val="28"/>
          <w:szCs w:val="28"/>
        </w:rPr>
        <w:t xml:space="preserve"> лиц</w:t>
      </w:r>
      <w:r w:rsidRPr="004813B3">
        <w:rPr>
          <w:sz w:val="28"/>
          <w:szCs w:val="28"/>
        </w:rPr>
        <w:t>)</w:t>
      </w:r>
      <w:r w:rsidR="00EE33C2" w:rsidRPr="004813B3">
        <w:rPr>
          <w:sz w:val="28"/>
          <w:szCs w:val="28"/>
        </w:rPr>
        <w:t>,</w:t>
      </w:r>
      <w:r w:rsidRPr="004813B3">
        <w:rPr>
          <w:sz w:val="28"/>
          <w:szCs w:val="28"/>
        </w:rPr>
        <w:t xml:space="preserve"> необходимо</w:t>
      </w:r>
      <w:r w:rsidR="004813B3" w:rsidRPr="004813B3">
        <w:rPr>
          <w:sz w:val="28"/>
          <w:szCs w:val="28"/>
        </w:rPr>
        <w:t xml:space="preserve"> использовать шаблоны процессов с правами пользователя на первом этапе (Формирование)</w:t>
      </w:r>
      <w:r w:rsidR="00EE33C2" w:rsidRPr="004813B3">
        <w:rPr>
          <w:sz w:val="28"/>
          <w:szCs w:val="28"/>
        </w:rPr>
        <w:t xml:space="preserve"> «Уполномоченное лицо»</w:t>
      </w:r>
      <w:r w:rsidR="004813B3" w:rsidRPr="004813B3">
        <w:rPr>
          <w:sz w:val="28"/>
          <w:szCs w:val="28"/>
        </w:rPr>
        <w:t xml:space="preserve">, используя </w:t>
      </w:r>
      <w:r w:rsidR="00EE33C2" w:rsidRPr="004813B3">
        <w:rPr>
          <w:sz w:val="28"/>
          <w:szCs w:val="28"/>
        </w:rPr>
        <w:t>соответствующие формуляры:</w:t>
      </w:r>
    </w:p>
    <w:p w:rsidR="00EE33C2" w:rsidRPr="004813B3" w:rsidRDefault="00EE33C2" w:rsidP="00361324">
      <w:pPr>
        <w:pStyle w:val="af7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4813B3">
        <w:rPr>
          <w:sz w:val="28"/>
          <w:szCs w:val="28"/>
        </w:rPr>
        <w:t>Решение о компенсации расходов для лиц, работающих в районах Крайнего Севера (уполномоченное лицо);</w:t>
      </w:r>
    </w:p>
    <w:p w:rsidR="00EE33C2" w:rsidRPr="004813B3" w:rsidRDefault="00EE33C2" w:rsidP="00361324">
      <w:pPr>
        <w:pStyle w:val="af7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4813B3">
        <w:rPr>
          <w:sz w:val="28"/>
          <w:szCs w:val="28"/>
        </w:rPr>
        <w:t>Решение о компенсации расходов для лиц, работающих в районах Крайнего Севера (уполномоченное лицо) (для 100 главы).</w:t>
      </w:r>
    </w:p>
    <w:p w:rsidR="00EE33C2" w:rsidRDefault="00EE33C2" w:rsidP="005E4250">
      <w:pPr>
        <w:pStyle w:val="af7"/>
        <w:jc w:val="center"/>
        <w:rPr>
          <w:noProof/>
          <w:sz w:val="28"/>
          <w:szCs w:val="28"/>
        </w:rPr>
      </w:pPr>
      <w:r w:rsidRPr="003D278B">
        <w:rPr>
          <w:noProof/>
          <w:sz w:val="28"/>
          <w:szCs w:val="28"/>
        </w:rPr>
        <w:lastRenderedPageBreak/>
        <w:drawing>
          <wp:inline distT="0" distB="0" distL="0" distR="0" wp14:anchorId="58635967" wp14:editId="7669AD3D">
            <wp:extent cx="5939155" cy="3194050"/>
            <wp:effectExtent l="0" t="0" r="4445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2056" cy="319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07C" w:rsidRDefault="00EF1EC1" w:rsidP="00EF1EC1">
      <w:pPr>
        <w:pStyle w:val="af7"/>
        <w:ind w:firstLine="567"/>
        <w:jc w:val="both"/>
        <w:rPr>
          <w:sz w:val="28"/>
          <w:szCs w:val="28"/>
        </w:rPr>
      </w:pPr>
      <w:r w:rsidRPr="00E74B7C">
        <w:rPr>
          <w:sz w:val="28"/>
          <w:szCs w:val="28"/>
        </w:rPr>
        <w:t>Пользователю с ролью «Уполномоченное лицо» доступно формирование и просмотр ранее сформированных формуляров по другим подотчётным лицам.</w:t>
      </w:r>
    </w:p>
    <w:p w:rsidR="00206DA1" w:rsidRDefault="00E74B7C" w:rsidP="00EF1EC1">
      <w:pPr>
        <w:pStyle w:val="af7"/>
        <w:ind w:firstLine="567"/>
        <w:jc w:val="both"/>
        <w:rPr>
          <w:sz w:val="28"/>
          <w:szCs w:val="28"/>
        </w:rPr>
      </w:pPr>
      <w:r w:rsidRPr="004A1CF2">
        <w:rPr>
          <w:sz w:val="28"/>
          <w:szCs w:val="28"/>
        </w:rPr>
        <w:t>П</w:t>
      </w:r>
      <w:r w:rsidR="00206DA1" w:rsidRPr="004A1CF2">
        <w:rPr>
          <w:sz w:val="28"/>
          <w:szCs w:val="28"/>
        </w:rPr>
        <w:t xml:space="preserve">ри </w:t>
      </w:r>
      <w:r w:rsidRPr="004A1CF2">
        <w:rPr>
          <w:sz w:val="28"/>
          <w:szCs w:val="28"/>
        </w:rPr>
        <w:t>переводе формуляра</w:t>
      </w:r>
      <w:r w:rsidR="00206DA1" w:rsidRPr="004A1CF2">
        <w:rPr>
          <w:sz w:val="28"/>
          <w:szCs w:val="28"/>
        </w:rPr>
        <w:t xml:space="preserve"> по </w:t>
      </w:r>
      <w:r w:rsidR="004A1CF2" w:rsidRPr="004A1CF2">
        <w:rPr>
          <w:sz w:val="28"/>
          <w:szCs w:val="28"/>
        </w:rPr>
        <w:t>указанным п</w:t>
      </w:r>
      <w:r w:rsidR="00206DA1" w:rsidRPr="004A1CF2">
        <w:rPr>
          <w:sz w:val="28"/>
          <w:szCs w:val="28"/>
        </w:rPr>
        <w:t>роцесс</w:t>
      </w:r>
      <w:r w:rsidR="004A1CF2" w:rsidRPr="004A1CF2">
        <w:rPr>
          <w:sz w:val="28"/>
          <w:szCs w:val="28"/>
        </w:rPr>
        <w:t>ам</w:t>
      </w:r>
      <w:r w:rsidR="008E34FD">
        <w:rPr>
          <w:sz w:val="28"/>
          <w:szCs w:val="28"/>
        </w:rPr>
        <w:t xml:space="preserve"> (Уполномоченное лицо)</w:t>
      </w:r>
      <w:r w:rsidR="00206DA1" w:rsidRPr="004A1CF2">
        <w:rPr>
          <w:sz w:val="28"/>
          <w:szCs w:val="28"/>
        </w:rPr>
        <w:t xml:space="preserve"> на второй этап, не выполняется замена сотрудника в реквизите «Подотчётное лицо» документа на соответствующего исполнителю.</w:t>
      </w:r>
      <w:r w:rsidR="00206DA1">
        <w:rPr>
          <w:sz w:val="28"/>
          <w:szCs w:val="28"/>
        </w:rPr>
        <w:t xml:space="preserve"> 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документа-основания </w:t>
      </w:r>
      <w:r w:rsidR="004A1CF2">
        <w:rPr>
          <w:sz w:val="28"/>
          <w:szCs w:val="28"/>
        </w:rPr>
        <w:t xml:space="preserve">в формуляре </w:t>
      </w:r>
      <w:r>
        <w:rPr>
          <w:sz w:val="28"/>
          <w:szCs w:val="28"/>
        </w:rPr>
        <w:t>указывается приказ на отпуск или график отпусков.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формуляре предусмотрены следующие закладки:</w:t>
      </w:r>
    </w:p>
    <w:p w:rsidR="00E741A6" w:rsidRDefault="00132102" w:rsidP="00567E04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Отпуск</w:t>
      </w:r>
      <w:r>
        <w:rPr>
          <w:rFonts w:ascii="Times New Roman" w:hAnsi="Times New Roman" w:cs="Times New Roman"/>
          <w:sz w:val="28"/>
          <w:szCs w:val="28"/>
        </w:rPr>
        <w:t> – указывается дата приема на работу, период отпуска, компенсации и место отдыха;</w:t>
      </w:r>
    </w:p>
    <w:p w:rsidR="00E741A6" w:rsidRDefault="00132102" w:rsidP="00567E04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 семьи</w:t>
      </w:r>
      <w:r>
        <w:rPr>
          <w:rFonts w:ascii="Times New Roman" w:hAnsi="Times New Roman" w:cs="Times New Roman"/>
          <w:sz w:val="28"/>
          <w:szCs w:val="28"/>
        </w:rPr>
        <w:t> – вводятся сведения о составе семьи (ФИО, степень родства, дата рождения и реквизиты формуляров, подтверждающих право на компенсацию), подотчетного лица;</w:t>
      </w:r>
    </w:p>
    <w:p w:rsidR="00E741A6" w:rsidRDefault="00132102" w:rsidP="00567E04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Проезд</w:t>
      </w:r>
      <w:r>
        <w:rPr>
          <w:rFonts w:ascii="Times New Roman" w:hAnsi="Times New Roman" w:cs="Times New Roman"/>
          <w:sz w:val="28"/>
          <w:szCs w:val="28"/>
        </w:rPr>
        <w:t> - по каждому виду транспорта указываются дата и пункт отправления и выбытия, норматив и стоимость проезда, способ обеспечения расхода;</w:t>
      </w:r>
    </w:p>
    <w:p w:rsidR="00E741A6" w:rsidRDefault="00132102" w:rsidP="00567E04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Прочие расходы</w:t>
      </w:r>
      <w:r>
        <w:rPr>
          <w:rFonts w:ascii="Times New Roman" w:hAnsi="Times New Roman" w:cs="Times New Roman"/>
          <w:sz w:val="28"/>
          <w:szCs w:val="28"/>
        </w:rPr>
        <w:t> – указываются прочие расходы с наименованием, стоимостью и способом обеспечения расхода;</w:t>
      </w:r>
    </w:p>
    <w:p w:rsidR="00E741A6" w:rsidRDefault="00132102" w:rsidP="00567E04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Дополнительно</w:t>
      </w:r>
      <w:r>
        <w:rPr>
          <w:rFonts w:ascii="Times New Roman" w:hAnsi="Times New Roman" w:cs="Times New Roman"/>
          <w:sz w:val="28"/>
          <w:szCs w:val="28"/>
        </w:rPr>
        <w:t xml:space="preserve"> – указывается способ выдачи денежных средств подотчетному лицу, задолженность по ранее выданным авансам </w:t>
      </w:r>
      <w:r>
        <w:rPr>
          <w:rFonts w:ascii="Times New Roman" w:hAnsi="Times New Roman" w:cs="Times New Roman"/>
          <w:sz w:val="28"/>
          <w:szCs w:val="28"/>
        </w:rPr>
        <w:lastRenderedPageBreak/>
        <w:t>(заполняется по данным расчетно-платежных формуляров по выданным авансам);</w:t>
      </w:r>
    </w:p>
    <w:p w:rsidR="00E741A6" w:rsidRDefault="00132102" w:rsidP="00567E04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Классификация расходов</w:t>
      </w:r>
      <w:r>
        <w:rPr>
          <w:rFonts w:ascii="Times New Roman" w:hAnsi="Times New Roman" w:cs="Times New Roman"/>
          <w:sz w:val="28"/>
          <w:szCs w:val="28"/>
        </w:rPr>
        <w:t> – по каждому расходу автоматически заполняется сумма, коды аналитического учета (</w:t>
      </w:r>
      <w:r>
        <w:rPr>
          <w:rFonts w:ascii="Times New Roman" w:hAnsi="Times New Roman" w:cs="Times New Roman"/>
          <w:b/>
          <w:bCs/>
          <w:sz w:val="28"/>
          <w:szCs w:val="28"/>
        </w:rPr>
        <w:t>КФО</w:t>
      </w:r>
      <w:r>
        <w:rPr>
          <w:rFonts w:ascii="Times New Roman" w:hAnsi="Times New Roman" w:cs="Times New Roman"/>
          <w:sz w:val="28"/>
          <w:szCs w:val="28"/>
        </w:rPr>
        <w:t>, </w:t>
      </w:r>
      <w:r>
        <w:rPr>
          <w:rFonts w:ascii="Times New Roman" w:hAnsi="Times New Roman" w:cs="Times New Roman"/>
          <w:b/>
          <w:bCs/>
          <w:sz w:val="28"/>
          <w:szCs w:val="28"/>
        </w:rPr>
        <w:t>КПС</w:t>
      </w:r>
      <w:r>
        <w:rPr>
          <w:rFonts w:ascii="Times New Roman" w:hAnsi="Times New Roman" w:cs="Times New Roman"/>
          <w:sz w:val="28"/>
          <w:szCs w:val="28"/>
        </w:rPr>
        <w:t>, </w:t>
      </w:r>
      <w:r>
        <w:rPr>
          <w:rFonts w:ascii="Times New Roman" w:hAnsi="Times New Roman" w:cs="Times New Roman"/>
          <w:b/>
          <w:bCs/>
          <w:sz w:val="28"/>
          <w:szCs w:val="28"/>
        </w:rPr>
        <w:t>КЭК</w:t>
      </w:r>
      <w:r>
        <w:rPr>
          <w:rFonts w:ascii="Times New Roman" w:hAnsi="Times New Roman" w:cs="Times New Roman"/>
          <w:sz w:val="28"/>
          <w:szCs w:val="28"/>
        </w:rPr>
        <w:t>) следует заполнить вручную.</w:t>
      </w:r>
    </w:p>
    <w:p w:rsidR="00E741A6" w:rsidRDefault="00132102" w:rsidP="00567E04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</w:t>
      </w:r>
      <w:r>
        <w:rPr>
          <w:rFonts w:ascii="Times New Roman" w:hAnsi="Times New Roman" w:cs="Times New Roman"/>
          <w:sz w:val="28"/>
          <w:szCs w:val="28"/>
        </w:rPr>
        <w:t> – указывается сумма расходов по командировке в разрезе КПС, КОСГУ, КФО и финансового года, а также отражается отметка о наличии (отсутствии) лимитов бюджетных обязательств. Проверка на ЛБО осуществляется по кнопке 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Проверить наличие ЛБО» </w:t>
      </w:r>
      <w:r>
        <w:rPr>
          <w:rFonts w:ascii="Times New Roman" w:hAnsi="Times New Roman" w:cs="Times New Roman"/>
          <w:bCs/>
          <w:sz w:val="28"/>
          <w:szCs w:val="28"/>
        </w:rPr>
        <w:t>пользователем с полномочиями Экономист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741A6" w:rsidRDefault="00132102" w:rsidP="003D278B">
      <w:pPr>
        <w:pStyle w:val="af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2044700"/>
            <wp:effectExtent l="0" t="0" r="3175" b="0"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5940425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13210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Если превышения лимитов нет, то согласование с отметкой в статусе «Согласован ФЭС». Если есть превышение лимитов, то ФЭС согласовывает с соответствующей отметкой в статусе «Согласован ФЭС с изменением ЛБО»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741A6" w:rsidRDefault="00132102">
      <w:pPr>
        <w:spacing w:before="100" w:beforeAutospacing="1" w:after="100" w:afterAutospacing="1" w:line="240" w:lineRule="auto"/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Бухгалтерская операция</w:t>
      </w:r>
      <w:r>
        <w:rPr>
          <w:rFonts w:ascii="Times New Roman" w:hAnsi="Times New Roman" w:cs="Times New Roman"/>
          <w:sz w:val="28"/>
          <w:szCs w:val="28"/>
        </w:rPr>
        <w:t> – установлена типовая операция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Принятие обязательств по выплате подотчетному лицу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i/>
          <w:sz w:val="28"/>
          <w:szCs w:val="28"/>
        </w:rPr>
        <w:t>по умолчанию установлен флаг «Принять (бюджетные) обязательства»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формуляра формируются бухгалтерские записи по принятию обязательств, в том числе денежных.</w:t>
      </w:r>
    </w:p>
    <w:p w:rsidR="00E741A6" w:rsidRDefault="00132102" w:rsidP="003D278B">
      <w:pPr>
        <w:pStyle w:val="af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1550670"/>
            <wp:effectExtent l="0" t="0" r="3175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/>
                  </pic:blipFill>
                  <pic:spPr bwMode="auto">
                    <a:xfrm>
                      <a:off x="0" y="0"/>
                      <a:ext cx="5940425" cy="155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проведения формуляра может быть распечатана ф. </w:t>
      </w:r>
      <w:hyperlink r:id="rId26" w:tooltip="https://its.1c.ru/db/garant/content/70851956/hdoc/2335" w:history="1">
        <w:r>
          <w:rPr>
            <w:rStyle w:val="af8"/>
            <w:color w:val="auto"/>
            <w:sz w:val="28"/>
            <w:szCs w:val="28"/>
            <w:u w:val="none"/>
          </w:rPr>
          <w:t>0504517</w:t>
        </w:r>
      </w:hyperlink>
      <w:r>
        <w:rPr>
          <w:sz w:val="28"/>
          <w:szCs w:val="28"/>
        </w:rPr>
        <w:t> «Решение о компенсации расходов на оплату стоимости проезда и провоза багажа для лиц, работающих в районах Крайнего Севера и приравненных к ним местностях, и членов их семей» по кнопке </w:t>
      </w:r>
      <w:r>
        <w:rPr>
          <w:b/>
          <w:bCs/>
          <w:sz w:val="28"/>
          <w:szCs w:val="28"/>
        </w:rPr>
        <w:t>Печать - Решение о компенсации расходов</w:t>
      </w:r>
      <w:r>
        <w:rPr>
          <w:sz w:val="28"/>
          <w:szCs w:val="28"/>
        </w:rPr>
        <w:t>.</w:t>
      </w:r>
    </w:p>
    <w:p w:rsidR="00E741A6" w:rsidRDefault="00132102" w:rsidP="003D278B">
      <w:pPr>
        <w:pStyle w:val="af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2148840"/>
            <wp:effectExtent l="0" t="0" r="3175" b="381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5940425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формуляра</w:t>
      </w:r>
      <w:r>
        <w:rPr>
          <w:b/>
          <w:bCs/>
          <w:sz w:val="28"/>
          <w:szCs w:val="28"/>
        </w:rPr>
        <w:t> Решение о компенсации (Крайний Север)</w:t>
      </w:r>
      <w:r>
        <w:rPr>
          <w:sz w:val="28"/>
          <w:szCs w:val="28"/>
        </w:rPr>
        <w:t> по кнопке </w:t>
      </w:r>
      <w:proofErr w:type="gramStart"/>
      <w:r>
        <w:rPr>
          <w:b/>
          <w:bCs/>
          <w:sz w:val="28"/>
          <w:szCs w:val="28"/>
        </w:rPr>
        <w:t>Создать</w:t>
      </w:r>
      <w:proofErr w:type="gramEnd"/>
      <w:r>
        <w:rPr>
          <w:b/>
          <w:bCs/>
          <w:sz w:val="28"/>
          <w:szCs w:val="28"/>
        </w:rPr>
        <w:t xml:space="preserve"> на основании</w:t>
      </w:r>
      <w:r>
        <w:rPr>
          <w:sz w:val="28"/>
          <w:szCs w:val="28"/>
        </w:rPr>
        <w:t> можно ввести формуляры </w:t>
      </w:r>
      <w:r>
        <w:rPr>
          <w:b/>
          <w:bCs/>
          <w:sz w:val="28"/>
          <w:szCs w:val="28"/>
        </w:rPr>
        <w:t>Заявка на кассовый расход</w:t>
      </w:r>
      <w:r>
        <w:rPr>
          <w:sz w:val="28"/>
          <w:szCs w:val="28"/>
        </w:rPr>
        <w:t>, </w:t>
      </w:r>
      <w:r>
        <w:rPr>
          <w:b/>
          <w:bCs/>
          <w:sz w:val="28"/>
          <w:szCs w:val="28"/>
        </w:rPr>
        <w:t>Расходный кассовый ордер</w:t>
      </w:r>
      <w:r>
        <w:rPr>
          <w:sz w:val="28"/>
          <w:szCs w:val="28"/>
        </w:rPr>
        <w:t> и </w:t>
      </w:r>
      <w:r>
        <w:rPr>
          <w:b/>
          <w:bCs/>
          <w:sz w:val="28"/>
          <w:szCs w:val="28"/>
        </w:rPr>
        <w:t>Отчет о расходах подотчетного лица (на основании Решения о компенсации)</w:t>
      </w:r>
      <w:r>
        <w:rPr>
          <w:sz w:val="28"/>
          <w:szCs w:val="28"/>
        </w:rPr>
        <w:t>.</w:t>
      </w:r>
    </w:p>
    <w:p w:rsidR="00E741A6" w:rsidRDefault="00E741A6">
      <w:pPr>
        <w:pStyle w:val="af7"/>
        <w:ind w:firstLine="567"/>
        <w:jc w:val="both"/>
        <w:rPr>
          <w:sz w:val="28"/>
          <w:szCs w:val="28"/>
        </w:rPr>
      </w:pPr>
    </w:p>
    <w:p w:rsidR="00E741A6" w:rsidRDefault="00132102" w:rsidP="003D278B">
      <w:pPr>
        <w:pStyle w:val="af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49800" cy="3308359"/>
            <wp:effectExtent l="0" t="0" r="0" b="6350"/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/>
                  </pic:blipFill>
                  <pic:spPr bwMode="auto">
                    <a:xfrm>
                      <a:off x="0" y="0"/>
                      <a:ext cx="4761139" cy="331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E741A6">
      <w:pPr>
        <w:spacing w:before="100" w:beforeAutospacing="1" w:after="100" w:afterAutospacing="1" w:line="240" w:lineRule="auto"/>
        <w:ind w:left="128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1A6" w:rsidRDefault="00132102" w:rsidP="003D27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Формирование </w:t>
      </w:r>
      <w:hyperlink r:id="rId29" w:anchor="zayavka" w:tooltip="https://its.1c.ru/db/content/metbud81/src/apsolstatefinanced/staccounting/2020/i8107653.htm?search=%F0%E5%F8%E5%ED%E8%E5%20%EE%20%EA%EE%EC%E0%ED%E4%E8%F0%EE%E2%E0%ED%E8%E8#zayavka" w:history="1">
        <w:r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Заявка-обоснование закупки товаров, работ, услуг малого объема, 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о компенсации расходов для лиц, работающих в районах Крайнего Севера и Отчет о расходах подотчетного лица на основании Решения о компенсации для 100 главы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формуляра Заявка-обоснование закупки товаров, работ, услуг малого объема (для 100 главы) выполнение бизнес-процесса настроено с учетом переадресации по реквизиту документа Подразделение.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включенном учете по Подразделениям, сформированный документ Заявка-обоснование закупки товаров, работ, услуг малого объема выполнение этапов будет переадресовано с учетом подразделения, заполненного в шапке документа. </w:t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300470" cy="510540"/>
            <wp:effectExtent l="0" t="0" r="5080" b="3810"/>
            <wp:docPr id="1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/>
                  </pic:blipFill>
                  <pic:spPr bwMode="auto">
                    <a:xfrm>
                      <a:off x="0" y="0"/>
                      <a:ext cx="6300470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6" w:rsidRDefault="00132102">
      <w:pPr>
        <w:pStyle w:val="af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формуляра Решение о компенсации расходов для лиц, работающих в районах Крайнего Севера (для 100 главы) выполнение бизнес-процесса настроено с учетом переадресации по реквизиту документа Подразделение.</w:t>
      </w:r>
    </w:p>
    <w:p w:rsidR="00E741A6" w:rsidRDefault="0013210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документа Решение о компенсации расходов для лиц, работающих в районах Крайнего Севера (для 100 главы) настройка сделана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следующих ролей:</w:t>
      </w:r>
    </w:p>
    <w:p w:rsidR="00E741A6" w:rsidRDefault="00132102">
      <w:pPr>
        <w:pStyle w:val="aff0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Подотчетное лицо БГУ</w:t>
      </w:r>
    </w:p>
    <w:p w:rsidR="00E741A6" w:rsidRDefault="00132102">
      <w:pPr>
        <w:pStyle w:val="aff0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Кадровик для командирования</w:t>
      </w:r>
    </w:p>
    <w:p w:rsidR="00E741A6" w:rsidRDefault="00132102">
      <w:pPr>
        <w:pStyle w:val="aff0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для командирования</w:t>
      </w:r>
    </w:p>
    <w:p w:rsidR="00E84739" w:rsidRDefault="00E84739">
      <w:pPr>
        <w:pStyle w:val="aff0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(для соответствующего шаблона процесса)</w:t>
      </w:r>
    </w:p>
    <w:p w:rsidR="00E741A6" w:rsidRDefault="0013210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документа Отчет о расходах подотчетного лица на основании Решения о компенсации для следующих ролей:</w:t>
      </w:r>
    </w:p>
    <w:p w:rsidR="00E741A6" w:rsidRDefault="00132102">
      <w:pPr>
        <w:pStyle w:val="aff0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Подотчетное лицо БГУ</w:t>
      </w:r>
    </w:p>
    <w:p w:rsidR="00E741A6" w:rsidRDefault="00132102">
      <w:pPr>
        <w:pStyle w:val="aff0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структурного подразделения</w:t>
      </w:r>
    </w:p>
    <w:p w:rsidR="00E741A6" w:rsidRDefault="00132102">
      <w:pPr>
        <w:pStyle w:val="aff0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проверку документов</w:t>
      </w:r>
    </w:p>
    <w:p w:rsidR="00E741A6" w:rsidRDefault="00132102">
      <w:pPr>
        <w:pStyle w:val="aff0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для командирования</w:t>
      </w:r>
    </w:p>
    <w:p w:rsidR="00E741A6" w:rsidRDefault="0013210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документа Заявка-обоснование закупки товаров, работ, услуг малого объема (для 100 главы) для следующих ролей:</w:t>
      </w:r>
    </w:p>
    <w:p w:rsidR="00E741A6" w:rsidRDefault="00132102">
      <w:pPr>
        <w:pStyle w:val="aff0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структурного подразделения</w:t>
      </w:r>
    </w:p>
    <w:p w:rsidR="00E741A6" w:rsidRDefault="00132102">
      <w:pPr>
        <w:pStyle w:val="aff0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Руководитель для командирования</w:t>
      </w:r>
    </w:p>
    <w:p w:rsidR="00E741A6" w:rsidRDefault="00E741A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D4A" w:rsidRDefault="006E5D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1324" w:rsidRDefault="0036132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D4A" w:rsidRDefault="006E5D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D4A" w:rsidRDefault="006E5D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D4A" w:rsidRDefault="006E5D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41A6" w:rsidRDefault="0013210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Справочно:</w:t>
      </w:r>
    </w:p>
    <w:p w:rsidR="00E741A6" w:rsidRDefault="00132102">
      <w:pPr>
        <w:ind w:left="-5"/>
      </w:pPr>
      <w:r>
        <w:t>Схема бизнес-процесса "Заявка-обоснование закупки товаров, работ, услуг малого объема "</w:t>
      </w:r>
    </w:p>
    <w:p w:rsidR="00E741A6" w:rsidRDefault="00E741A6">
      <w:pPr>
        <w:ind w:left="-5"/>
        <w:jc w:val="center"/>
        <w:rPr>
          <w:lang w:eastAsia="ru-RU"/>
        </w:rPr>
      </w:pPr>
    </w:p>
    <w:p w:rsidR="00E741A6" w:rsidRDefault="00132102">
      <w:pPr>
        <w:ind w:left="-5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428875" cy="7620000"/>
            <wp:effectExtent l="0" t="0" r="0" b="0"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1"/>
                    <a:srcRect t="7514" r="58604"/>
                    <a:stretch/>
                  </pic:blipFill>
                  <pic:spPr bwMode="auto">
                    <a:xfrm>
                      <a:off x="0" y="0"/>
                      <a:ext cx="2428875" cy="762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1A6" w:rsidRDefault="00E741A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41A6" w:rsidRDefault="00132102">
      <w:pPr>
        <w:ind w:firstLine="567"/>
        <w:jc w:val="both"/>
        <w:rPr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741A6" w:rsidRDefault="00132102">
      <w:pPr>
        <w:jc w:val="center"/>
        <w:rPr>
          <w:lang w:eastAsia="ru-RU"/>
        </w:rPr>
      </w:pPr>
      <w:r>
        <w:lastRenderedPageBreak/>
        <w:t xml:space="preserve">Схема бизнес-процесса "Решение о компенсации расходов для лиц, работающих в районах Крайнего </w:t>
      </w:r>
      <w:r w:rsidR="006E5D4A"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655320</wp:posOffset>
            </wp:positionH>
            <wp:positionV relativeFrom="paragraph">
              <wp:posOffset>410210</wp:posOffset>
            </wp:positionV>
            <wp:extent cx="5368925" cy="6885940"/>
            <wp:effectExtent l="0" t="0" r="3175" b="0"/>
            <wp:wrapTight wrapText="bothSides">
              <wp:wrapPolygon edited="1">
                <wp:start x="0" y="0"/>
                <wp:lineTo x="0" y="21544"/>
                <wp:lineTo x="21561" y="21544"/>
                <wp:lineTo x="21561" y="0"/>
                <wp:lineTo x="0" y="0"/>
              </wp:wrapPolygon>
            </wp:wrapTight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/>
                  </pic:blipFill>
                  <pic:spPr bwMode="auto">
                    <a:xfrm>
                      <a:off x="0" y="0"/>
                      <a:ext cx="5368925" cy="688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Севера"</w:t>
      </w:r>
      <w:r>
        <w:rPr>
          <w:lang w:eastAsia="ru-RU"/>
        </w:rPr>
        <w:t xml:space="preserve"> </w:t>
      </w:r>
    </w:p>
    <w:p w:rsidR="006E5D4A" w:rsidRDefault="006E5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E5D4A" w:rsidRDefault="00C234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4C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1332D41" wp14:editId="26469B7B">
            <wp:extent cx="5939790" cy="9069705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06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5D4A" w:rsidSect="00F24F6A">
      <w:headerReference w:type="default" r:id="rId34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581" w:rsidRDefault="00DC1581">
      <w:pPr>
        <w:spacing w:after="0" w:line="240" w:lineRule="auto"/>
      </w:pPr>
      <w:r>
        <w:separator/>
      </w:r>
    </w:p>
  </w:endnote>
  <w:endnote w:type="continuationSeparator" w:id="0">
    <w:p w:rsidR="00DC1581" w:rsidRDefault="00DC1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581" w:rsidRDefault="00DC1581">
      <w:pPr>
        <w:spacing w:after="0" w:line="240" w:lineRule="auto"/>
      </w:pPr>
      <w:r>
        <w:separator/>
      </w:r>
    </w:p>
  </w:footnote>
  <w:footnote w:type="continuationSeparator" w:id="0">
    <w:p w:rsidR="00DC1581" w:rsidRDefault="00DC1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5870346"/>
      <w:docPartObj>
        <w:docPartGallery w:val="Page Numbers (Top of Page)"/>
        <w:docPartUnique/>
      </w:docPartObj>
    </w:sdtPr>
    <w:sdtEndPr/>
    <w:sdtContent>
      <w:p w:rsidR="00F3739D" w:rsidRDefault="00F3739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889">
          <w:rPr>
            <w:noProof/>
          </w:rPr>
          <w:t>16</w:t>
        </w:r>
        <w:r>
          <w:fldChar w:fldCharType="end"/>
        </w:r>
      </w:p>
    </w:sdtContent>
  </w:sdt>
  <w:p w:rsidR="00F3739D" w:rsidRDefault="00F3739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24E23"/>
    <w:multiLevelType w:val="hybridMultilevel"/>
    <w:tmpl w:val="D6A2A25E"/>
    <w:lvl w:ilvl="0" w:tplc="7B9E01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3265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DAD8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964A1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EE286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947A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29C68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A52E0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082A5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754F4"/>
    <w:multiLevelType w:val="hybridMultilevel"/>
    <w:tmpl w:val="D3E44DD8"/>
    <w:lvl w:ilvl="0" w:tplc="FF8C6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53215A"/>
    <w:multiLevelType w:val="hybridMultilevel"/>
    <w:tmpl w:val="679C44E6"/>
    <w:lvl w:ilvl="0" w:tplc="986E4A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E13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D2E8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72B8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2EC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F83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890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D849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E80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0D57F0"/>
    <w:multiLevelType w:val="hybridMultilevel"/>
    <w:tmpl w:val="A8706AD2"/>
    <w:lvl w:ilvl="0" w:tplc="929AC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4AA3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AD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DE6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E66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2ACE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0F8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A08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268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704DF9"/>
    <w:multiLevelType w:val="hybridMultilevel"/>
    <w:tmpl w:val="F9C2366A"/>
    <w:lvl w:ilvl="0" w:tplc="FC6667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AE8DF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654C0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E464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664E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70887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0A401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50FE3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8F826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A1700"/>
    <w:multiLevelType w:val="hybridMultilevel"/>
    <w:tmpl w:val="01D25074"/>
    <w:lvl w:ilvl="0" w:tplc="F8301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26D2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46DA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E6B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2D1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96E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445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9E8C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DCCC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93429F"/>
    <w:multiLevelType w:val="hybridMultilevel"/>
    <w:tmpl w:val="39027E40"/>
    <w:lvl w:ilvl="0" w:tplc="EE12C4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C626F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9389D3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5625A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3A649D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4A2052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470A97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038414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9B8537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9905D85"/>
    <w:multiLevelType w:val="hybridMultilevel"/>
    <w:tmpl w:val="13AE3F28"/>
    <w:lvl w:ilvl="0" w:tplc="37CE66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A290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8631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4430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52B1E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DA825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EDC0C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8CBA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1F8C3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A6"/>
    <w:rsid w:val="00132102"/>
    <w:rsid w:val="001A095F"/>
    <w:rsid w:val="00206DA1"/>
    <w:rsid w:val="00244B09"/>
    <w:rsid w:val="00361324"/>
    <w:rsid w:val="00385040"/>
    <w:rsid w:val="003D21BD"/>
    <w:rsid w:val="003D278B"/>
    <w:rsid w:val="004813B3"/>
    <w:rsid w:val="004A1CF2"/>
    <w:rsid w:val="004B2A5A"/>
    <w:rsid w:val="00567E04"/>
    <w:rsid w:val="005E3EAF"/>
    <w:rsid w:val="005E4250"/>
    <w:rsid w:val="00693CFC"/>
    <w:rsid w:val="006E5D4A"/>
    <w:rsid w:val="007A107C"/>
    <w:rsid w:val="007F63AB"/>
    <w:rsid w:val="008E34FD"/>
    <w:rsid w:val="00A11813"/>
    <w:rsid w:val="00A420CE"/>
    <w:rsid w:val="00AA2382"/>
    <w:rsid w:val="00B30CCF"/>
    <w:rsid w:val="00BE6889"/>
    <w:rsid w:val="00C01B82"/>
    <w:rsid w:val="00C234C3"/>
    <w:rsid w:val="00D3301D"/>
    <w:rsid w:val="00D34B48"/>
    <w:rsid w:val="00D42517"/>
    <w:rsid w:val="00DC1581"/>
    <w:rsid w:val="00DC5A32"/>
    <w:rsid w:val="00E370A6"/>
    <w:rsid w:val="00E741A6"/>
    <w:rsid w:val="00E74B7C"/>
    <w:rsid w:val="00E84739"/>
    <w:rsid w:val="00EE33C2"/>
    <w:rsid w:val="00EF1EC1"/>
    <w:rsid w:val="00F24F6A"/>
    <w:rsid w:val="00F3739D"/>
    <w:rsid w:val="00F74821"/>
    <w:rsid w:val="00FE53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8EE385-5541-4F1E-822F-CCC93E77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customStyle="1" w:styleId="note">
    <w:name w:val="not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sz w:val="18"/>
      <w:szCs w:val="18"/>
    </w:rPr>
  </w:style>
  <w:style w:type="table" w:customStyle="1" w:styleId="13">
    <w:name w:val="Сетка таблицы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.1c.ru/db/content/metbud81/src/apsolstatefinanced/staccounting/2020/i8107653.htm?search=%F0%E5%F8%E5%ED%E8%E5%20%EE%20%EA%EE%EC%E0%ED%E4%E8%F0%EE%E2%E0%ED%E8%E8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jpg"/><Relationship Id="rId26" Type="http://schemas.openxmlformats.org/officeDocument/2006/relationships/hyperlink" Target="https://its.1c.ru/db/garant/content/70851956/hdoc/2335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ts.1c.ru/db/garant/content/70253464/hdoc/93128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hyperlink" Target="https://its.1c.ru/db/content/metbud81/src/apsolstatefinanced/staccounting/2020/i8107653.htm?search=%F0%E5%F8%E5%ED%E8%E5%20%EE%20%EA%EE%EC%E0%ED%E4%E8%F0%EE%E2%E0%ED%E8%E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.1c.ru/db/garant/content/70253464/hdoc/9315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hyperlink" Target="https://its.1c.ru/db/garant/content/70851956/hdoc/2335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36" Type="http://schemas.openxmlformats.org/officeDocument/2006/relationships/theme" Target="theme/theme1.xml"/><Relationship Id="rId10" Type="http://schemas.openxmlformats.org/officeDocument/2006/relationships/hyperlink" Target="https://its.1c.ru/db/garant/content/70253464/hdoc/9314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1910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🎄🎄🎄 Lika</dc:creator>
  <cp:keywords/>
  <dc:description/>
  <cp:lastModifiedBy>Нефёдов Олег Владимирович</cp:lastModifiedBy>
  <cp:revision>4</cp:revision>
  <dcterms:created xsi:type="dcterms:W3CDTF">2022-07-06T06:21:00Z</dcterms:created>
  <dcterms:modified xsi:type="dcterms:W3CDTF">2022-07-06T06:24:00Z</dcterms:modified>
</cp:coreProperties>
</file>