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7ED" w:rsidRPr="004267EF" w:rsidRDefault="009167ED" w:rsidP="009167ED">
      <w:pPr>
        <w:jc w:val="center"/>
        <w:rPr>
          <w:b/>
        </w:rPr>
      </w:pPr>
      <w:r w:rsidRPr="004267EF">
        <w:rPr>
          <w:b/>
        </w:rPr>
        <w:t xml:space="preserve">Краткая инструкция по </w:t>
      </w:r>
      <w:r w:rsidR="00A244F9">
        <w:rPr>
          <w:b/>
        </w:rPr>
        <w:t>пере</w:t>
      </w:r>
      <w:r w:rsidR="00CD3B3C">
        <w:rPr>
          <w:b/>
        </w:rPr>
        <w:t>ре</w:t>
      </w:r>
      <w:r w:rsidR="00A244F9">
        <w:rPr>
          <w:b/>
        </w:rPr>
        <w:t xml:space="preserve">гистрации </w:t>
      </w:r>
      <w:r w:rsidR="00CD3B3C">
        <w:rPr>
          <w:b/>
        </w:rPr>
        <w:t>обязательств</w:t>
      </w:r>
      <w:r w:rsidRPr="004267EF">
        <w:rPr>
          <w:b/>
        </w:rPr>
        <w:t>.</w:t>
      </w:r>
    </w:p>
    <w:p w:rsidR="00F57271" w:rsidRPr="003707A6" w:rsidRDefault="00F57271" w:rsidP="00CD3B3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3707A6">
        <w:rPr>
          <w:rFonts w:ascii="Times New Roman" w:hAnsi="Times New Roman" w:cs="Times New Roman"/>
        </w:rPr>
        <w:t>Общие сведения.</w:t>
      </w:r>
    </w:p>
    <w:p w:rsidR="00F57271" w:rsidRPr="00610B31" w:rsidRDefault="00CD3B3C" w:rsidP="00610B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10B31">
        <w:rPr>
          <w:rFonts w:ascii="Times New Roman" w:hAnsi="Times New Roman" w:cs="Times New Roman"/>
          <w:sz w:val="24"/>
          <w:szCs w:val="24"/>
        </w:rPr>
        <w:t>Перерегистрация бюджетных обязательств с прошлого на текущий финансовый год выполняется по всем бюджетным обязательствам, принятым в прошлом финансовом периоде на последующие года (кредитовые обороты по счетам 502.21, 502. 31, 502.41, 502.91), а также по принимаемым обязательствам, принятым в прошлом финансовом году на конкурентные процедуры, которые завершаются в текущем финансовом году (кр</w:t>
      </w:r>
      <w:bookmarkStart w:id="0" w:name="_GoBack"/>
      <w:bookmarkEnd w:id="0"/>
      <w:r w:rsidRPr="00610B31">
        <w:rPr>
          <w:rFonts w:ascii="Times New Roman" w:hAnsi="Times New Roman" w:cs="Times New Roman"/>
          <w:sz w:val="24"/>
          <w:szCs w:val="24"/>
        </w:rPr>
        <w:t>едитовые обороты по счетам 502.27</w:t>
      </w:r>
      <w:r w:rsidR="006F1324" w:rsidRPr="00610B31">
        <w:rPr>
          <w:rFonts w:ascii="Times New Roman" w:hAnsi="Times New Roman" w:cs="Times New Roman"/>
          <w:sz w:val="24"/>
          <w:szCs w:val="24"/>
        </w:rPr>
        <w:t>, 502.37, 502.47, 502.97). В ходе перерегистрации в программе первым числом текущего финансового года создаются формуляры «Регистрация обязательств и сведений по договорам» с типом Перерегистрация с проводками в дебет счета 501.Х3 с кредита счетов 502.Х1 (502.Х7</w:t>
      </w:r>
      <w:proofErr w:type="gramStart"/>
      <w:r w:rsidR="006F1324" w:rsidRPr="00610B31">
        <w:rPr>
          <w:rFonts w:ascii="Times New Roman" w:hAnsi="Times New Roman" w:cs="Times New Roman"/>
          <w:sz w:val="24"/>
          <w:szCs w:val="24"/>
        </w:rPr>
        <w:t>)  где</w:t>
      </w:r>
      <w:proofErr w:type="gramEnd"/>
      <w:r w:rsidR="006F1324" w:rsidRPr="00610B31">
        <w:rPr>
          <w:rFonts w:ascii="Times New Roman" w:hAnsi="Times New Roman" w:cs="Times New Roman"/>
          <w:sz w:val="24"/>
          <w:szCs w:val="24"/>
        </w:rPr>
        <w:t xml:space="preserve"> Х – номер финансового года с понижением на один год по сравнению с оборотами прошлого года. Обращаем Ваше внимание, что</w:t>
      </w:r>
      <w:r w:rsidR="003E4D04" w:rsidRPr="00610B31">
        <w:rPr>
          <w:rFonts w:ascii="Times New Roman" w:hAnsi="Times New Roman" w:cs="Times New Roman"/>
          <w:sz w:val="24"/>
          <w:szCs w:val="24"/>
        </w:rPr>
        <w:t xml:space="preserve"> первое</w:t>
      </w:r>
      <w:r w:rsidR="006F1324" w:rsidRPr="00610B31">
        <w:rPr>
          <w:rFonts w:ascii="Times New Roman" w:hAnsi="Times New Roman" w:cs="Times New Roman"/>
          <w:sz w:val="24"/>
          <w:szCs w:val="24"/>
        </w:rPr>
        <w:t xml:space="preserve"> </w:t>
      </w:r>
      <w:r w:rsidR="003E4D04" w:rsidRPr="00610B31">
        <w:rPr>
          <w:rFonts w:ascii="Times New Roman" w:hAnsi="Times New Roman" w:cs="Times New Roman"/>
          <w:sz w:val="24"/>
          <w:szCs w:val="24"/>
        </w:rPr>
        <w:t>изменение</w:t>
      </w:r>
      <w:r w:rsidR="006F1324" w:rsidRPr="00610B31">
        <w:rPr>
          <w:rFonts w:ascii="Times New Roman" w:hAnsi="Times New Roman" w:cs="Times New Roman"/>
          <w:sz w:val="24"/>
          <w:szCs w:val="24"/>
        </w:rPr>
        <w:t xml:space="preserve"> в обязательствах по таким переходящим </w:t>
      </w:r>
      <w:r w:rsidR="003E4D04" w:rsidRPr="00610B31">
        <w:rPr>
          <w:rFonts w:ascii="Times New Roman" w:hAnsi="Times New Roman" w:cs="Times New Roman"/>
          <w:sz w:val="24"/>
          <w:szCs w:val="24"/>
        </w:rPr>
        <w:t>договорам, соглашениям и другим основаниям для принятия обязательств, произошедшее уже в текущем финансовом году, должно отражаться в формуляре «Регистрация обязательств и сведений по договорам», сформированном на основании этого созданного в первый рабочий день финансового года формуляра «Регистрация обязательств и сведений по договорам» с типом Перерегистрация – это необходимо для правильного расчета суммы изменения для формирования бухгалтерской проводки. Поэтому необходимо провести перерегистрацию обязательст</w:t>
      </w:r>
      <w:r w:rsidR="00F57271" w:rsidRPr="00610B31">
        <w:rPr>
          <w:rFonts w:ascii="Times New Roman" w:hAnsi="Times New Roman" w:cs="Times New Roman"/>
          <w:sz w:val="24"/>
          <w:szCs w:val="24"/>
        </w:rPr>
        <w:t>в с прошлого финансового года до</w:t>
      </w:r>
      <w:r w:rsidR="003E4D04" w:rsidRPr="00610B31">
        <w:rPr>
          <w:rFonts w:ascii="Times New Roman" w:hAnsi="Times New Roman" w:cs="Times New Roman"/>
          <w:sz w:val="24"/>
          <w:szCs w:val="24"/>
        </w:rPr>
        <w:t xml:space="preserve"> ввода (загрузки из ПУР) обязательств, отражающих изменения </w:t>
      </w:r>
      <w:r w:rsidR="00F57271" w:rsidRPr="00610B31">
        <w:rPr>
          <w:rFonts w:ascii="Times New Roman" w:hAnsi="Times New Roman" w:cs="Times New Roman"/>
          <w:sz w:val="24"/>
          <w:szCs w:val="24"/>
        </w:rPr>
        <w:t>текущего года по переходящим договорам, соглашениям и иным основаниям для принятия обязательств. С другой стороны</w:t>
      </w:r>
      <w:r w:rsidR="0017218D">
        <w:rPr>
          <w:rFonts w:ascii="Times New Roman" w:hAnsi="Times New Roman" w:cs="Times New Roman"/>
          <w:sz w:val="24"/>
          <w:szCs w:val="24"/>
        </w:rPr>
        <w:t>,</w:t>
      </w:r>
      <w:r w:rsidR="00F57271" w:rsidRPr="00610B31">
        <w:rPr>
          <w:rFonts w:ascii="Times New Roman" w:hAnsi="Times New Roman" w:cs="Times New Roman"/>
          <w:sz w:val="24"/>
          <w:szCs w:val="24"/>
        </w:rPr>
        <w:t xml:space="preserve"> до выполнения перерегистрации обязательств прошлого финансового года необходимо выверить все введенные обязательства прошлого финансового года с данными казначейства (с учетом отклонений в датах регистрации бюджетных обязательств в бухгалтерском учете и в </w:t>
      </w:r>
      <w:proofErr w:type="spellStart"/>
      <w:r w:rsidR="00F57271" w:rsidRPr="00610B31">
        <w:rPr>
          <w:rFonts w:ascii="Times New Roman" w:hAnsi="Times New Roman" w:cs="Times New Roman"/>
          <w:sz w:val="24"/>
          <w:szCs w:val="24"/>
        </w:rPr>
        <w:t>ПУРе</w:t>
      </w:r>
      <w:proofErr w:type="spellEnd"/>
      <w:r w:rsidR="00F57271" w:rsidRPr="00610B31">
        <w:rPr>
          <w:rFonts w:ascii="Times New Roman" w:hAnsi="Times New Roman" w:cs="Times New Roman"/>
          <w:sz w:val="24"/>
          <w:szCs w:val="24"/>
        </w:rPr>
        <w:t>).</w:t>
      </w:r>
    </w:p>
    <w:p w:rsidR="00F57271" w:rsidRPr="00610B31" w:rsidRDefault="00F57271" w:rsidP="00610B3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0B31">
        <w:rPr>
          <w:rFonts w:ascii="Times New Roman" w:hAnsi="Times New Roman" w:cs="Times New Roman"/>
          <w:sz w:val="24"/>
          <w:szCs w:val="24"/>
        </w:rPr>
        <w:t>Порядок перерегистрации обязательств.</w:t>
      </w:r>
    </w:p>
    <w:p w:rsidR="002C5326" w:rsidRPr="00610B31" w:rsidRDefault="00F57271" w:rsidP="00610B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10B31">
        <w:rPr>
          <w:rFonts w:ascii="Times New Roman" w:hAnsi="Times New Roman" w:cs="Times New Roman"/>
          <w:sz w:val="24"/>
          <w:szCs w:val="24"/>
        </w:rPr>
        <w:t xml:space="preserve">Перерегистрация обязательств производится в пункте меню быстрого доступа </w:t>
      </w:r>
      <w:r w:rsidR="0017218D">
        <w:rPr>
          <w:rFonts w:ascii="Times New Roman" w:hAnsi="Times New Roman" w:cs="Times New Roman"/>
          <w:sz w:val="24"/>
          <w:szCs w:val="24"/>
        </w:rPr>
        <w:t>«</w:t>
      </w:r>
      <w:r w:rsidRPr="00610B31">
        <w:rPr>
          <w:rFonts w:ascii="Times New Roman" w:hAnsi="Times New Roman" w:cs="Times New Roman"/>
          <w:sz w:val="24"/>
          <w:szCs w:val="24"/>
        </w:rPr>
        <w:t>Планирование и санкционирование</w:t>
      </w:r>
      <w:r w:rsidR="0017218D">
        <w:rPr>
          <w:rFonts w:ascii="Times New Roman" w:hAnsi="Times New Roman" w:cs="Times New Roman"/>
          <w:sz w:val="24"/>
          <w:szCs w:val="24"/>
        </w:rPr>
        <w:t>», закладка «Прочее», подпункт «Перерегистрация обязательств» (см. Рис. 1).</w:t>
      </w:r>
      <w:r w:rsidRPr="00610B31">
        <w:rPr>
          <w:rFonts w:ascii="Times New Roman" w:hAnsi="Times New Roman" w:cs="Times New Roman"/>
          <w:sz w:val="24"/>
          <w:szCs w:val="24"/>
        </w:rPr>
        <w:t xml:space="preserve">  </w:t>
      </w:r>
      <w:r w:rsidR="003E4D04" w:rsidRPr="00610B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3B3C" w:rsidRDefault="00CD3B3C"/>
    <w:p w:rsidR="002C5326" w:rsidRDefault="002C5326">
      <w:r>
        <w:rPr>
          <w:noProof/>
          <w:lang w:eastAsia="ru-RU"/>
        </w:rPr>
        <w:lastRenderedPageBreak/>
        <w:drawing>
          <wp:inline distT="0" distB="0" distL="0" distR="0" wp14:anchorId="0007000F" wp14:editId="4D4F6492">
            <wp:extent cx="5940425" cy="3546475"/>
            <wp:effectExtent l="19050" t="19050" r="22225" b="158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464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C5326" w:rsidRPr="0017218D" w:rsidRDefault="0017218D" w:rsidP="0017218D">
      <w:pPr>
        <w:jc w:val="center"/>
        <w:rPr>
          <w:rFonts w:ascii="Times New Roman" w:hAnsi="Times New Roman" w:cs="Times New Roman"/>
          <w:sz w:val="24"/>
          <w:szCs w:val="24"/>
        </w:rPr>
      </w:pPr>
      <w:r w:rsidRPr="0017218D">
        <w:rPr>
          <w:rFonts w:ascii="Times New Roman" w:hAnsi="Times New Roman" w:cs="Times New Roman"/>
          <w:sz w:val="24"/>
          <w:szCs w:val="24"/>
        </w:rPr>
        <w:t>Рис. 1.</w:t>
      </w:r>
    </w:p>
    <w:p w:rsidR="002C5326" w:rsidRDefault="0017218D" w:rsidP="0017218D">
      <w:pPr>
        <w:jc w:val="both"/>
        <w:rPr>
          <w:rFonts w:ascii="Times New Roman" w:hAnsi="Times New Roman" w:cs="Times New Roman"/>
          <w:sz w:val="24"/>
          <w:szCs w:val="24"/>
        </w:rPr>
      </w:pPr>
      <w:r w:rsidRPr="0017218D">
        <w:rPr>
          <w:rFonts w:ascii="Times New Roman" w:hAnsi="Times New Roman" w:cs="Times New Roman"/>
          <w:sz w:val="24"/>
          <w:szCs w:val="24"/>
        </w:rPr>
        <w:t xml:space="preserve">В открывшемся формуляре Перерегистрация обязательств необходимо на закладке </w:t>
      </w:r>
      <w:r w:rsidR="00106AC2">
        <w:rPr>
          <w:rFonts w:ascii="Times New Roman" w:hAnsi="Times New Roman" w:cs="Times New Roman"/>
          <w:sz w:val="24"/>
          <w:szCs w:val="24"/>
        </w:rPr>
        <w:t>«</w:t>
      </w:r>
      <w:r w:rsidRPr="0017218D">
        <w:rPr>
          <w:rFonts w:ascii="Times New Roman" w:hAnsi="Times New Roman" w:cs="Times New Roman"/>
          <w:sz w:val="24"/>
          <w:szCs w:val="24"/>
        </w:rPr>
        <w:t>Договоры и иные основания обязательст</w:t>
      </w:r>
      <w:r w:rsidR="00106AC2">
        <w:rPr>
          <w:rFonts w:ascii="Times New Roman" w:hAnsi="Times New Roman" w:cs="Times New Roman"/>
          <w:sz w:val="24"/>
          <w:szCs w:val="24"/>
        </w:rPr>
        <w:t>в»</w:t>
      </w:r>
      <w:r w:rsidRPr="0017218D">
        <w:rPr>
          <w:rFonts w:ascii="Times New Roman" w:hAnsi="Times New Roman" w:cs="Times New Roman"/>
          <w:sz w:val="24"/>
          <w:szCs w:val="24"/>
        </w:rPr>
        <w:t xml:space="preserve"> указать основания обязательств, подлежащие перерегистрации. Это можно сделать вручную или автоматически, нажав кнопку «Заполнить» (Рис. 2)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7218D" w:rsidRPr="0017218D" w:rsidRDefault="0017218D" w:rsidP="001721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C5326" w:rsidRDefault="0017218D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1129665</wp:posOffset>
                </wp:positionH>
                <wp:positionV relativeFrom="paragraph">
                  <wp:posOffset>1273175</wp:posOffset>
                </wp:positionV>
                <wp:extent cx="657225" cy="228600"/>
                <wp:effectExtent l="0" t="0" r="28575" b="19050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2286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11C6506" id="Скругленный прямоугольник 6" o:spid="_x0000_s1026" style="position:absolute;margin-left:88.95pt;margin-top:100.25pt;width:51.75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" filled="f" strokecolor="red" strokeweight="1.5pt">
                <v:stroke joinstyle="miter"/>
              </v:roundrect>
            </w:pict>
          </mc:Fallback>
        </mc:AlternateContent>
      </w:r>
      <w:r w:rsidR="002C5326">
        <w:rPr>
          <w:noProof/>
          <w:lang w:eastAsia="ru-RU"/>
        </w:rPr>
        <w:drawing>
          <wp:inline distT="0" distB="0" distL="0" distR="0" wp14:anchorId="66D7316C" wp14:editId="4FD63D37">
            <wp:extent cx="5940425" cy="3648710"/>
            <wp:effectExtent l="19050" t="19050" r="22225" b="279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48710"/>
                    </a:xfrm>
                    <a:prstGeom prst="rect">
                      <a:avLst/>
                    </a:prstGeom>
                    <a:solidFill>
                      <a:sysClr val="windowText" lastClr="000000"/>
                    </a:solidFill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C5326" w:rsidRDefault="0017218D" w:rsidP="0017218D">
      <w:pPr>
        <w:jc w:val="center"/>
        <w:rPr>
          <w:rFonts w:ascii="Times New Roman" w:hAnsi="Times New Roman" w:cs="Times New Roman"/>
          <w:sz w:val="24"/>
          <w:szCs w:val="24"/>
        </w:rPr>
      </w:pPr>
      <w:r w:rsidRPr="0017218D">
        <w:rPr>
          <w:rFonts w:ascii="Times New Roman" w:hAnsi="Times New Roman" w:cs="Times New Roman"/>
          <w:sz w:val="24"/>
          <w:szCs w:val="24"/>
        </w:rPr>
        <w:t>Рис. 2.</w:t>
      </w:r>
    </w:p>
    <w:p w:rsidR="00106AC2" w:rsidRPr="0017218D" w:rsidRDefault="00106AC2" w:rsidP="00106AC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Если в организации в текущем финансовом году по каким-то переходящим обязательствам поменялся КБК – на закладке переносы ПКС возможно указать соответствие устаревшего и нового КПС</w:t>
      </w:r>
      <w:r w:rsidR="00E13274">
        <w:rPr>
          <w:rFonts w:ascii="Times New Roman" w:hAnsi="Times New Roman" w:cs="Times New Roman"/>
          <w:sz w:val="24"/>
          <w:szCs w:val="24"/>
        </w:rPr>
        <w:t xml:space="preserve"> (Рис .3)</w:t>
      </w:r>
      <w:r>
        <w:rPr>
          <w:rFonts w:ascii="Times New Roman" w:hAnsi="Times New Roman" w:cs="Times New Roman"/>
          <w:sz w:val="24"/>
          <w:szCs w:val="24"/>
        </w:rPr>
        <w:t xml:space="preserve">. В этом случае формуляры </w:t>
      </w:r>
      <w:r w:rsidRPr="00610B31">
        <w:rPr>
          <w:rFonts w:ascii="Times New Roman" w:hAnsi="Times New Roman" w:cs="Times New Roman"/>
          <w:sz w:val="24"/>
          <w:szCs w:val="24"/>
        </w:rPr>
        <w:t>«Регистрация обязательств и сведений по договорам»</w:t>
      </w:r>
      <w:r>
        <w:rPr>
          <w:rFonts w:ascii="Times New Roman" w:hAnsi="Times New Roman" w:cs="Times New Roman"/>
          <w:sz w:val="24"/>
          <w:szCs w:val="24"/>
        </w:rPr>
        <w:t xml:space="preserve"> будут созданы уже с новыми КПС.</w:t>
      </w:r>
    </w:p>
    <w:p w:rsidR="002C5326" w:rsidRDefault="002C5326">
      <w:r>
        <w:rPr>
          <w:noProof/>
          <w:lang w:eastAsia="ru-RU"/>
        </w:rPr>
        <w:drawing>
          <wp:inline distT="0" distB="0" distL="0" distR="0" wp14:anchorId="396E454F" wp14:editId="4050C7E7">
            <wp:extent cx="5940425" cy="3705225"/>
            <wp:effectExtent l="19050" t="19050" r="22225" b="285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05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C5326" w:rsidRPr="00E13274" w:rsidRDefault="00E13274" w:rsidP="00E13274">
      <w:pPr>
        <w:jc w:val="center"/>
        <w:rPr>
          <w:rFonts w:ascii="Times New Roman" w:hAnsi="Times New Roman" w:cs="Times New Roman"/>
          <w:sz w:val="24"/>
          <w:szCs w:val="24"/>
        </w:rPr>
      </w:pPr>
      <w:r w:rsidRPr="00E13274">
        <w:rPr>
          <w:rFonts w:ascii="Times New Roman" w:hAnsi="Times New Roman" w:cs="Times New Roman"/>
          <w:sz w:val="24"/>
          <w:szCs w:val="24"/>
        </w:rPr>
        <w:t>Рис. 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5326" w:rsidRDefault="00E13274">
      <w:r>
        <w:rPr>
          <w:noProof/>
          <w:lang w:eastAsia="ru-RU"/>
        </w:rPr>
        <w:t xml:space="preserve">Далее необходимо нажать кнопку «Сформировать документы». Будут сформированы формуляры «Ресгистрация обязательств и сведений по договорам» первым рабочим днем текущего года (датой формирования документов). Сформированные документы будет возможно </w:t>
      </w:r>
      <w:r w:rsidR="00ED7C60">
        <w:rPr>
          <w:noProof/>
          <w:lang w:eastAsia="ru-RU"/>
        </w:rPr>
        <w:t>просмотреть на вкладке «Сформированные документы» (Рис. 4). Далее необходимо созданные документы отразить в учете обычным способом, через задачницу.</w:t>
      </w:r>
    </w:p>
    <w:p w:rsidR="002C5326" w:rsidRDefault="002C5326"/>
    <w:p w:rsidR="002C5326" w:rsidRDefault="002C5326">
      <w:r>
        <w:rPr>
          <w:noProof/>
          <w:lang w:eastAsia="ru-RU"/>
        </w:rPr>
        <w:lastRenderedPageBreak/>
        <w:drawing>
          <wp:inline distT="0" distB="0" distL="0" distR="0" wp14:anchorId="347721CF" wp14:editId="325EC6B5">
            <wp:extent cx="5940425" cy="3662045"/>
            <wp:effectExtent l="19050" t="19050" r="22225" b="146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620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7C60" w:rsidRDefault="00ED7C60" w:rsidP="00ED7C60">
      <w:pPr>
        <w:jc w:val="center"/>
      </w:pPr>
      <w:r>
        <w:t>Рис. 4</w:t>
      </w:r>
    </w:p>
    <w:sectPr w:rsidR="00ED7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1548A8"/>
    <w:multiLevelType w:val="hybridMultilevel"/>
    <w:tmpl w:val="85964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326"/>
    <w:rsid w:val="00106AC2"/>
    <w:rsid w:val="0017218D"/>
    <w:rsid w:val="002335E4"/>
    <w:rsid w:val="002C5326"/>
    <w:rsid w:val="003707A6"/>
    <w:rsid w:val="003E4D04"/>
    <w:rsid w:val="00610B31"/>
    <w:rsid w:val="006F1324"/>
    <w:rsid w:val="009167ED"/>
    <w:rsid w:val="00A244F9"/>
    <w:rsid w:val="00CD3B3C"/>
    <w:rsid w:val="00E13274"/>
    <w:rsid w:val="00ED7C60"/>
    <w:rsid w:val="00F5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D443F8-F580-4708-BBD7-312ED01C7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3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Жириль Александр Николаевич</cp:lastModifiedBy>
  <cp:revision>2</cp:revision>
  <dcterms:created xsi:type="dcterms:W3CDTF">2020-01-09T16:37:00Z</dcterms:created>
  <dcterms:modified xsi:type="dcterms:W3CDTF">2020-01-09T16:37:00Z</dcterms:modified>
</cp:coreProperties>
</file>