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200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Инструкция по настройке выгрузки выписок из лицевых счетов администраторов доходов бюджета в Модуль ведения бюджетного (бухгалтерского) учета учреждений подсистемы учета и отчетности государственной интегрированной информационной системы  «Электронный бюдже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т» из прикладного программного обеспечения  «Автоматизированная система Федерального казначейства «Система удаленного финансового документооборота»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spacing w:before="0" w:after="200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 Для выгрузки док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ументов в 1с ПФХД необходимо в СУФД</w:t>
      </w:r>
      <w:bookmarkStart w:id="0" w:name="_GoBack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 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огистике перейти по пути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9790" cy="3466465"/>
                <wp:effectExtent l="19050" t="0" r="381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939790" cy="34664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0pt;height:272.95pt;mso-wrap-distance-left:0.00pt;mso-wrap-distance-top:0.00pt;mso-wrap-distance-right:0.00pt;mso-wrap-distance-bottom:0.00pt;" stroked="f" strokeweight="0.75pt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2) Далее два варианта событий: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а) если роль создана ее необходимо выделить и отредактировать, выбрав в пункте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Система, в которой работает организация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значение «ПФХД (1С)»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9790" cy="3164840"/>
                <wp:effectExtent l="19050" t="0" r="381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939790" cy="3164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7.70pt;height:249.20pt;mso-wrap-distance-left:0.00pt;mso-wrap-distance-top:0.00pt;mso-wrap-distance-right:0.00pt;mso-wrap-distance-bottom:0.00pt;" stroked="f" strokeweight="0.75pt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б) если роль не создана необходимо создать и выбрав в пункте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Система, в которой работает организация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значение «ПФХД (1С)»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342108"/>
                <wp:effectExtent l="19050" t="0" r="3175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40425" cy="334210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7.75pt;height:263.16pt;mso-wrap-distance-left:0.00pt;mso-wrap-distance-top:0.00pt;mso-wrap-distance-right:0.00pt;mso-wrap-distance-bottom:0.00pt;" stroked="f" strokeweight="0.75pt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Ап маршрутизации после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создания или редактирования запускать не нужно.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alloon Text"/>
    <w:basedOn w:val="832"/>
    <w:link w:val="83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37" w:customStyle="1">
    <w:name w:val="Текст выноски Знак"/>
    <w:basedOn w:val="833"/>
    <w:link w:val="836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revision>4</cp:revision>
  <dcterms:created xsi:type="dcterms:W3CDTF">2024-02-20T11:07:00Z</dcterms:created>
  <dcterms:modified xsi:type="dcterms:W3CDTF">2024-02-27T08:54:44Z</dcterms:modified>
</cp:coreProperties>
</file>