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685" w:type="dxa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FF4C42">
        <w:tc>
          <w:tcPr>
            <w:tcW w:w="3685" w:type="dxa"/>
          </w:tcPr>
          <w:p w:rsidR="00FF4C42" w:rsidRDefault="001A7DD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к письму Федерального казначейства</w:t>
            </w:r>
          </w:p>
          <w:p w:rsidR="00FF4C42" w:rsidRDefault="001A7DD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«___»_________2016 г.</w:t>
            </w:r>
          </w:p>
          <w:p w:rsidR="00FF4C42" w:rsidRDefault="001A7DD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№_________</w:t>
            </w:r>
          </w:p>
        </w:tc>
      </w:tr>
    </w:tbl>
    <w:p w:rsidR="00FF4C42" w:rsidRDefault="00FF4C42">
      <w:pPr>
        <w:widowControl w:val="0"/>
        <w:autoSpaceDE w:val="0"/>
        <w:autoSpaceDN w:val="0"/>
        <w:adjustRightInd w:val="0"/>
        <w:spacing w:after="0" w:line="240" w:lineRule="auto"/>
        <w:ind w:left="1190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C42" w:rsidRDefault="00FF4C42">
      <w:pPr>
        <w:widowControl w:val="0"/>
        <w:autoSpaceDE w:val="0"/>
        <w:autoSpaceDN w:val="0"/>
        <w:adjustRightInd w:val="0"/>
        <w:spacing w:after="0" w:line="240" w:lineRule="auto"/>
        <w:ind w:left="1190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C42" w:rsidRDefault="00FF4C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4C42" w:rsidRDefault="001A7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Обзор проблемных вопросов, возникающих в деятельности отделов внутреннего контроля и внутреннего аудита территориальных органов Федерального казначейства </w:t>
      </w:r>
    </w:p>
    <w:p w:rsidR="00FF4C42" w:rsidRDefault="00FF4C42">
      <w:pPr>
        <w:spacing w:after="0" w:line="240" w:lineRule="auto"/>
        <w:jc w:val="center"/>
      </w:pP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6804"/>
        <w:gridCol w:w="7023"/>
      </w:tblGrid>
      <w:tr w:rsidR="00FF4C42" w:rsidTr="000942A6">
        <w:trPr>
          <w:tblHeader/>
        </w:trPr>
        <w:tc>
          <w:tcPr>
            <w:tcW w:w="851" w:type="dxa"/>
            <w:vAlign w:val="center"/>
          </w:tcPr>
          <w:p w:rsidR="00FF4C42" w:rsidRDefault="001A7D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FF4C42" w:rsidRDefault="001A7D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04" w:type="dxa"/>
            <w:vAlign w:val="center"/>
          </w:tcPr>
          <w:p w:rsidR="00FF4C42" w:rsidRDefault="001A7D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 (в редакции территориального органа </w:t>
            </w:r>
            <w:proofErr w:type="gramEnd"/>
          </w:p>
          <w:p w:rsidR="00FF4C42" w:rsidRDefault="001A7D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Федерального казначейства)</w:t>
            </w:r>
          </w:p>
        </w:tc>
        <w:tc>
          <w:tcPr>
            <w:tcW w:w="7023" w:type="dxa"/>
            <w:vAlign w:val="center"/>
          </w:tcPr>
          <w:p w:rsidR="00FF4C42" w:rsidRDefault="001A7D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Позиция УВ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иОЭД</w:t>
            </w:r>
            <w:proofErr w:type="spellEnd"/>
          </w:p>
        </w:tc>
      </w:tr>
      <w:tr w:rsidR="00FF4C42">
        <w:tc>
          <w:tcPr>
            <w:tcW w:w="14678" w:type="dxa"/>
            <w:gridSpan w:val="3"/>
          </w:tcPr>
          <w:p w:rsidR="00FF4C42" w:rsidRDefault="001A7DD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Вопросы, возникающие при осуществлении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территориальными органами Федерального казначейства (далее – ТОФК),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внутреннего контроля и внутреннего аудита в соответствии со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Стандартами внутреннего контроля и внутреннего аудита Федерального казначейства, применяемыми контрольно-аудиторскими подразделениями при осуществлении ими контрольной и аудиторской деятельности, утвержденными приказом Федерального казначейства от 31 марта 2016 г. № 73 (с изменениями, внесенными приказом Федерального казначейства от 12 июля 2016 г. № 253) (далее – Стандарты)</w:t>
            </w:r>
            <w:proofErr w:type="gramEnd"/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требованиями Стандарта № 5 в целях составления Плана контрольно-аудиторское подразделение территориального органа Федерального казначейства обязано провести предварительный анализ данных об объектах проверки.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Следует ли результаты предварительного анализа оформлять документально?</w:t>
            </w:r>
          </w:p>
        </w:tc>
        <w:tc>
          <w:tcPr>
            <w:tcW w:w="7023" w:type="dxa"/>
          </w:tcPr>
          <w:p w:rsidR="00FF4C42" w:rsidRDefault="001A7DDE" w:rsidP="00E84254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с требованиями пункта 1.5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контрольно-аудиторское подразделение ТОФК, ФКУ «ЦОКР» обязано проводить предварительный анализ данных об объектах проверки, в том числе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 результатах осуществления внутреннего контроля за период, подлежащий проверке, а также о результатах проведения в отношении объектов проверки контрольных мероприятий контрольно-надзорными органами, в том числе Счетной палатой Российской Федерации (далее – предварительный анализ)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результатам проведения предварительного анализа контрольно-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аудиторским подразделением осуществляется 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годового плана внутреннего контроля и внутреннего аудита на очередной календарный год (далее – План).</w:t>
            </w:r>
          </w:p>
          <w:p w:rsidR="00E84254" w:rsidRDefault="00E84254" w:rsidP="00E84254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результаты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предварительного анализа оформлять иными документами не надо.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804" w:type="dxa"/>
          </w:tcPr>
          <w:p w:rsidR="00FF4C42" w:rsidRDefault="001A7DDE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ли право руководитель ТОФК принять решение об изменении Плана проверок на очередной год путем исключения проверки из Плана, утвержденного не позднее 1 июля года, предшествующего очередному году, при наличии объективных причин, возникших с момента его утверждения (изменение кадрового состава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ОВКиА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наделение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ОВКиА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новыми функциями и т.п.), при условии соблюдения требований Стандартов о периодичности проведения проверок?</w:t>
            </w:r>
            <w:proofErr w:type="gramEnd"/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1.9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изменения в План вносятся на основании решения руководителя ТОФК, ФКУ «ЦОКР» (иного уполномоченного лица) об изменении информации, подлежащей отображению в Плане, в том числе в связи с изменением перечня объектов проверки, путем утверждения новой редакции указанного  документа.</w:t>
            </w:r>
          </w:p>
          <w:p w:rsidR="00FF4C42" w:rsidRDefault="001A7DDE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Учитывая изложенное,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наличии объективных причин внесение изменений в План,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том числе путем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исключения проверки из Плана, возможно при условии соблюдения требования о периодичности проведения проверок, установленного пунктом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FF4C42" w:rsidRDefault="001A7DDE" w:rsidP="00E84254">
            <w:pPr>
              <w:pStyle w:val="ConsPlusNonformat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Можно включать проверяемый период в «(проверяемое направление деятельности объект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проверки (вопросы Программы проверки)» (для формы «Справка по результатам проверки деятельности объекта проверки»), в «тему проверки» (для формы «Акт проверки») или необходимость указывать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данных формах проверяемый период отсутствует?</w:t>
            </w:r>
          </w:p>
        </w:tc>
        <w:tc>
          <w:tcPr>
            <w:tcW w:w="7023" w:type="dxa"/>
          </w:tcPr>
          <w:p w:rsidR="00FF4C42" w:rsidRDefault="001A7DDE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формах документов «Справка по результатам проверки деятельности объекта проверки» (приложение № 23 к Стандартам) (далее – Справка) и «Акт проверки» (приложение № 25 к Стандартам) (далее – Акт) предусмотрена строка: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«в соответствии с Программой проверки_____», в которой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требованиями Стандартов должны указываться реквизиты программы проверки.</w:t>
            </w:r>
          </w:p>
          <w:p w:rsidR="00FF4C42" w:rsidRDefault="001A7DDE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реквизитам программы проверки относ</w:t>
            </w:r>
            <w:r w:rsidR="00E8425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 ее наименование (заголовочная часть) и дата утверждения.</w:t>
            </w:r>
          </w:p>
          <w:p w:rsidR="00FF4C42" w:rsidRDefault="001A7DDE">
            <w:pPr>
              <w:tabs>
                <w:tab w:val="left" w:pos="0"/>
              </w:tabs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Согласно пункту 2.3.2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заголовочная часть п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рограммы проверки должна содержать </w:t>
            </w:r>
            <w:r w:rsidR="00E842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указание на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полное наименование объекта проверки и проверяемый период.</w:t>
            </w:r>
          </w:p>
          <w:p w:rsidR="00FF4C42" w:rsidRDefault="001A7DDE" w:rsidP="00E84254">
            <w:pPr>
              <w:widowControl w:val="0"/>
              <w:autoSpaceDE w:val="0"/>
              <w:autoSpaceDN w:val="0"/>
              <w:adjustRightInd w:val="0"/>
              <w:spacing w:after="120" w:line="360" w:lineRule="atLeast"/>
              <w:ind w:firstLine="34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Стандартом № 5 установлено требование </w:t>
            </w:r>
            <w:r w:rsidR="00E84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</w:t>
            </w:r>
            <w:r w:rsidR="00E84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проверяемого периода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Справке и Акте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 строке, предусматривающей указание реквизитов программы  проверки.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наступлении события - предоставление документов или направление Запроса-требования, необходимо ли проставить подпись, дату и время в отметке в гр. 3 формы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Запрос-требования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3.2.6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 проведении проверки руководителем контрольно-аудиторской группы (ответственным работником), членом контрольно-аудиторской группы в рамках возложенных полномочий направляется (при необходимости) руководителю объекта проверки (иному уполномоченному лицу) запрос-требование на представление документов, копий баз данных ППО, доступа к иным информационным ресурсам по форме согласно приложению № 22 к Стандартам (далее – Запрос-требование). </w:t>
            </w:r>
            <w:proofErr w:type="gramEnd"/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Указаниями по заполнению формы «Запрос-требование на представление документов» (приложение № 22 к Стандартам)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установлены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обязательные к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требования по заполнению данной формы, а именно: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графе 3 формы проставляются подпись члена контрольно-аудиторской группы; дата, время направления запроса-требования на представление документов, копий баз данных ППО, доступа к иным информационным ресурсам (пункт 5 данных Указаний);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графе 4 формы проставляются подпись уполномоченного лица объекта проверки, представившего документы; дата, время представления документов (пункт 6 данных Указаний).</w:t>
            </w:r>
          </w:p>
          <w:p w:rsidR="00FF4C42" w:rsidRDefault="001A7DDE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Учитывая изложенное, выполнение установленных требований Стандартов является обязательным. 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804" w:type="dxa"/>
          </w:tcPr>
          <w:p w:rsidR="00FF4C42" w:rsidRDefault="001A7DDE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Факт невыполнения объектом проверки предложений (рекомендаций), сформулированных по результатам предыдущих проверок, необходимо отражать в Справке в виде информации или оформить как нарушение (недостаток)?</w:t>
            </w: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Пунктом 4.1.3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установлено, что д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ля подтверждения нарушений (недостатков), выявленных в ходе проверки, необходимо приложить к Справке копии соответствующих заверенных документов, и (или) справочные (аналитические) таблицы, подписанные членами контрольно-аудиторской группы, осуществлявшими проверку по соответствующему направлению деятельности (вопросу Программы проверки), и, при необходимости, уполномоченными должностными лицами объекта проверки.</w:t>
            </w:r>
            <w:proofErr w:type="gramEnd"/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 соответствии с пунктом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6.4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 результатам рассмотрения Отчета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результатах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проверки (далее – Отчет),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протокола заседания Контрольного совета ТОФК, ФКУ «ЦОКР» руководителем ТОФК (иным уполномоченным лицом), директором ФКУ «ЦОКР» (иным уполномоченным лицом), назначившим проверку, в адрес объекта проверки направляется информационное письмо, содержащее сведения о необходимости устранения выявленных нарушений (недостатков) (далее – Указание).</w:t>
            </w:r>
            <w:proofErr w:type="gramEnd"/>
          </w:p>
          <w:p w:rsidR="00FF4C42" w:rsidRDefault="001A7DDE">
            <w:pPr>
              <w:tabs>
                <w:tab w:val="left" w:pos="8880"/>
              </w:tabs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Учитывая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изложенное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случае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невыполнения объектом проверки предложений (рекомендаций), содержащихся в Указании, указанный факт отражается в Справке в виде нарушения (недостатка).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Следует ли включать в Указания объекту проверки информацию и рекомендации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необходимости устранения нарушений (недостатков), допущенных не объектом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проверки, и правильным ли будет направление Указаний о необходимости устранения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нарушений (недостатков) структурному подразделению (не объекту проверки), которым фактически были допущены эти нарушения, с последующей организацией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устранением?</w:t>
            </w: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Пунктами 4.1.3, 4.2.6, 5.3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предусмотрена возможность отражения в Справке, Акте и Отчете информации о нарушениях (недостатках), выявленных при осуществлении проверки объекта проверки, допущенных не объектом проверки.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 соответствии с пунктом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6.4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 результатам рассмотрения Отчета (протокола заседания Контрольного совета ТОФК, ФКУ «ЦОКР») руководителем ТОФК (иным уполномоченным лицом), директором ФКУ «ЦОКР» (иным уполномоченным лицом), назначившего проверку, в адрес объекта проверки направляется Указание.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Пунктом 6.5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определены требования к содержанию Указания. В соответствии с данными требованиями информация, которая должна содержаться в Указании, касается исключительно объекта проверки.</w:t>
            </w:r>
          </w:p>
          <w:p w:rsidR="00FF4C42" w:rsidRDefault="001A7DDE" w:rsidP="000942A6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Таким образом, в Указание, направленное руководителем ТОФК, ФКУ «ЦОКР» в адрес объекта проверки, не включается информация о нарушениях (недостатках), допущенных не объектом проверки.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804" w:type="dxa"/>
          </w:tcPr>
          <w:p w:rsidR="00FF4C42" w:rsidRDefault="001A7DDE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 дальнейший механизм реализации выявленных при осуществлении контрольного мероприятия в объекте проверки нарушений и недостатков, допущенных не объектом проверки и отраженных в пункте 8 Отчета о результатах проверки (приложение № 26 к Стандартам)?</w:t>
            </w:r>
          </w:p>
          <w:p w:rsidR="00FF4C42" w:rsidRDefault="00FF4C42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5.12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6 Стандартов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протокол заседания Контрольного совета ТОФК, ФКУ «ЦОКР» должен содержать, в частности,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перечень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нарушений (недостатков), выявленных при осуществлении проверки объекта проверки, допущенных не объектом проверки, в отношении которых Контрольным советом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ТОФК, ФКУ «ЦОКР» (далее – Контрольный совет)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принято решение о включении в протокол заседания Контрольного совета, а также решения Контрольного совета по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поручениям должностным лицам и структурным подразделениям ТОФК, ФКУ «ЦОКР».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Таким образом, в случае рассмотрения на заседании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Контрольного совета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 по выявленным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при осуществлении проверки объекта проверки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нарушений,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допущенных не объектом проверки,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Контрольного совета должен содержать соответствующие решения, в том числе предложения по поручениям должностным лицам структурных подразделений ТОФК,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ФКУ «ЦОКР»,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допустивших указанные нарушения. </w:t>
            </w:r>
            <w:proofErr w:type="gramEnd"/>
          </w:p>
          <w:p w:rsidR="00FF4C42" w:rsidRDefault="001A7DDE" w:rsidP="000942A6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Решения в отношении таких должностных лиц, содержащиеся в протоколе заседания Контрольного совета, доводятся до должностных лиц структурных подразделений, не являющихся объектами проверки, для исполнения в установленном в ТОФК,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ФКУ «ЦОКР» порядке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Каким образом информацию о нарушениях, выявленных при осуществлении проверки объекта проверки, допущенные не объектом проверки, отражать в ППО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AudPan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соответствующей проверке, если при разнесении результатов проверки указывается конкретный приказ на проверку и конкретное структурное подразделение, проверяемое в соответствии с данным приказом? Можно ли добавить произвольно то структурное подразделение, которое в данном случае не является объектом проверки, но по которому выявлены нарушения и зафиксированы в Справке, Акте, Отчете в соответствии с вышеуказанными пунктами?</w:t>
            </w: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Отчетность о работе контрольно-аудиторских подразделений ТОФК,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ФКУ «ЦОКР»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представляется в Федеральное казначейство по формам отчетности, установленным приказом Федерального казначейства от 3 октября 2013 г. № 224 «Об установлении форм и сроков представления отчетности о работе контрольно-аудиторских подразделений территориальных органов Федерального казначейства» (далее – приказ Федерального казначейства № 224).</w:t>
            </w:r>
          </w:p>
          <w:p w:rsidR="00FF4C42" w:rsidRDefault="001A7DDE" w:rsidP="00E84254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Порядком заполнения установленных форм отчетности о работе контрольно-аудиторских подразделений территориальных органов Федерального казначейства (приложение № 4 к приказу Федерального казначейства № 224) не предусмотрено включение в Отчет о проведенных мероприятиях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(аудита) (ф. 0531501) и в Сведения о результатах проведения  внутреннего контроля (аудита) в структурных подразделениях Федерального казначейства (ф.0531503) информации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нарушениях (недостатках), выявленных при осуществлении проверки объекта проверки, допущенных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объектом проверки.</w:t>
            </w:r>
          </w:p>
          <w:p w:rsidR="00E84254" w:rsidRPr="00E84254" w:rsidRDefault="00E84254" w:rsidP="003D5A42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Соответственно </w:t>
            </w:r>
            <w:r w:rsidR="003D5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ППО </w:t>
            </w:r>
            <w:proofErr w:type="spellStart"/>
            <w:r w:rsidR="003D5A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AudPan</w:t>
            </w:r>
            <w:proofErr w:type="spellEnd"/>
            <w:r w:rsidR="003D5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представляется возможным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добавление информации о структурном подразделении, которое не является объектом проверки, но по которому выявлены нарушения и зафиксированы в Справке, Акте, Отчете.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804" w:type="dxa"/>
          </w:tcPr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Какими критериями следует руководствоваться при указании сведений о значимых казначейских рисках, учитывая количественное измерение значимости риска указанное в Классификаторе внутренних рисков?</w:t>
            </w:r>
          </w:p>
        </w:tc>
        <w:tc>
          <w:tcPr>
            <w:tcW w:w="7023" w:type="dxa"/>
          </w:tcPr>
          <w:p w:rsidR="00FF4C42" w:rsidRDefault="001A7DDE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пунктами 4.1.3, 4.2.6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Стандарта № 5 Стандартов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Справке и в Акте излагается информация о значимых казначейских рисках (в том числе бюджетных), а также предложения и рекомендации по принятию мер по их минимизации.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Приказами Федерального казначейства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2015 г. № 376, № 380 утверждены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классификаторы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внутренних (операционных) рисков по направлениям деятельности территориальных органов Федерального казначейства (далее – Классификато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ы) рисков), действующие с 1 января 2016 года.</w:t>
            </w:r>
          </w:p>
          <w:p w:rsidR="00FF4C42" w:rsidRDefault="001A7DDE" w:rsidP="000942A6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Классификаторы рисков содержат информацию о значимости (0,5; 0,8; 1,0 единиц) каждого внутреннего (операционного) казначейского риска. Указанная в Классификаторах рисков информация о внутренних (операционных) казначейских рисках </w:t>
            </w:r>
            <w:r w:rsidR="003D5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должна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быть использована ТОФК,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ФКУ «ЦОКР» </w:t>
            </w:r>
            <w:r w:rsidR="003D5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самостоятельном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</w:t>
            </w:r>
            <w:r w:rsidR="003D5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 о значимых казначейских рисках </w:t>
            </w:r>
            <w:r w:rsidR="003D5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процессе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составлени</w:t>
            </w:r>
            <w:r w:rsidR="003D5A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Справки, Акта.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804" w:type="dxa"/>
          </w:tcPr>
          <w:p w:rsidR="00FF4C42" w:rsidRDefault="001A7DDE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Будет ли являться нарушением, если руководитель объекта проверки (иное уполномоченное лицо) ознакомится со Справкой ранее указанного пунктом 4.1.4 раздела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Стандарта №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времени?</w:t>
            </w: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4.1.4 раздела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Стандарта № 5 Стандартов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Справка передается для ознакомления под роспись руководителю объекта проверки (иному уполномоченному лицу) на срок, установленный руководителем контрольно-аудиторской группы, но не менее чем на 5 часов (в пределах рабочего времени).</w:t>
            </w:r>
          </w:p>
          <w:p w:rsidR="00FF4C42" w:rsidRDefault="001A7DDE" w:rsidP="000942A6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руководителю объекта проверки (иному уполномоченному лицу) было предоставлено не менее 5 часов (в пределах рабочего времени) для ознакомления со Справкой, при этом фактически время ознакомления составило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часов, то данный факт не может являться нарушением вышеуказанных требований Стандарта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 5 Стандартов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FF4C42" w:rsidRDefault="001A7DDE">
            <w:pPr>
              <w:pStyle w:val="a8"/>
              <w:widowControl w:val="0"/>
              <w:autoSpaceDE w:val="0"/>
              <w:autoSpaceDN w:val="0"/>
              <w:adjustRightInd w:val="0"/>
              <w:spacing w:line="360" w:lineRule="atLeast"/>
              <w:ind w:left="0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ли направлять Справку руководителю контрольно-аудиторской группы посредством электронной почты ЗКВС, если проверка проводится по нескольким направлениям деятельности сотрудниками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ОВКиА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находящимися территориально в одном здании, или же достаточно передать ее на бумажном носителе?</w:t>
            </w: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4.1.6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Стандарта № 5 Стандартов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проведения камеральной проверки, либо комбинированной проверки (если камеральный этап проверки следует за выездным), скан-копия Справки, подписанной членом контрольно-аудиторской группы, ответственным за ее оформление, передается руководителю контрольно-аудиторской группы посредством электронной почты ЗКВС на выделенный адрес с уведомлением о доставке и прочтении сообщения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получателем.</w:t>
            </w:r>
            <w:proofErr w:type="gramEnd"/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пункту 4.1.4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Стандарта № 5 Стандартов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проведения камеральной проверки объекта проверки, находящегося с членами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аудиторской группы в одном здании (в шаговой доступности), подписание и представление материалов проверки осуществляется в порядке, предусмотренном для выездной проверки.</w:t>
            </w:r>
          </w:p>
          <w:p w:rsidR="00FF4C42" w:rsidRDefault="001A7DDE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Учитывая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 нахождения при осуществлении контрольного мероприятия членов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аудиторской группы в одном здании (в шаговой доступности), передача Справки членами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аудиторской группы руководителю контрольно-аудиторской группы может осуществляться на бумажном носителе.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6804" w:type="dxa"/>
          </w:tcPr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 образом члены контрольно-аудиторской группы должны визировать Акт? Подразумевается визирование как подписание документа или, в соответствии с требованиями пункта 3.2.14 Инструкции по делопроизводству в территориальных органах Федерального казначейства, утвержденной приказом Федерального казначейства от 27 мая 2011 г. № 206, визы проставляются на оборотной стороне последнего листа документа?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оформить визирование Акта проверки членами контрольно-аудиторской группы, принимавшими 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проверке, если в приложении № 25 не предусмотрено визирование членами контрольно-аудиторской группы?</w:t>
            </w: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:rsidR="00FF4C42" w:rsidRDefault="001A7DDE">
            <w:pPr>
              <w:shd w:val="clear" w:color="auto" w:fill="FFFFFF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пунктом 4.2.10 раздела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Стандарта № 5 Стандартов каждый экземпляр Акта подписывается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руководителем контрольно-аудиторской группы (ответственным работником), при этом в случае, если руководителем контрольно-аудиторской группы принято решение об отсутствии необходимости в составлении Справок, Акт визируется всеми членами контрольно-аудиторской группы, принимавшими участие в проверке, с указанием разделов (вопросов Программы проверки), ответственными за проверку которых являлись соответствующие члены контрольно-аудиторской группы. </w:t>
            </w:r>
            <w:proofErr w:type="gramEnd"/>
          </w:p>
          <w:p w:rsidR="00FF4C42" w:rsidRDefault="001A7DDE">
            <w:pPr>
              <w:shd w:val="clear" w:color="auto" w:fill="FFFFFF"/>
              <w:spacing w:after="120"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Визирование Акта осуществляется с соблюдением требований </w:t>
            </w:r>
            <w:r>
              <w:rPr>
                <w:rFonts w:ascii="Times New Roman" w:hAnsi="Times New Roman" w:cs="Times New Roman"/>
                <w:sz w:val="24"/>
              </w:rPr>
              <w:t>пункта 3.2.14 Инструкции по делопроизводству в территориальных органах Федерального казначейства, утвержденной приказом Федерального казначейства от 27 мая 2011 г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№ 206, с проставлением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 членами контрольно-аудиторской группы, принимавшими участие в проверке, своей подписи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ее </w:t>
            </w:r>
            <w:r>
              <w:rPr>
                <w:rFonts w:ascii="Times New Roman" w:hAnsi="Times New Roman" w:cs="Times New Roman"/>
                <w:sz w:val="24"/>
              </w:rPr>
              <w:t xml:space="preserve">расшифровкой (инициалы, фамилия) и наименования замещаемой должности. </w:t>
            </w:r>
            <w:proofErr w:type="gramEnd"/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требованиями подпункта 4.2.10 пункта 4.2 «Оформление акта проверки» подраздела 4 «Оформление результатов проверки» раздела III Стандарта № 5 в случае, если руководителем контрольно-аудиторской группы при проведении выездной проверки либо комбинированной проверки (если выездной этап следует за камеральным) принято решение об отсутствии необходимости в составлении Справок, Акт визируется всеми членами контрольно-аудиторской группы, принимавшими участие в проверке с указанием разделов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(вопросов Программы проверки), ответственными за проверку которых являлись соответствующие члены контрольно-аудиторской группы.</w:t>
            </w:r>
          </w:p>
          <w:p w:rsidR="00FF4C42" w:rsidRDefault="001A7DDE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Следует ли из вышесказанного, что в приказе о назначении проверки окончание срока проверки для всех участников контрольно-аудиторской группы должно быть единым?</w:t>
            </w: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пункту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Стандарта № 5 Стандартов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сроком проведения проверки, указанным в Акте, является период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даты начала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проведения проверки по дату окончания проверки включительно в соответствии с приказом о назначении проверки.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Учитывая изложенное, 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</w:t>
            </w:r>
            <w:r w:rsidR="003D5A42"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является единым для всех его участников.</w:t>
            </w:r>
          </w:p>
          <w:p w:rsidR="00FF4C42" w:rsidRDefault="003D5A42" w:rsidP="00253715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случае, если привлечение к проверке </w:t>
            </w:r>
            <w:r w:rsidR="00253715">
              <w:rPr>
                <w:rFonts w:ascii="Times New Roman" w:hAnsi="Times New Roman" w:cs="Times New Roman"/>
                <w:sz w:val="24"/>
                <w:szCs w:val="24"/>
              </w:rPr>
              <w:t xml:space="preserve">отдельных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53715">
              <w:rPr>
                <w:rFonts w:ascii="Times New Roman" w:hAnsi="Times New Roman" w:cs="Times New Roman"/>
                <w:sz w:val="24"/>
                <w:szCs w:val="24"/>
              </w:rPr>
              <w:t>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контрольно-аудиторской группы планируется на срок менее срока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проведения проверки, в приказе о назначении проверки допускается указание срок</w:t>
            </w:r>
            <w:r w:rsidR="0025371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проведения проверки</w:t>
            </w:r>
            <w:r w:rsidR="0025371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отдельным вопросам программы проверки, продолжительность которых меньше срока, установленного для проведения проверки в целом.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 ли Указание содержать предложения и рекомендации по устранению выявленных нарушений (недостатков), принятию мер, направленных на минимизацию казначейских рисков, в том числе бюджетных, по внесению изменений в карты внутреннего контроля объекта проверки?</w:t>
            </w:r>
          </w:p>
        </w:tc>
        <w:tc>
          <w:tcPr>
            <w:tcW w:w="7023" w:type="dxa"/>
          </w:tcPr>
          <w:p w:rsidR="00FF4C42" w:rsidRDefault="001A7DDE">
            <w:pPr>
              <w:tabs>
                <w:tab w:val="left" w:pos="-120"/>
              </w:tabs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В соответствии с пунктом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6.1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результаты проверки содержатся:</w:t>
            </w:r>
          </w:p>
          <w:p w:rsidR="00FF4C42" w:rsidRDefault="001A7DDE">
            <w:pPr>
              <w:tabs>
                <w:tab w:val="left" w:pos="-120"/>
              </w:tabs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Отчете (в случае принятия решения об отсутствии необходимости рассмотрения материалов проверки Контрольным советом ТОФК, ФК  «ЦОКР»);</w:t>
            </w:r>
          </w:p>
          <w:p w:rsidR="00FF4C42" w:rsidRDefault="001A7DDE">
            <w:pPr>
              <w:tabs>
                <w:tab w:val="left" w:pos="-120"/>
              </w:tabs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протоколе заседания Контрольного совета ТОФК, ФКУ «ЦОКР» (в случае принятия решения о необходимости рассмотрения материалов проверки Контрольным советом ТОФК, ФКУ «ЦОКР»).</w:t>
            </w:r>
          </w:p>
          <w:p w:rsidR="00FF4C42" w:rsidRDefault="001A7DDE">
            <w:pPr>
              <w:shd w:val="clear" w:color="auto" w:fill="FFFFFF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соответствии с пунктом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5.3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в 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тчет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должны быть включены предложения и рекомендации по устранению выявленных нарушений (недостатков), принятию мер, направленных на минимизацию казначейских рисков, в том числе бюджетных, по внесению изменений в карты внутреннего контроля объекта проверки.</w:t>
            </w:r>
          </w:p>
          <w:p w:rsidR="00FF4C42" w:rsidRDefault="001A7DDE">
            <w:pPr>
              <w:shd w:val="clear" w:color="auto" w:fill="FFFFFF"/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пункту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6.4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по результатам рассмотрения Отчета (протокола заседания Контрольного совета ТОФК, ФКУ «ЦОКР») руководителем ТОФК (иным уполномоченным лицом), директором ФКУ «ЦОКР» (иным уполномоченным лицом), назначившего проверку, в адрес объекта проверки направляется Указание.</w:t>
            </w:r>
          </w:p>
          <w:p w:rsidR="00FF4C42" w:rsidRDefault="001A7DDE" w:rsidP="000942A6">
            <w:pPr>
              <w:shd w:val="clear" w:color="auto" w:fill="FFFFFF"/>
              <w:spacing w:after="120"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этой связи Указание должно содержать предложения и рекомендации по устранению выявленных нарушений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(недостатков), принятию мер, направленных на минимизацию казначейских рисков, в том числе бюджетных, по внесению изменений в карты внутреннего контроля объекта проверки в случае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наличия таких предложений и рекомендаций в Отчете или протоколе заседания Контрольного совета ТОФК, ФКУ «ЦОКР». </w:t>
            </w:r>
            <w:proofErr w:type="gramEnd"/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804" w:type="dxa"/>
          </w:tcPr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принятия решения руководителем ТОФК (иным уполномоченным лицом), назначившим проверку, по результатам рассмотрения Отчета о результатах проверки, о необходимости рассмотрения результатов проверки на заседании Контрольного совета ТОФК, в какой срок следует направлять объекту проверки Указание и с какого события исчислять срок?</w:t>
            </w:r>
          </w:p>
          <w:p w:rsidR="00FF4C42" w:rsidRDefault="00FF4C42">
            <w:pPr>
              <w:shd w:val="clear" w:color="auto" w:fill="FFFFFF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Пунктом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6.6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установлено, что Указание направляется объекту проверки в течение трех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принятия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руководителем ТОФК, ФКУ «ЦОКР» (иным уполномоченным лицом) решения, предусмотренного пунктом 6.3 Стандарта № 5.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Пунктом 6.3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установлен перечень решений, которые руководитель ТОФК, ФКУ «ЦОКР» (иное уполномоченное лицо) (далее – Руководитель) вправе принять по результатам рассмотрения Отчета, в том числе решения о необходимости рассмотрения результатов проверки на заседании Контрольного совета ТОФК, ФКУ «ЦОКР».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этой связи: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В случае принятия Руководителем решения без рассмотрения материалов проверки на заседании Контрольного совета Указание направляется объекту проверки в течение трех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принятия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Руководителем такого решения;</w:t>
            </w:r>
          </w:p>
          <w:p w:rsidR="00FF4C42" w:rsidRDefault="001A7DDE">
            <w:pPr>
              <w:autoSpaceDE w:val="0"/>
              <w:autoSpaceDN w:val="0"/>
              <w:adjustRightInd w:val="0"/>
              <w:spacing w:after="120"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В случае принятия Руководителем решения о рассмотрении материалов проверки на заседании Контрольного совета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Указание направляется объекту проверки в течение трех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подписания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протокола заседания Контрольного совета ТОФК, ФКУ «ЦОКР».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6804" w:type="dxa"/>
          </w:tcPr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Целесообразно ли отделу внутреннего контроля и аудита Управления планировать и осуществлять контрольные и аудиторские мероприятия в отношении функциональной деятельности структурных подразделений, осуществляющих функции внутреннего государственного финансового контроля? Если проведение проверок целесообразно, то обязательно ли включение контрольных мероприятий в указанных отделах в Годовой план внутреннего контроля и внутреннего аудита Управления на 2017 год?</w:t>
            </w: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 № 5 Стандартов разработан для использования контрольно-аудиторскими подразделениями ТОФК, ФКУ «ЦОКР» при организации и проведении проверок в отношении исполнения функций и осуществления полномочий в установленной сфере деятельности в структурных подразделениях ТОФК, ФКУ «ЦОКР».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 в отношении структурных подразделений ТОФК, ФКУ «ЦОКР» осуществляются в соответствии с Планом.</w:t>
            </w:r>
          </w:p>
          <w:p w:rsidR="00FF4C42" w:rsidRDefault="001A7DDE" w:rsidP="000942A6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Учитывая, что структурные подразделения, выполняющие функции по осуществлению внутреннего государственного финансового контроля, являются структурными подразделениями ТОФК, ФКУ «ЦОКР», включение проверок в отношении их деятельности в План </w:t>
            </w:r>
            <w:r w:rsidR="00FF7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2017 год и в дальнейшем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представляется необходимым.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</w:tcPr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 должны оформляться (в какой форме и в каком разделе) в Акте проверок, проведенных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ОВКиА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нарушения (недостатки), выявленные и зафиксированные структурным подразделением самостоятельно, а не в ходе проведения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ОВКиА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плановой (внеплановой) проверки?</w:t>
            </w:r>
          </w:p>
        </w:tc>
        <w:tc>
          <w:tcPr>
            <w:tcW w:w="7023" w:type="dxa"/>
          </w:tcPr>
          <w:p w:rsidR="00FF4C42" w:rsidRDefault="001A7DDE" w:rsidP="00FF7A92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(недостатки), выявленные в деятельности структурного подразделения самим структурным подразделением, включаются в Акт, если установленное нарушение (недостаток) выявлено проверяющим и допущено в проверяемом периоде. При этом в Акте указывается информация о том, что нарушение (недостаток) установлен</w:t>
            </w:r>
            <w:r w:rsidR="006516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структурным подразделением ТОФК, ФКУ «ЦОКР».</w:t>
            </w:r>
          </w:p>
          <w:p w:rsidR="00FF7A92" w:rsidRDefault="00FF7A92" w:rsidP="00B423D9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таком нарушении (недостатке) отражается </w:t>
            </w:r>
            <w:r w:rsidR="0065164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65164D">
              <w:rPr>
                <w:rFonts w:ascii="Times New Roman" w:hAnsi="Times New Roman" w:cs="Times New Roman"/>
                <w:sz w:val="24"/>
                <w:szCs w:val="24"/>
              </w:rPr>
              <w:t xml:space="preserve">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разделе Акта, </w:t>
            </w:r>
            <w:r w:rsidR="0065164D">
              <w:rPr>
                <w:rFonts w:ascii="Times New Roman" w:hAnsi="Times New Roman" w:cs="Times New Roman"/>
                <w:sz w:val="24"/>
                <w:szCs w:val="24"/>
              </w:rPr>
              <w:t>который содержит информацию о соответствующих нарушениях (недостатках).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6804" w:type="dxa"/>
          </w:tcPr>
          <w:p w:rsidR="00FF4C42" w:rsidRDefault="001A7DDE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outlineLvl w:val="1"/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ли регистрировать программу проверки в ППО АСД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Ландокс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в журнале «Проекты внутриведомственной корреспонденции»?</w:t>
            </w:r>
          </w:p>
          <w:p w:rsidR="00FF4C42" w:rsidRDefault="00FF4C42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:rsidR="00FF4C42" w:rsidRDefault="001A7DDE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соответствии с пунктом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2.3.3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Программа проверки утверждается руководителем ТОФК, директором ФКУ «ЦОКР» (иным уполномоченным лицом) на бумажном носителе. Регистрация проекта Программы проверки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ППО АСД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Ландокс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представляется нецелесообразной.</w:t>
            </w:r>
          </w:p>
        </w:tc>
      </w:tr>
      <w:tr w:rsidR="00FF4C42">
        <w:tc>
          <w:tcPr>
            <w:tcW w:w="14678" w:type="dxa"/>
            <w:gridSpan w:val="3"/>
            <w:vAlign w:val="center"/>
          </w:tcPr>
          <w:p w:rsidR="00FF4C42" w:rsidRDefault="001A7DD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Вопросы, возникающие при осуществлении ТОФК внутреннего контроля в соответствии со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Стандартом внутреннего контроля Федерального казначейства, утвержденным приказом Федерального казначейства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6 февраля 2015 г. № 16 (с изменениями, внесенными приказом Федерального казначейства от 12 июля 2016 г. № 253)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(далее – Стандарт ВК)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</w:tcPr>
          <w:p w:rsidR="00FF4C42" w:rsidRDefault="001A7DDE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 порядок осуществления внутреннего контроля при выполнении функций и полномочий в установленной сфере деятельности с применением метода контроля «смежный контроль»?</w:t>
            </w: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внутреннего контроля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применением метода «смежный контроль» регулируется пунктом 6.5(1) Стандарта ВК.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Смежный контроль предусматривается включать в Карту структурного подразделения субъекта контроля (у кого данная контрольная функция предусмотрена полномочиями), либо она включается в карту внутреннего контроля объекта и в ней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указывается в качестве субъекта контроля уполномоченное лицо того структурного подразделения, которое будет осуществлять этот смежный контроль?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Каким образом при этом следует осуществлять утверждение Карты внутреннего контроля? </w:t>
            </w: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023" w:type="dxa"/>
          </w:tcPr>
          <w:p w:rsidR="00FF4C42" w:rsidRDefault="001A7DDE">
            <w:pPr>
              <w:tabs>
                <w:tab w:val="left" w:pos="1418"/>
              </w:tabs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пунктом 5.6 Стандарта ВК формирование (актуализация) Карты внутреннего контроля осуществляется начальником (иным уполномоченным лицом) каждого структурного подразделения ТОФК, ФКУ «ЦОКР»,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ответственного за результаты выполнения функций и осуществления полномочий в установленной сфере деятельности, в том числе за результаты выполнения внутренних бюджетных процедур.</w:t>
            </w:r>
          </w:p>
          <w:p w:rsidR="00FF4C42" w:rsidRDefault="001A7DDE" w:rsidP="000942A6">
            <w:pPr>
              <w:tabs>
                <w:tab w:val="left" w:pos="1418"/>
              </w:tabs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Карты внутреннего контроля осуществляется в соответствии с пунктом 5.6 Стандарта ВК руководителем ТОФК (директором ФКУ «ЦОКР»), заместителем руководителя ТОФК (заместителем директора ФКУ «ЦОКР»), курирующим деятельность соответствующего структурного подразделения ТОФК (ФКУ «ЦОКР») в соответствии с распределением обязанностей, утвержденным в установленном порядке.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6804" w:type="dxa"/>
          </w:tcPr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выявлении нарушения в ходе осуществления внутреннего контроля методом «смежный контроль», какое структурное подразделение (выявившее нарушение или допустившее нарушение) должно отразить результаты нарушения в журнале учета выявленных нарушений?</w:t>
            </w: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023" w:type="dxa"/>
          </w:tcPr>
          <w:p w:rsidR="00FF4C42" w:rsidRDefault="001A7DDE" w:rsidP="0065164D">
            <w:pPr>
              <w:tabs>
                <w:tab w:val="left" w:pos="1260"/>
              </w:tabs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Нарушения, выявленные в ходе осуществления внутреннего контроля с применением метода «смежный контроль», отражаются Журнале учета выявленных нарушений за текущий год структурного подразделения, установившего данные нарушения</w:t>
            </w:r>
            <w:r w:rsidR="00651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ответственного за результаты выполнения функций и осуществления полномочий в установленной сфере деятельности, в том числе за результаты выполнения внутренних бюджетных процедур. 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Каков порядок рассмотрения результатов внутреннего контроля, осуществляемого методом «смежный контроль», - их фиксации в Журналах, Отчетах, в случае если нарушение допущено сотрудниками одного отдела (самоконтроль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 по уровню подчиненности), а выявлено - сотрудником другого отдела (смежный контроль)?</w:t>
            </w: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7023" w:type="dxa"/>
          </w:tcPr>
          <w:p w:rsidR="00FF4C42" w:rsidRDefault="001A7DDE">
            <w:pPr>
              <w:tabs>
                <w:tab w:val="left" w:pos="1260"/>
              </w:tabs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Рассмотрение результатов внутреннего контроля, в том числе внутреннего контроля с применением метода «смежный контроль», осуществляется в порядке, предусмотренном Стандартом ВК.</w:t>
            </w:r>
          </w:p>
          <w:p w:rsidR="00FF4C42" w:rsidRDefault="001A7DDE">
            <w:pPr>
              <w:tabs>
                <w:tab w:val="left" w:pos="1260"/>
              </w:tabs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Одновременно Федеральное казначейство сообщает, что в настоящее время осуществляется актуализация положений Стандарта ВК, в том числе в части дополнительной регламентации данного вопроса.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Подлежат ли нарушения и недостатки, выявленные в ходе проведения последующего внутреннего контроля структурными подразделениями ТОФК, отражению в Журнале либо их необходимо отражать в ином порядке?</w:t>
            </w: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:rsidR="00FF4C42" w:rsidRDefault="001A7DDE">
            <w:pPr>
              <w:shd w:val="clear" w:color="auto" w:fill="FFFFFF"/>
              <w:tabs>
                <w:tab w:val="left" w:pos="4253"/>
              </w:tabs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Пунктом 3.4 Стандарта ВК установлено, что внутренний контроль, осуществляемый субъектами внутреннего контроля в рамках Стандарта ВК, является предварительным. </w:t>
            </w:r>
          </w:p>
          <w:p w:rsidR="00FF4C42" w:rsidRDefault="001A7DDE" w:rsidP="000942A6">
            <w:pPr>
              <w:shd w:val="clear" w:color="auto" w:fill="FFFFFF"/>
              <w:tabs>
                <w:tab w:val="left" w:pos="4253"/>
              </w:tabs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Вопросы, связанные с проведением последующего внутреннего контроля в структурных подразделениях ТОФК, ФКУ «ЦОКР», регламентируются Стандартом № 5 Стандартов.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 ли в Карту внутреннего контроля структурного подразделения органа Федерального казначейства включать «контроль по уровню подчиненности», осуществляемый руководителем органа Федерального казначейства/заместителем руководителя органа Федерального казначейства, курирующим и контролирующим деятельность соответствующего структурного подразделения органа Федерального казначейства?</w:t>
            </w:r>
          </w:p>
        </w:tc>
        <w:tc>
          <w:tcPr>
            <w:tcW w:w="7023" w:type="dxa"/>
          </w:tcPr>
          <w:p w:rsidR="00FF4C42" w:rsidRDefault="001A7DDE">
            <w:pPr>
              <w:tabs>
                <w:tab w:val="left" w:pos="1440"/>
              </w:tabs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пунктом 6.4 Стандарта ВК контроль по уровню подчиненности в структурном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подразделении органа Федерального казначейства осуществляется сплошным способом начальником (иным уполномоченным лицом) структурного подразделения органа Федерального казначейства, руководителем (заместителем руководителя) органа Федерального казначейства, курирующим соответствующее структурное подразделение в соответствии с распределением обязанностей, утвержденным в установленном порядке.</w:t>
            </w:r>
          </w:p>
          <w:p w:rsidR="00FF4C42" w:rsidRDefault="001A7DDE">
            <w:pPr>
              <w:tabs>
                <w:tab w:val="left" w:pos="1418"/>
              </w:tabs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Учитывая изложенное, в случае внесения в Карту внутреннего контроля предметов внутреннего контроля, в отношении которых осуществляются контрольные действия, осуществляемые руководителем (заместителем руководителя) ТОФК,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ФКУ «ЦОКР», курирующим соответствующее структурное подразделение, в Карту внутреннего контроля включается контроль в части  подтверждения (согласования) руководителем (заместителем руководителя) ТОФК, ФКУ «ЦОКР»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операций, действий (в том числе по формированию документов), необходимых для выполнения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функций и осуществления полномочий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установленной сфере деятельности структурного подразделения.</w:t>
            </w:r>
          </w:p>
          <w:p w:rsidR="00FF4C42" w:rsidRDefault="001A7DDE">
            <w:pPr>
              <w:tabs>
                <w:tab w:val="left" w:pos="1418"/>
              </w:tabs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пунктом 6.5 Стандарта ВК подтверждением факта осуществления внутреннего контроля методом контроля «контроль по уровню подчиненности», является наличие на документе собственноручной (либо электронной) подписи, отметки (изменение статуса в прикладном программном обеспечении) лица, осуществившего внутренний контроль.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6804" w:type="dxa"/>
          </w:tcPr>
          <w:p w:rsidR="00FF4C42" w:rsidRDefault="001A7DDE">
            <w:pPr>
              <w:widowControl w:val="0"/>
              <w:autoSpaceDE w:val="0"/>
              <w:autoSpaceDN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 изменилась должность сотрудника, осуществляющего контрольные действия в соответствии с Картой внутреннего контроля, однако, при этом не изменился предмет внутреннего контроля, необходимо ли внесение изменений в Карту внутреннего контроля?</w:t>
            </w:r>
          </w:p>
        </w:tc>
        <w:tc>
          <w:tcPr>
            <w:tcW w:w="7023" w:type="dxa"/>
          </w:tcPr>
          <w:p w:rsidR="00FF4C42" w:rsidRDefault="001A7DDE">
            <w:pPr>
              <w:tabs>
                <w:tab w:val="left" w:pos="1418"/>
              </w:tabs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Пунктом 5.7 Стандарта ВК установлено, что изменения при смене лиц, ответственных за выполнение контрольных действий, а также связанные с увольнением (приемом на работу) специалистов, участвующих в проведении внутреннего контроля, могут вноситься в Карту внутреннего контроля по мере необходимости, но не позднее пяти рабочих дней после принятия соответствующего решения.</w:t>
            </w:r>
          </w:p>
          <w:p w:rsidR="00FF4C42" w:rsidRDefault="001A7DDE">
            <w:pPr>
              <w:tabs>
                <w:tab w:val="left" w:pos="1418"/>
              </w:tabs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Учитывая изложенное, в случае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должности сотрудника, осуществляющего контрольные действия, в Карту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внутреннего контроля структурного подразделения вносятся соответствующие изменения,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 не позднее пяти рабочих дней после принятия руководителем (заместителем руководителя) ТОФК, ФКУ «ЦОКР», курирующим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структурного подразделения,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соответствующего решения о внесении изменений в Карту внутреннего контроля.</w:t>
            </w:r>
            <w:proofErr w:type="gramEnd"/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tabs>
                <w:tab w:val="left" w:pos="318"/>
              </w:tabs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Подлежат ли включению в отчет о проведенных контрольных мероприятиях все нарушения, выявленные нарастающим итогом с начала года, или только нарушения, выявленные в отчетном квартале?</w:t>
            </w:r>
          </w:p>
        </w:tc>
        <w:tc>
          <w:tcPr>
            <w:tcW w:w="7023" w:type="dxa"/>
          </w:tcPr>
          <w:p w:rsidR="00FF4C42" w:rsidRDefault="001A7DDE">
            <w:pPr>
              <w:tabs>
                <w:tab w:val="left" w:pos="1260"/>
              </w:tabs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9.1 Стандарта ВК структурные подразделения органов Федерального казначейства, ежеквартально, не позднее десяти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завершения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отчетного квартала, представляют в уполномоченное подразделение органа Федерального казначейства Отчет о проведенных контрольных мероприятиях  по форме согласно приложению № 4 к Стандарту ВК.</w:t>
            </w:r>
          </w:p>
          <w:p w:rsidR="00FF4C42" w:rsidRDefault="001A7DDE">
            <w:pPr>
              <w:tabs>
                <w:tab w:val="left" w:pos="1260"/>
              </w:tabs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Учитывая, что пунктом 9.1 Стандарта ВК установлен отчетный период – квартал, в Отчет о проведенных контрольных мероприятиях включается информация о нарушениях, выявленных в отчетном квартале.</w:t>
            </w:r>
          </w:p>
        </w:tc>
      </w:tr>
      <w:tr w:rsidR="00FF4C42">
        <w:tc>
          <w:tcPr>
            <w:tcW w:w="14678" w:type="dxa"/>
            <w:gridSpan w:val="3"/>
            <w:vAlign w:val="center"/>
          </w:tcPr>
          <w:p w:rsidR="00FF4C42" w:rsidRDefault="001A7DDE">
            <w:pPr>
              <w:spacing w:before="120" w:after="120"/>
              <w:ind w:firstLine="39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Другие вопросы,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возникающие в деятельности ТОФК при осуществлении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внутреннего контроля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и внутреннего аудита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</w:tcPr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Вопросы ТОФК по проверке направления деятельности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u w:val="single"/>
                <w:lang w:eastAsia="ru-RU"/>
              </w:rPr>
              <w:t>Организация деятельности по мобилизационной подготовке и гражданской обороне»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: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 какие вопросы по данному направлению имеет право проверять отдел внутреннего контроля и аудита УФК, при этом не нарушая требований Методических рекомендаций по проверке и оценке состояния мобилизационной подготовки Управлений Федерального казначейства по субъектам Российской Федерации, утвержденными приказом Федерального казначейства от 11.02.2010 № 1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М»;</w:t>
            </w:r>
          </w:p>
          <w:p w:rsidR="00FF4C42" w:rsidRDefault="001A7DDE">
            <w:pPr>
              <w:widowControl w:val="0"/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имеет ли отдел внутреннего контроля и аудита УФК полномочия на проверку работы главного специалиста - эксперта по мобилизационной подготовке и главного специалиста – эксперта по гражданской обороне УФК,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организационно - штатной структурой УФК самостоятельными структурными единицами;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будут ли уточнены приказы Федерального казначейства от 28 декабря 2015 г. № 379 «Об утверждении перечня вопросов типовой программы проверки управления федерального казначейства по субъекту российской федерации (субъектам Российской Федерации, находящимся в границах федерального округа)», от 28 декабря 2015 г. № 376 «Об утверждении классификатора внутренних (операционных) рисков по направлениям деятельности управления Федерального казначейства по субъекту Российской Федерации (субъектам Российской Федерации, находящимся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федерального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округа)» в части добавления соответствующих вопросов проверки,  классификаторов внутренних (операционных) рисков по мобилизационной и гражданской обороне;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каким образом осуществлять кодировку нарушений в случае их выявления по данному направлению деятельности;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можно ли оформлять результаты проверки по организации мобилизационной подготовки, гражданской обороны в соответствии со Стандартом № 5?</w:t>
            </w:r>
          </w:p>
          <w:p w:rsidR="00FF4C42" w:rsidRDefault="00FF4C42">
            <w:pPr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Контрольная и аудиторская деятельность органов Федерального казначейства осуществляется в соответствии с утвержденным Планом.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пунктом 1.2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План должен включать перечень проверок, которые запланированы органом Федерального казначейства к проведению в очередном году. 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пункту 1.4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 при планировании контрольной и аудиторской деятельности учитывается периодичность проведения проверки (комплексной или тематической) в отношении каждого структурного подразделения органа Федерального казначейства – не реже одного раза в два года.</w:t>
            </w:r>
          </w:p>
          <w:p w:rsidR="00FF4C42" w:rsidRDefault="001A7DDE">
            <w:pPr>
              <w:tabs>
                <w:tab w:val="left" w:pos="0"/>
              </w:tabs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вопросов типовой программы проверки ТОФК  утвержден приказом Федерального казначейства от 28 декабря 2015 г. № 379 (далее – Перечень вопросов) и введен в действие с 1 января 2016 года. В связи с тем, что вопросы проверки организации мобилизационной подготовки и гражданской обороны являются сведениями ограниченного распространения, данное направление деятельности органа Федерального казначейства в Перечень вопросов не включено.</w:t>
            </w:r>
          </w:p>
          <w:p w:rsidR="00FF4C42" w:rsidRDefault="001A7DDE">
            <w:pPr>
              <w:tabs>
                <w:tab w:val="left" w:pos="0"/>
              </w:tabs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Пунктом 4.2.12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Стандартов установлено, что проверки по вопросам организации мобилизационной подготовки, гражданской обороны и обеспечения устойчивости деятельности Федерального казначейства осуществляются в порядке, установленном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Федеральном казначействе.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результатов таких проверок производится в соответствии с Методическими рекомендациями Федерального казначейства по проверке и оценке мобилизационной подготовки управлений Федерального казначейства по субъектам Российской Федерации, утвержденными приказом Федерального казначейства от 11 февраля 2010 г. № 1с «М» (далее – Рекомендации), и Указанием на организацию выполнения мероприятий по гражданской обороне, защите населения и территорий от чрезвычайных ситуаций в Федеральном казначействе на 2017 год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30.11.2016 г. № 07-04-05/15-21-дсп (далее – Указание по ГО и ЧС), направленным Федеральным казначейством ТОФК, ФКУ «ЦОКР». 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Одновременно,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настоящее время Федеральным казначейством осуществляется актуализация Перечня вопросов и Классификатора рисков, в рамках которой в Перечне вопросов и Классификаторе рисков обозначено направление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«Организация мобилизационной подготовки, гражданской обороны и обеспечения устойчивости деятельности Федерального казначейства»</w:t>
            </w:r>
            <w:r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без указания проверяемых вопросов и информации по внутренним (операционным) казначейским рискам.</w:t>
            </w:r>
          </w:p>
          <w:p w:rsidR="00FF4C42" w:rsidRDefault="001A7DDE">
            <w:pPr>
              <w:tabs>
                <w:tab w:val="left" w:pos="0"/>
              </w:tabs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Учитывая изложенное, проверка вопросов мобилизационной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подготовки и гражданской обороны должна осуществляться не реже одного раза в два года с включением соответствующего контрольно-аудиторского мероприятия в План, а также с отражением в Программе проверки вопросов, изучение которых предусмотрено Рекомендациями и Указанием по ГО и ЧС.</w:t>
            </w:r>
          </w:p>
          <w:p w:rsidR="00FF4C42" w:rsidRDefault="001A7DDE">
            <w:pPr>
              <w:autoSpaceDE w:val="0"/>
              <w:autoSpaceDN w:val="0"/>
              <w:adjustRightInd w:val="0"/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 того, учитывая, что оформление результатов проверок по вопросам мобилизационной подготовки и гражданской обороны производится в соответствии с Рекомендациями и Указанием по ГО и ЧС внутренние (операционные) казначейские риски по данному направлению деятельности идентифицируются в установленном в Федеральном казначействе порядке.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6804" w:type="dxa"/>
          </w:tcPr>
          <w:p w:rsidR="00FF4C42" w:rsidRDefault="001A7DDE">
            <w:pPr>
              <w:widowControl w:val="0"/>
              <w:autoSpaceDE w:val="0"/>
              <w:autoSpaceDN w:val="0"/>
              <w:spacing w:line="360" w:lineRule="atLeast"/>
              <w:ind w:firstLine="3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 формировании отчетности в ППО «Внутренний контроль и аудит Федерального казначейства» отсутствует возможность ввода нарушений по направлению деятельности «Обеспечение режима секретности и безопасности информации», в отчетной форме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результатах проведения внутреннего контроля (аудита) в структурных подразделениях территориальных органов Федерального казначейства»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(код по КФД 0531503) нарушения указанного направления деятельности не отражаются.</w:t>
            </w:r>
            <w:proofErr w:type="gramEnd"/>
          </w:p>
          <w:p w:rsidR="00FF4C42" w:rsidRDefault="001A7DDE">
            <w:pPr>
              <w:pStyle w:val="ConsPlusNormal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Вопросы:</w:t>
            </w:r>
          </w:p>
          <w:p w:rsidR="00FF4C42" w:rsidRDefault="001A7DDE">
            <w:pPr>
              <w:pStyle w:val="ConsPlusNormal"/>
              <w:spacing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 Будут ли внесены изменения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Классификатор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как учитывать выявленные нарушения на данный момент?</w:t>
            </w:r>
          </w:p>
          <w:p w:rsidR="00FF4C42" w:rsidRDefault="001A7DDE">
            <w:pPr>
              <w:pStyle w:val="ConsPlusNormal"/>
              <w:spacing w:line="360" w:lineRule="atLeast"/>
              <w:ind w:firstLine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2. </w:t>
            </w:r>
            <w:r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 xml:space="preserve">Нужно 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расчет интегральной оценки деятельности по </w:t>
            </w:r>
            <w:r>
              <w:rPr>
                <w:rFonts w:ascii="Times New Roman" w:eastAsia="Calibri" w:hAnsi="Times New Roman" w:cs="Times New Roman"/>
                <w:bCs/>
                <w:color w:val="26282F"/>
                <w:spacing w:val="3"/>
                <w:sz w:val="24"/>
                <w:szCs w:val="24"/>
              </w:rPr>
              <w:t>направлению деятельности: «Обеспечение режима секретности и безопасности информации»?</w:t>
            </w: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Внутренние (операционные) казначейские риски по направлению деятельности ТОФК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режима секретности и безопасности информации» на текущий год не определены.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связи с отсутствием возможности внесения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в ППО «Внутренний контроль и аудит Федерального казначейства» (далее – ППО) данных о проверках, проведенных ТОФК в 2016 году по направлению деятельности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режима секретности и безопасности информации» (далее – данные о проверках)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формируемой в ППО форме отчета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результатах проведения внутреннего контроля (аудита) в структурных подразделениях территориальных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органов Федерального казначейства»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(код по КФД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0531503) не учитываются.</w:t>
            </w:r>
          </w:p>
          <w:p w:rsidR="00FF4C42" w:rsidRDefault="001A7DDE">
            <w:pPr>
              <w:spacing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Интегральная оценка по направлению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деятельности ТОФК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режима секретности и безопасности информации» </w:t>
            </w:r>
            <w:r>
              <w:rPr>
                <w:rFonts w:ascii="Times New Roman" w:eastAsia="Calibri" w:hAnsi="Times New Roman" w:cs="Times New Roman"/>
                <w:bCs/>
                <w:color w:val="26282F"/>
                <w:spacing w:val="3"/>
                <w:sz w:val="24"/>
                <w:szCs w:val="24"/>
              </w:rPr>
              <w:t xml:space="preserve">в рамках приказа Федерального казначейства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29 сентября 2014 г. № 229 «Об утверждении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Порядка осуществления интегральной оценки деятельности территориальных органов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Федерального казначейства по итогам контрольных и аудиторских мероприятий» не осуществляется.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F4C42" w:rsidRDefault="001A7DDE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Одновременно необходимо отметить, что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 настоящее осуществляется актуализация Классификатора рисков, который будет содержать 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нутренние (операционные) казначейские риски по направлению деятельности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ТОФК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режима секретности и безопасности информации»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6804" w:type="dxa"/>
          </w:tcPr>
          <w:p w:rsidR="00FF4C42" w:rsidRDefault="001A7DDE">
            <w:pPr>
              <w:tabs>
                <w:tab w:val="left" w:pos="284"/>
              </w:tabs>
              <w:spacing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 пунктом Перечня следует руководствоваться при проведении проверки организации исполнения требований исполнительных документов, решений налоговых органов о взыскании налога, сбора, пеней и штрафов, предусматривающих обращение взысканий на средства казенных учреждений субъектов Российской Федерации (муниципальных учреждений)?</w:t>
            </w:r>
          </w:p>
        </w:tc>
        <w:tc>
          <w:tcPr>
            <w:tcW w:w="7023" w:type="dxa"/>
          </w:tcPr>
          <w:p w:rsidR="00FF4C42" w:rsidRDefault="001A7DDE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 осуществлении проверки по вопросам, не включенным  в Перечень вопросов, возможно применение пункта «Другие вопросы, возникшие при проведении контрольных и аудиторских мероприятий, в том числе за периоды прошлых лет», содержащегося в разделе V « Кассовое обслуживание исполнения бюджета субъекта Российской Федерации (местных бюджетов), бюджетов ГВФ» Перечня вопросов.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804" w:type="dxa"/>
          </w:tcPr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Классификатором внутренних (операционных) рисков по направлениям деятельности управления Федерального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казначейства по субъекту Российской Федерации (субъектам Российской Федерации, находящимся в границах федерального округа), утвержденным  приказом от 28 декабря 2015 г. № 376, предусмотрены разные весовые значения по риску «Нарушения порядка исполнения требований исполнительных документов, решений налоговых органов о взыскании налога, сбора, пеней и штрафов», предусматривающих обращение взыскания на средства:</w:t>
            </w:r>
            <w:proofErr w:type="gramEnd"/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федеральных казенных, федеральных бюджетных (автономных) учреждений – значимость риска 0,8 единиц;</w:t>
            </w:r>
          </w:p>
          <w:p w:rsidR="00FF4C42" w:rsidRDefault="001A7DDE">
            <w:pPr>
              <w:autoSpaceDE w:val="0"/>
              <w:autoSpaceDN w:val="0"/>
              <w:adjustRightInd w:val="0"/>
              <w:spacing w:line="360" w:lineRule="atLeast"/>
              <w:ind w:firstLine="3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бюджетных (автономных) учреждений субъекта Российской Федерации (муниципальных учреждений) – значимость риска 1,0 единиц.</w:t>
            </w:r>
          </w:p>
          <w:p w:rsidR="00FF4C42" w:rsidRDefault="001A7DDE">
            <w:pPr>
              <w:autoSpaceDE w:val="0"/>
              <w:autoSpaceDN w:val="0"/>
              <w:adjustRightInd w:val="0"/>
              <w:spacing w:after="120" w:line="360" w:lineRule="atLeast"/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Возможно ли установление равного весового значения для вышеуказанного риска по направлениям деятельности «Осуществление и учет операций со средствами федерального бюджета» и «Кассовое обслуживание исполнения бюджета субъекта Российской Федерации (местных бюджетов), бюджетов ГВФ»?</w:t>
            </w:r>
          </w:p>
        </w:tc>
        <w:tc>
          <w:tcPr>
            <w:tcW w:w="7023" w:type="dxa"/>
          </w:tcPr>
          <w:p w:rsidR="00FF4C42" w:rsidRDefault="001A7DDE">
            <w:pPr>
              <w:spacing w:after="120" w:line="360" w:lineRule="atLeast"/>
              <w:ind w:firstLine="3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В актуализированный Классификатор рисков внесены изменения, в соответствии с которыми предусмотрен следующий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внутренний (операционный) казначейский  риск: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«Организация исполнения судебных актов, предусматривающих обращение взыскания на средства бюджетов бюджетной системы Российской Федерации по денежным обязательствам казенных учреждений, на средства федеральных бюджетных (автономных) учреждений, исполнение решений налогового органа о взыскании налога, сбора, пеней и штрафов, предусматривающих обращение взыскания на средства бюджетов бюджетной системы Российской Федерации, на средства федеральных бюджетных (автономных) учреждений».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Значимость указанного риска составляет 0,8 единицы.</w:t>
            </w:r>
          </w:p>
          <w:p w:rsidR="00FF4C42" w:rsidRDefault="00FF4C42">
            <w:pPr>
              <w:spacing w:after="120" w:line="360" w:lineRule="atLeast"/>
              <w:ind w:firstLine="3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4C42">
        <w:tc>
          <w:tcPr>
            <w:tcW w:w="14678" w:type="dxa"/>
            <w:gridSpan w:val="3"/>
            <w:vAlign w:val="center"/>
          </w:tcPr>
          <w:p w:rsidR="00FF4C42" w:rsidRDefault="001A7DDE">
            <w:pPr>
              <w:spacing w:after="120" w:line="360" w:lineRule="atLeast"/>
              <w:ind w:firstLine="60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Вопросы,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возникающие в деятельности ТОФК при осуществлении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 по управлению реализацией государственных программ</w:t>
            </w:r>
          </w:p>
        </w:tc>
      </w:tr>
      <w:tr w:rsidR="00FF4C42" w:rsidTr="000942A6">
        <w:tc>
          <w:tcPr>
            <w:tcW w:w="851" w:type="dxa"/>
            <w:vAlign w:val="center"/>
          </w:tcPr>
          <w:p w:rsidR="00FF4C42" w:rsidRDefault="001A7DDE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804" w:type="dxa"/>
          </w:tcPr>
          <w:p w:rsidR="00FF4C42" w:rsidRDefault="001A7DDE">
            <w:pPr>
              <w:spacing w:line="360" w:lineRule="atLeast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Будет ли осуществлена автоматизация рабочих процессов, в части сбора и обработки документов планирования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отчетности в рамках управления реализацией государственных программ?</w:t>
            </w:r>
          </w:p>
        </w:tc>
        <w:tc>
          <w:tcPr>
            <w:tcW w:w="7023" w:type="dxa"/>
          </w:tcPr>
          <w:p w:rsidR="00FF4C42" w:rsidRDefault="001A7DDE">
            <w:pPr>
              <w:spacing w:line="360" w:lineRule="atLeast"/>
              <w:ind w:left="57"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2016 году в Федеральном казначействе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разработана</w:t>
            </w:r>
            <w:proofErr w:type="gramEnd"/>
            <w:r w:rsidR="0009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принята в эксплуатацию подсистема планирования</w:t>
            </w:r>
            <w:r w:rsidR="000942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мониторинга деятельности Федерального казначейства системы управления эксплуатацией Федерального казначейства (далее – ППМД ФК).</w:t>
            </w:r>
          </w:p>
          <w:p w:rsidR="00FF4C42" w:rsidRDefault="001A7DDE">
            <w:pPr>
              <w:spacing w:line="360" w:lineRule="atLeast"/>
              <w:ind w:left="57"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ППМД ФК – информационная система, применяемая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органах Федерального казначейства, ФКУ «ЦОКР» для оптимизации процессов планирования деятельности Федерального казначейства, контроля и мониторинга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хода исполнения реализации документов планирования деятельности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F4C42" w:rsidRDefault="001A7DDE">
            <w:pPr>
              <w:spacing w:line="360" w:lineRule="atLeast"/>
              <w:ind w:left="57"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настоящее время проводится внедрение ППМД ФК.</w:t>
            </w:r>
          </w:p>
        </w:tc>
      </w:tr>
    </w:tbl>
    <w:p w:rsidR="00FF4C42" w:rsidRDefault="00FF4C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F4C42">
      <w:headerReference w:type="default" r:id="rId9"/>
      <w:pgSz w:w="16838" w:h="11906" w:orient="landscape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AB8" w:rsidRDefault="00564AB8">
      <w:pPr>
        <w:spacing w:after="0" w:line="240" w:lineRule="auto"/>
      </w:pPr>
      <w:r>
        <w:separator/>
      </w:r>
    </w:p>
  </w:endnote>
  <w:endnote w:type="continuationSeparator" w:id="0">
    <w:p w:rsidR="00564AB8" w:rsidRDefault="00564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AB8" w:rsidRDefault="00564AB8">
      <w:pPr>
        <w:spacing w:after="0" w:line="240" w:lineRule="auto"/>
      </w:pPr>
      <w:r>
        <w:separator/>
      </w:r>
    </w:p>
  </w:footnote>
  <w:footnote w:type="continuationSeparator" w:id="0">
    <w:p w:rsidR="00564AB8" w:rsidRDefault="00564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94154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F4C42" w:rsidRDefault="001A7DD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71A7">
          <w:rPr>
            <w:rFonts w:ascii="Times New Roman" w:hAnsi="Times New Roman" w:cs="Times New Roman"/>
            <w:noProof/>
            <w:sz w:val="24"/>
            <w:szCs w:val="24"/>
          </w:rPr>
          <w:t>25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F4C42" w:rsidRDefault="00FF4C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5BAC"/>
    <w:multiLevelType w:val="hybridMultilevel"/>
    <w:tmpl w:val="46E66B6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1C412EBF"/>
    <w:multiLevelType w:val="hybridMultilevel"/>
    <w:tmpl w:val="5EFEB760"/>
    <w:lvl w:ilvl="0" w:tplc="5218C4E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4C46F2"/>
    <w:multiLevelType w:val="hybridMultilevel"/>
    <w:tmpl w:val="8BCC9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DB6C9D"/>
    <w:multiLevelType w:val="hybridMultilevel"/>
    <w:tmpl w:val="13BEB6D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9415799"/>
    <w:multiLevelType w:val="hybridMultilevel"/>
    <w:tmpl w:val="D8163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B44D7F"/>
    <w:multiLevelType w:val="hybridMultilevel"/>
    <w:tmpl w:val="BFE2C9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47A0D"/>
    <w:multiLevelType w:val="hybridMultilevel"/>
    <w:tmpl w:val="E7BE1DEE"/>
    <w:lvl w:ilvl="0" w:tplc="5B8EDDE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1345E53"/>
    <w:multiLevelType w:val="hybridMultilevel"/>
    <w:tmpl w:val="8E584CA8"/>
    <w:lvl w:ilvl="0" w:tplc="453C67C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4D46746"/>
    <w:multiLevelType w:val="hybridMultilevel"/>
    <w:tmpl w:val="BB987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7B7708"/>
    <w:multiLevelType w:val="hybridMultilevel"/>
    <w:tmpl w:val="46B4B9AE"/>
    <w:lvl w:ilvl="0" w:tplc="A2A4FDE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28063C5"/>
    <w:multiLevelType w:val="hybridMultilevel"/>
    <w:tmpl w:val="562C50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D12D28"/>
    <w:multiLevelType w:val="hybridMultilevel"/>
    <w:tmpl w:val="3B8A9B24"/>
    <w:lvl w:ilvl="0" w:tplc="4D1EDF26">
      <w:start w:val="1"/>
      <w:numFmt w:val="decimal"/>
      <w:lvlText w:val="%1."/>
      <w:lvlJc w:val="left"/>
      <w:pPr>
        <w:ind w:left="75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>
    <w:nsid w:val="546C6BC0"/>
    <w:multiLevelType w:val="hybridMultilevel"/>
    <w:tmpl w:val="E56AC76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5821258"/>
    <w:multiLevelType w:val="hybridMultilevel"/>
    <w:tmpl w:val="6D027DD2"/>
    <w:lvl w:ilvl="0" w:tplc="B5BA24C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A1C26D7"/>
    <w:multiLevelType w:val="hybridMultilevel"/>
    <w:tmpl w:val="0BC6F676"/>
    <w:lvl w:ilvl="0" w:tplc="FA22748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5">
    <w:nsid w:val="5B6C1AD1"/>
    <w:multiLevelType w:val="hybridMultilevel"/>
    <w:tmpl w:val="0FE402E8"/>
    <w:lvl w:ilvl="0" w:tplc="356A7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DF4246B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5647728"/>
    <w:multiLevelType w:val="hybridMultilevel"/>
    <w:tmpl w:val="E64A565E"/>
    <w:lvl w:ilvl="0" w:tplc="2DD80B9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8">
    <w:nsid w:val="6FCE71CC"/>
    <w:multiLevelType w:val="hybridMultilevel"/>
    <w:tmpl w:val="C4BE2ADE"/>
    <w:lvl w:ilvl="0" w:tplc="986E3A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675F54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1E65E1F"/>
    <w:multiLevelType w:val="hybridMultilevel"/>
    <w:tmpl w:val="0BC6F676"/>
    <w:lvl w:ilvl="0" w:tplc="FA22748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1">
    <w:nsid w:val="7A3F0A33"/>
    <w:multiLevelType w:val="hybridMultilevel"/>
    <w:tmpl w:val="45C02DBE"/>
    <w:lvl w:ilvl="0" w:tplc="3AE013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C714885"/>
    <w:multiLevelType w:val="hybridMultilevel"/>
    <w:tmpl w:val="A89C07D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2"/>
  </w:num>
  <w:num w:numId="2">
    <w:abstractNumId w:val="2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3"/>
  </w:num>
  <w:num w:numId="6">
    <w:abstractNumId w:val="0"/>
  </w:num>
  <w:num w:numId="7">
    <w:abstractNumId w:val="10"/>
  </w:num>
  <w:num w:numId="8">
    <w:abstractNumId w:val="6"/>
  </w:num>
  <w:num w:numId="9">
    <w:abstractNumId w:val="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4"/>
  </w:num>
  <w:num w:numId="13">
    <w:abstractNumId w:val="15"/>
  </w:num>
  <w:num w:numId="14">
    <w:abstractNumId w:val="5"/>
  </w:num>
  <w:num w:numId="15">
    <w:abstractNumId w:val="21"/>
  </w:num>
  <w:num w:numId="16">
    <w:abstractNumId w:val="18"/>
  </w:num>
  <w:num w:numId="17">
    <w:abstractNumId w:val="9"/>
  </w:num>
  <w:num w:numId="18">
    <w:abstractNumId w:val="20"/>
  </w:num>
  <w:num w:numId="19">
    <w:abstractNumId w:val="7"/>
  </w:num>
  <w:num w:numId="20">
    <w:abstractNumId w:val="17"/>
  </w:num>
  <w:num w:numId="21">
    <w:abstractNumId w:val="14"/>
  </w:num>
  <w:num w:numId="22">
    <w:abstractNumId w:val="8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C42"/>
    <w:rsid w:val="000942A6"/>
    <w:rsid w:val="001A7DDE"/>
    <w:rsid w:val="002371A7"/>
    <w:rsid w:val="00253715"/>
    <w:rsid w:val="003D5A42"/>
    <w:rsid w:val="00564AB8"/>
    <w:rsid w:val="0065164D"/>
    <w:rsid w:val="00B423D9"/>
    <w:rsid w:val="00E84254"/>
    <w:rsid w:val="00FF4C42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paragraph" w:customStyle="1" w:styleId="13">
    <w:name w:val="Обычный + 13"/>
    <w:basedOn w:val="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paragraph" w:customStyle="1" w:styleId="13">
    <w:name w:val="Обычный + 13"/>
    <w:basedOn w:val="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E9587-2B60-4DB1-964B-8C5CB2B2D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6124</Words>
  <Characters>34911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40954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Доценко Наталья Ивановна</dc:creator>
  <cp:lastModifiedBy>Пронина Анастасия Владимировна</cp:lastModifiedBy>
  <cp:revision>2</cp:revision>
  <cp:lastPrinted>2016-12-09T07:33:00Z</cp:lastPrinted>
  <dcterms:created xsi:type="dcterms:W3CDTF">2016-12-23T10:55:00Z</dcterms:created>
  <dcterms:modified xsi:type="dcterms:W3CDTF">2016-12-23T10:55:00Z</dcterms:modified>
</cp:coreProperties>
</file>