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E35" w:rsidRDefault="00B63E35" w:rsidP="00B63E35">
      <w:pPr>
        <w:pStyle w:val="ConsPlusTitle"/>
        <w:ind w:firstLine="540"/>
        <w:jc w:val="both"/>
        <w:outlineLvl w:val="3"/>
      </w:pPr>
      <w:r>
        <w:t>Статья 242.13-1. Бюджетный мониторинг в системе казначейских платежей</w:t>
      </w:r>
    </w:p>
    <w:p w:rsidR="00B63E35" w:rsidRDefault="00B63E35" w:rsidP="00B63E35">
      <w:pPr>
        <w:pStyle w:val="ConsPlusNormal"/>
        <w:ind w:firstLine="540"/>
        <w:jc w:val="both"/>
      </w:pPr>
      <w:r>
        <w:t xml:space="preserve">(введена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B63E35" w:rsidRDefault="00B63E35" w:rsidP="00B63E35">
      <w:pPr>
        <w:pStyle w:val="ConsPlusNormal"/>
        <w:jc w:val="both"/>
      </w:pPr>
    </w:p>
    <w:p w:rsidR="00B63E35" w:rsidRDefault="00B63E35" w:rsidP="00B63E35">
      <w:pPr>
        <w:pStyle w:val="ConsPlusNormal"/>
        <w:ind w:firstLine="540"/>
        <w:jc w:val="both"/>
      </w:pPr>
      <w:bookmarkStart w:id="0" w:name="P7682"/>
      <w:bookmarkEnd w:id="0"/>
      <w:r>
        <w:t>1.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порядке, установленном Правительством Российской Федерации, с соблюдением требований, установленных настоящей статьей.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2. 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оснований, указанных в </w:t>
      </w:r>
      <w:hyperlink w:anchor="P7693">
        <w:r>
          <w:rPr>
            <w:color w:val="0000FF"/>
          </w:rPr>
          <w:t>пунктах 6</w:t>
        </w:r>
      </w:hyperlink>
      <w:r>
        <w:t xml:space="preserve"> - </w:t>
      </w:r>
      <w:hyperlink w:anchor="P7709">
        <w:r>
          <w:rPr>
            <w:color w:val="0000FF"/>
          </w:rPr>
          <w:t>11</w:t>
        </w:r>
      </w:hyperlink>
      <w:r>
        <w:t xml:space="preserve"> настоящей статьи, а также наличия признаков, включенных в классификатор признаков финансовых нарушений участников казначейского сопровождения, указанный в </w:t>
      </w:r>
      <w:hyperlink w:anchor="P7715">
        <w:r>
          <w:rPr>
            <w:color w:val="0000FF"/>
          </w:rPr>
          <w:t>пункте 13</w:t>
        </w:r>
      </w:hyperlink>
      <w:r>
        <w:t xml:space="preserve"> настоящей статьи.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3. Федеральное казначейство по результатам проверки признаков, включенных в классификатор признаков финансовых нарушений участников казначейского сопровождения, применяет в соответствии с порядком, предусмотренным </w:t>
      </w:r>
      <w:hyperlink w:anchor="P7682">
        <w:r>
          <w:rPr>
            <w:color w:val="0000FF"/>
          </w:rPr>
          <w:t>пунктом 1</w:t>
        </w:r>
      </w:hyperlink>
      <w:r>
        <w:t xml:space="preserve"> настоящей статьи, следующие меры реагирования в отношении участников казначейского сопровождения: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" w:name="P7685"/>
      <w:bookmarkEnd w:id="1"/>
      <w:r>
        <w:t>1) приостановление операции на лицевом счете;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2" w:name="P7686"/>
      <w:bookmarkEnd w:id="2"/>
      <w:r>
        <w:t>2) предупреждение (информирование) при открытии участникам казначейского сопровождения лицевых счетов или при осуществлении операций на указанных лицевых счетах.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3" w:name="P7687"/>
      <w:bookmarkEnd w:id="3"/>
      <w:r>
        <w:t xml:space="preserve">4. Федеральное казначейство в ходе проведения бюджетного мониторинга при открытии участникам казначейского сопровождения (за исключением поставщиков (подрядчиков, исполнителей) по государственным (муниципальным) контрактам) лицевых счетов и осуществлении операций на указанных лицевых счетах обеспечивает проверку наличия оснований, указанных в </w:t>
      </w:r>
      <w:hyperlink w:anchor="P7693">
        <w:r>
          <w:rPr>
            <w:color w:val="0000FF"/>
          </w:rPr>
          <w:t>пунктах 6</w:t>
        </w:r>
      </w:hyperlink>
      <w:r>
        <w:t xml:space="preserve"> - </w:t>
      </w:r>
      <w:hyperlink w:anchor="P7704">
        <w:r>
          <w:rPr>
            <w:color w:val="0000FF"/>
          </w:rPr>
          <w:t>10</w:t>
        </w:r>
      </w:hyperlink>
      <w:r>
        <w:t xml:space="preserve"> настоящей статьи, и при осуществлении операций на лицевых счетах участников казначейского сопровождения обеспечивает проверку наличия оснований, указанных в </w:t>
      </w:r>
      <w:hyperlink w:anchor="P7709">
        <w:r>
          <w:rPr>
            <w:color w:val="0000FF"/>
          </w:rPr>
          <w:t>пункте 11</w:t>
        </w:r>
      </w:hyperlink>
      <w:r>
        <w:t xml:space="preserve"> настоящей статьи.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5. Федеральное казначейство по результатам проверки, указанной в </w:t>
      </w:r>
      <w:hyperlink w:anchor="P7687">
        <w:r>
          <w:rPr>
            <w:color w:val="0000FF"/>
          </w:rPr>
          <w:t>пункте 4</w:t>
        </w:r>
      </w:hyperlink>
      <w:r>
        <w:t xml:space="preserve"> настоящей статьи, применяет следующие меры реагирования в отношении участников казначейского сопровождения: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1) отказ в открытии лицевого счета;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2) приостановление открытия лицевого счета;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3) запрет осуществления операций на лицевом счете;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4) отказ в осуществлении операций на лицевом счете.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4" w:name="P7693"/>
      <w:bookmarkEnd w:id="4"/>
      <w:r>
        <w:t>6. Основаниями для отказа в открытии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5" w:name="P7694"/>
      <w:bookmarkEnd w:id="5"/>
      <w:r>
        <w:t xml:space="preserve">1) 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5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63E35" w:rsidRDefault="00B63E35" w:rsidP="00B63E35">
      <w:pPr>
        <w:pStyle w:val="ConsPlusNormal"/>
        <w:jc w:val="both"/>
      </w:pPr>
      <w:r>
        <w:lastRenderedPageBreak/>
        <w:t xml:space="preserve">(в ред.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6" w:name="P7696"/>
      <w:bookmarkEnd w:id="6"/>
      <w:r>
        <w:t>2) 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7694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7696">
        <w:r>
          <w:rPr>
            <w:color w:val="0000FF"/>
          </w:rPr>
          <w:t>подпункте 2</w:t>
        </w:r>
      </w:hyperlink>
      <w:r>
        <w:t xml:space="preserve"> настоящего пункта;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7" w:name="P7698"/>
      <w:bookmarkEnd w:id="7"/>
      <w:r>
        <w:t>4) 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7. Основаниями для приостановления открытия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8" w:name="P7700"/>
      <w:bookmarkEnd w:id="8"/>
      <w:r>
        <w:t>1) 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9" w:name="P7701"/>
      <w:bookmarkEnd w:id="9"/>
      <w:r>
        <w:t>2) наличие информации о банкротстве юридического лица, индивидуального предпринимателя, физического лица - производителя товаров, работ, услуг.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8. Федеральное казначейство по результатам проверки по основаниям, указанным в </w:t>
      </w:r>
      <w:hyperlink w:anchor="P7700">
        <w:r>
          <w:rPr>
            <w:color w:val="0000FF"/>
          </w:rPr>
          <w:t>подпунктах 1</w:t>
        </w:r>
      </w:hyperlink>
      <w:r>
        <w:t xml:space="preserve"> и </w:t>
      </w:r>
      <w:hyperlink w:anchor="P7701">
        <w:r>
          <w:rPr>
            <w:color w:val="0000FF"/>
          </w:rPr>
          <w:t>2 пункта 7</w:t>
        </w:r>
      </w:hyperlink>
      <w:r>
        <w:t xml:space="preserve"> настоящей статьи, в порядке, указанном в </w:t>
      </w:r>
      <w:hyperlink w:anchor="P7682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 приостановлении открытия лицевого счета.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9. На основании соответствующего решения государственного (муниципального) заказчика, головного исполнителя (исполнителя) Федеральное казначейство осуществляет открытие лицевого счета или возвращает юридическому лицу, индивидуальному предпринимателю, физическому лицу - производителю товаров, работ, услуг предоставленные в соответствии с порядком открытия лицевых счетов документы.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0" w:name="P7704"/>
      <w:bookmarkEnd w:id="10"/>
      <w:r>
        <w:t>10. Основаниями для запрета осуществления операций на лицевом счете участника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1" w:name="P7705"/>
      <w:bookmarkEnd w:id="11"/>
      <w:r>
        <w:t xml:space="preserve">1) наличие информации о нем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7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63E35" w:rsidRDefault="00B63E35" w:rsidP="00B63E35">
      <w:pPr>
        <w:pStyle w:val="ConsPlusNormal"/>
        <w:jc w:val="both"/>
      </w:pPr>
      <w:r>
        <w:t xml:space="preserve">(в ред.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2" w:name="P7707"/>
      <w:bookmarkEnd w:id="12"/>
      <w:r>
        <w:t>2) наличие в отношении него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lastRenderedPageBreak/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7705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7707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3" w:name="P7709"/>
      <w:bookmarkEnd w:id="13"/>
      <w:r>
        <w:t>11. Основаниями для отказа в осуществлении операции на лицевом счете участника казначейского сопровождения являются: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4" w:name="P7710"/>
      <w:bookmarkEnd w:id="14"/>
      <w:r>
        <w:t xml:space="preserve">1) наличие информации о юридическом лице, индивидуальном предпринимателе, физическом лице - производителе товаров, работ, услуг, получающих денежные средства от указанного участника казначейского сопровождения,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9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63E35" w:rsidRDefault="00B63E35" w:rsidP="00B63E35">
      <w:pPr>
        <w:pStyle w:val="ConsPlusNormal"/>
        <w:jc w:val="both"/>
      </w:pPr>
      <w:r>
        <w:t xml:space="preserve">(в ред.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5" w:name="P7712"/>
      <w:bookmarkEnd w:id="15"/>
      <w:r>
        <w:t>2)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3) нахождение юридического лица, получающего денежные средства от указанного участника казначейского сопровождения, под контролем юридического или физического лица, включенного в перечни, указанные в </w:t>
      </w:r>
      <w:hyperlink w:anchor="P7710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7712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12. Федеральное казначейство по результатам проверки по основаниям, указанным в </w:t>
      </w:r>
      <w:hyperlink w:anchor="P7694">
        <w:r>
          <w:rPr>
            <w:color w:val="0000FF"/>
          </w:rPr>
          <w:t>подпунктах 1</w:t>
        </w:r>
      </w:hyperlink>
      <w:r>
        <w:t xml:space="preserve"> - </w:t>
      </w:r>
      <w:hyperlink w:anchor="P7698">
        <w:r>
          <w:rPr>
            <w:color w:val="0000FF"/>
          </w:rPr>
          <w:t>4 пункта 6</w:t>
        </w:r>
      </w:hyperlink>
      <w:r>
        <w:t xml:space="preserve">, </w:t>
      </w:r>
      <w:hyperlink w:anchor="P7704">
        <w:r>
          <w:rPr>
            <w:color w:val="0000FF"/>
          </w:rPr>
          <w:t>пунктах 10</w:t>
        </w:r>
      </w:hyperlink>
      <w:r>
        <w:t xml:space="preserve"> и </w:t>
      </w:r>
      <w:hyperlink w:anchor="P7709">
        <w:r>
          <w:rPr>
            <w:color w:val="0000FF"/>
          </w:rPr>
          <w:t>11</w:t>
        </w:r>
      </w:hyperlink>
      <w:r>
        <w:t xml:space="preserve"> настоящей статьи, в порядке, указанном в </w:t>
      </w:r>
      <w:hyperlink w:anchor="P7682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об отказе в открытии лицевого счета, о запрете проведения операций и об отказе в проведении операции.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6" w:name="P7715"/>
      <w:bookmarkEnd w:id="16"/>
      <w:r>
        <w:t xml:space="preserve">13. Федеральное казначейство для применения мер реагирования, указанных в </w:t>
      </w:r>
      <w:hyperlink w:anchor="P7685">
        <w:r>
          <w:rPr>
            <w:color w:val="0000FF"/>
          </w:rPr>
          <w:t>подпунктах 1</w:t>
        </w:r>
      </w:hyperlink>
      <w:r>
        <w:t xml:space="preserve"> и </w:t>
      </w:r>
      <w:hyperlink w:anchor="P7686">
        <w:r>
          <w:rPr>
            <w:color w:val="0000FF"/>
          </w:rPr>
          <w:t>2 пункта 3</w:t>
        </w:r>
      </w:hyperlink>
      <w:r>
        <w:t xml:space="preserve"> настоящей статьи, использует классификатор признаков финансовых нарушений участников казначейского сопровождения, формирование и ведение которого осуществляется Федеральным казначейством в </w:t>
      </w:r>
      <w:hyperlink r:id="rId1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 по согласованию с органом,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14. Федеральное казначейство в порядке, установленном Правительством Российской Федерации, информирует органы, осуществляющие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уничтожения: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1) о каждом факте открытия лицевого счета после приостановления его открытия;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2) о каждом факте запрета осуществления или отказа в осуществлении операции на лицевом счете;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lastRenderedPageBreak/>
        <w:t>4) о каждой операции по переводу денежных средств на банковские счета, открытые в кредитных организациях, при исполнении контракта на сумму совершаемой операции свыше 1 миллиона рублей.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bookmarkStart w:id="17" w:name="P7721"/>
      <w:bookmarkEnd w:id="17"/>
      <w:r>
        <w:t xml:space="preserve">15. Федеральное казначейство при исполнении полномочий, предусмотренных настоящим Кодексом,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органами, осуществляющими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органами, осуществляющими мониторинг, контроль и аудит в сфере закупок, в </w:t>
      </w:r>
      <w:hyperlink r:id="rId12">
        <w:r>
          <w:rPr>
            <w:color w:val="0000FF"/>
          </w:rPr>
          <w:t>случаях</w:t>
        </w:r>
      </w:hyperlink>
      <w:r>
        <w:t xml:space="preserve"> и </w:t>
      </w:r>
      <w:hyperlink r:id="rId13">
        <w:r>
          <w:rPr>
            <w:color w:val="0000FF"/>
          </w:rPr>
          <w:t>порядке</w:t>
        </w:r>
      </w:hyperlink>
      <w:r>
        <w:t>, установленных Правительством Российской Федерации.</w:t>
      </w:r>
    </w:p>
    <w:p w:rsidR="00B63E35" w:rsidRDefault="00B63E35" w:rsidP="00B63E35">
      <w:pPr>
        <w:pStyle w:val="ConsPlusNormal"/>
        <w:spacing w:before="220"/>
        <w:ind w:firstLine="540"/>
        <w:jc w:val="both"/>
      </w:pPr>
      <w:r>
        <w:t xml:space="preserve">16. Обмен информацией, предусмотренный </w:t>
      </w:r>
      <w:hyperlink w:anchor="P7721">
        <w:r>
          <w:rPr>
            <w:color w:val="0000FF"/>
          </w:rPr>
          <w:t>пунктом 15</w:t>
        </w:r>
      </w:hyperlink>
      <w:r>
        <w:t xml:space="preserve"> настоящей статьи,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D934A7" w:rsidRDefault="00B63E35">
      <w:bookmarkStart w:id="18" w:name="_GoBack"/>
      <w:bookmarkEnd w:id="18"/>
    </w:p>
    <w:sectPr w:rsidR="00D93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C1"/>
    <w:rsid w:val="005650C1"/>
    <w:rsid w:val="00751ADA"/>
    <w:rsid w:val="00B63E35"/>
    <w:rsid w:val="00BD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8DE4C-A614-49AB-B913-DD5B76B0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63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DF3721AC054820E7912268BCAF37EE0DA5BDABE0898A23AB87AD3D4029E9EE4A189F744CDEEC023C6354C07A531C6D299628AD11D30D7BxCrBL" TargetMode="External"/><Relationship Id="rId13" Type="http://schemas.openxmlformats.org/officeDocument/2006/relationships/hyperlink" Target="consultantplus://offline/ref=21DF3721AC054820E7912268BCAF37EE0DA2BBA3E2888A23AB87AD3D4029E9EE4A189F744CDEED013C6354C07A531C6D299628AD11D30D7BxCrB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DF3721AC054820E7912268BCAF37EE08A2BFA2E88E8A23AB87AD3D4029E9EE4A189F744CDEEC043A6354C07A531C6D299628AD11D30D7BxCrBL" TargetMode="External"/><Relationship Id="rId12" Type="http://schemas.openxmlformats.org/officeDocument/2006/relationships/hyperlink" Target="consultantplus://offline/ref=21DF3721AC054820E7912268BCAF37EE0DA2BBA3E2888A23AB87AD3D4029E9EE4A189F744CDEED003D6354C07A531C6D299628AD11D30D7BxCrB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DF3721AC054820E7912268BCAF37EE0DA5BDABE0898A23AB87AD3D4029E9EE4A189F744CDEEC023B6354C07A531C6D299628AD11D30D7BxCrBL" TargetMode="External"/><Relationship Id="rId11" Type="http://schemas.openxmlformats.org/officeDocument/2006/relationships/hyperlink" Target="consultantplus://offline/ref=21DF3721AC054820E7912268BCAF37EE0DA4BCA5E38B8A23AB87AD3D4029E9EE4A189F744CDEED01386354C07A531C6D299628AD11D30D7BxCrBL" TargetMode="External"/><Relationship Id="rId5" Type="http://schemas.openxmlformats.org/officeDocument/2006/relationships/hyperlink" Target="consultantplus://offline/ref=21DF3721AC054820E7912268BCAF37EE08A2BFA2E88E8A23AB87AD3D4029E9EE4A189F744CDEEC043A6354C07A531C6D299628AD11D30D7BxCrB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1DF3721AC054820E7912268BCAF37EE0DA5BDABE0898A23AB87AD3D4029E9EE4A189F744CDEEC023D6354C07A531C6D299628AD11D30D7BxCrBL" TargetMode="External"/><Relationship Id="rId4" Type="http://schemas.openxmlformats.org/officeDocument/2006/relationships/hyperlink" Target="consultantplus://offline/ref=21DF3721AC054820E7912268BCAF37EE0DA0BFA4E9808A23AB87AD3D4029E9EE4A189F744CDEEC023D6354C07A531C6D299628AD11D30D7BxCrBL" TargetMode="External"/><Relationship Id="rId9" Type="http://schemas.openxmlformats.org/officeDocument/2006/relationships/hyperlink" Target="consultantplus://offline/ref=21DF3721AC054820E7912268BCAF37EE08A2BFA2E88E8A23AB87AD3D4029E9EE4A189F744CDEEC043A6354C07A531C6D299628AD11D30D7BxCrB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1956</Words>
  <Characters>11153</Characters>
  <Application>Microsoft Office Word</Application>
  <DocSecurity>0</DocSecurity>
  <Lines>92</Lines>
  <Paragraphs>26</Paragraphs>
  <ScaleCrop>false</ScaleCrop>
  <Company/>
  <LinksUpToDate>false</LinksUpToDate>
  <CharactersWithSpaces>13083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Наталья Михайловна</dc:creator>
  <cp:keywords/>
  <dc:description/>
  <cp:lastModifiedBy>Борисова Наталья Михайловна</cp:lastModifiedBy>
  <cp:revision>2</cp:revision>
  <dcterms:created xsi:type="dcterms:W3CDTF">2023-09-08T11:45:00Z</dcterms:created>
  <dcterms:modified xsi:type="dcterms:W3CDTF">2023-09-08T11:45:00Z</dcterms:modified>
</cp:coreProperties>
</file>