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25" w:rsidRDefault="0060662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06625" w:rsidRDefault="00606625">
      <w:pPr>
        <w:pStyle w:val="ConsPlusNormal"/>
        <w:jc w:val="both"/>
        <w:outlineLvl w:val="0"/>
      </w:pPr>
    </w:p>
    <w:p w:rsidR="00606625" w:rsidRDefault="00606625">
      <w:pPr>
        <w:pStyle w:val="ConsPlusNormal"/>
        <w:outlineLvl w:val="0"/>
      </w:pPr>
      <w:r>
        <w:t>Зарегистрировано в Минюсте России 29 декабря 2021 г. N 66667</w:t>
      </w:r>
    </w:p>
    <w:p w:rsidR="00606625" w:rsidRDefault="006066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6625" w:rsidRDefault="00606625">
      <w:pPr>
        <w:pStyle w:val="ConsPlusNormal"/>
      </w:pPr>
    </w:p>
    <w:p w:rsidR="00606625" w:rsidRDefault="00606625">
      <w:pPr>
        <w:pStyle w:val="ConsPlusTitle"/>
        <w:jc w:val="center"/>
      </w:pPr>
      <w:r>
        <w:t>МИНИСТЕРСТВО ФИНАНСОВ РОССИЙСКОЙ ФЕДЕРАЦИИ</w:t>
      </w:r>
    </w:p>
    <w:p w:rsidR="00606625" w:rsidRDefault="00606625">
      <w:pPr>
        <w:pStyle w:val="ConsPlusTitle"/>
        <w:jc w:val="center"/>
      </w:pPr>
    </w:p>
    <w:p w:rsidR="00606625" w:rsidRDefault="00606625">
      <w:pPr>
        <w:pStyle w:val="ConsPlusTitle"/>
        <w:jc w:val="center"/>
      </w:pPr>
      <w:r>
        <w:t>ПРИКАЗ</w:t>
      </w:r>
    </w:p>
    <w:p w:rsidR="00606625" w:rsidRDefault="00606625">
      <w:pPr>
        <w:pStyle w:val="ConsPlusTitle"/>
        <w:jc w:val="center"/>
      </w:pPr>
      <w:r>
        <w:t>от 1 декабря 2021 г. N 203н</w:t>
      </w:r>
    </w:p>
    <w:p w:rsidR="00606625" w:rsidRDefault="00606625">
      <w:pPr>
        <w:pStyle w:val="ConsPlusTitle"/>
        <w:jc w:val="center"/>
      </w:pPr>
    </w:p>
    <w:p w:rsidR="00606625" w:rsidRDefault="00606625">
      <w:pPr>
        <w:pStyle w:val="ConsPlusTitle"/>
        <w:jc w:val="center"/>
      </w:pPr>
      <w:r>
        <w:t>ОБ УТВЕРЖДЕНИИ ПОРЯДКА</w:t>
      </w:r>
    </w:p>
    <w:p w:rsidR="00606625" w:rsidRDefault="00606625">
      <w:pPr>
        <w:pStyle w:val="ConsPlusTitle"/>
        <w:jc w:val="center"/>
      </w:pPr>
      <w:r>
        <w:t>ФОРМИРОВАНИЯ И ВЕДЕНИЯ КЛАССИФИКАТОРА ПРИЗНАКОВ ФИНАНСОВЫХ</w:t>
      </w:r>
    </w:p>
    <w:p w:rsidR="00606625" w:rsidRDefault="00606625">
      <w:pPr>
        <w:pStyle w:val="ConsPlusTitle"/>
        <w:jc w:val="center"/>
      </w:pPr>
      <w:r>
        <w:t>НАРУШЕНИЙ УЧАСТНИКОВ КАЗНАЧЕЙСКОГО СОПРОВОЖДЕНИЯ</w:t>
      </w:r>
    </w:p>
    <w:p w:rsidR="00606625" w:rsidRDefault="006066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066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625" w:rsidRDefault="006066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625" w:rsidRDefault="006066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6625" w:rsidRDefault="006066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6625" w:rsidRDefault="006066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07.12.2022 </w:t>
            </w:r>
            <w:hyperlink r:id="rId5">
              <w:r>
                <w:rPr>
                  <w:color w:val="0000FF"/>
                </w:rPr>
                <w:t>N 185н</w:t>
              </w:r>
            </w:hyperlink>
            <w:r>
              <w:rPr>
                <w:color w:val="392C69"/>
              </w:rPr>
              <w:t>,</w:t>
            </w:r>
          </w:p>
          <w:p w:rsidR="00606625" w:rsidRDefault="006066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21.03.2024 </w:t>
            </w:r>
            <w:hyperlink r:id="rId6">
              <w:r>
                <w:rPr>
                  <w:color w:val="0000FF"/>
                </w:rPr>
                <w:t>N 28н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625" w:rsidRDefault="00606625">
            <w:pPr>
              <w:pStyle w:val="ConsPlusNormal"/>
            </w:pPr>
          </w:p>
        </w:tc>
      </w:tr>
    </w:tbl>
    <w:p w:rsidR="00606625" w:rsidRDefault="00606625">
      <w:pPr>
        <w:pStyle w:val="ConsPlusNormal"/>
        <w:ind w:firstLine="540"/>
        <w:jc w:val="both"/>
      </w:pPr>
    </w:p>
    <w:p w:rsidR="00606625" w:rsidRDefault="00606625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13 статьи 242.13-1</w:t>
        </w:r>
      </w:hyperlink>
      <w:r>
        <w:t xml:space="preserve"> Бюджетного кодекса Российской Федерации (Собрание законодательства Российской Федерации, 1998, N 31, ст. 3823; 2021, N 27, ст. 5072) в целях проведения бюджетного мониторинга в системе казначейских платежей приказываю: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формирования и ведения классификатора признаков финансовых нарушений участников казначейского сопровождения.</w:t>
      </w:r>
    </w:p>
    <w:p w:rsidR="00606625" w:rsidRDefault="00606625">
      <w:pPr>
        <w:pStyle w:val="ConsPlusNormal"/>
        <w:jc w:val="both"/>
      </w:pPr>
    </w:p>
    <w:p w:rsidR="00606625" w:rsidRDefault="00606625">
      <w:pPr>
        <w:pStyle w:val="ConsPlusNormal"/>
        <w:jc w:val="right"/>
      </w:pPr>
      <w:r>
        <w:t>Министр</w:t>
      </w:r>
    </w:p>
    <w:p w:rsidR="00606625" w:rsidRDefault="00606625">
      <w:pPr>
        <w:pStyle w:val="ConsPlusNormal"/>
        <w:jc w:val="right"/>
      </w:pPr>
      <w:r>
        <w:t>А.Г.СИЛУАНОВ</w:t>
      </w:r>
    </w:p>
    <w:p w:rsidR="00606625" w:rsidRDefault="00606625">
      <w:pPr>
        <w:pStyle w:val="ConsPlusNormal"/>
        <w:jc w:val="both"/>
      </w:pPr>
    </w:p>
    <w:p w:rsidR="00606625" w:rsidRDefault="00606625">
      <w:pPr>
        <w:pStyle w:val="ConsPlusNormal"/>
        <w:jc w:val="both"/>
      </w:pPr>
    </w:p>
    <w:p w:rsidR="00606625" w:rsidRDefault="00606625">
      <w:pPr>
        <w:pStyle w:val="ConsPlusNormal"/>
        <w:jc w:val="both"/>
      </w:pPr>
    </w:p>
    <w:p w:rsidR="00606625" w:rsidRDefault="00606625">
      <w:pPr>
        <w:pStyle w:val="ConsPlusNormal"/>
        <w:jc w:val="both"/>
      </w:pPr>
    </w:p>
    <w:p w:rsidR="00606625" w:rsidRDefault="00606625">
      <w:pPr>
        <w:pStyle w:val="ConsPlusNormal"/>
        <w:jc w:val="both"/>
      </w:pPr>
    </w:p>
    <w:p w:rsidR="00606625" w:rsidRDefault="00606625">
      <w:pPr>
        <w:pStyle w:val="ConsPlusNormal"/>
        <w:jc w:val="right"/>
        <w:outlineLvl w:val="0"/>
      </w:pPr>
      <w:r>
        <w:t>Утвержден</w:t>
      </w:r>
    </w:p>
    <w:p w:rsidR="00606625" w:rsidRDefault="00606625">
      <w:pPr>
        <w:pStyle w:val="ConsPlusNormal"/>
        <w:jc w:val="right"/>
      </w:pPr>
      <w:r>
        <w:t>приказом Министерства финансов</w:t>
      </w:r>
    </w:p>
    <w:p w:rsidR="00606625" w:rsidRDefault="00606625">
      <w:pPr>
        <w:pStyle w:val="ConsPlusNormal"/>
        <w:jc w:val="right"/>
      </w:pPr>
      <w:r>
        <w:t>Российской Федерации</w:t>
      </w:r>
    </w:p>
    <w:p w:rsidR="00606625" w:rsidRDefault="00606625">
      <w:pPr>
        <w:pStyle w:val="ConsPlusNormal"/>
        <w:jc w:val="right"/>
      </w:pPr>
      <w:r>
        <w:t>от 01.12.2021 N 203н</w:t>
      </w:r>
    </w:p>
    <w:p w:rsidR="00606625" w:rsidRDefault="00606625">
      <w:pPr>
        <w:pStyle w:val="ConsPlusNormal"/>
        <w:jc w:val="both"/>
      </w:pPr>
    </w:p>
    <w:p w:rsidR="00606625" w:rsidRDefault="00606625">
      <w:pPr>
        <w:pStyle w:val="ConsPlusTitle"/>
        <w:jc w:val="center"/>
      </w:pPr>
      <w:bookmarkStart w:id="0" w:name="P31"/>
      <w:bookmarkEnd w:id="0"/>
      <w:r>
        <w:t>ПОРЯДОК</w:t>
      </w:r>
    </w:p>
    <w:p w:rsidR="00606625" w:rsidRDefault="00606625">
      <w:pPr>
        <w:pStyle w:val="ConsPlusTitle"/>
        <w:jc w:val="center"/>
      </w:pPr>
      <w:r>
        <w:t>ФОРМИРОВАНИЯ И ВЕДЕНИЯ КЛАССИФИКАТОРА ПРИЗНАКОВ ФИНАНСОВЫХ</w:t>
      </w:r>
    </w:p>
    <w:p w:rsidR="00606625" w:rsidRDefault="00606625">
      <w:pPr>
        <w:pStyle w:val="ConsPlusTitle"/>
        <w:jc w:val="center"/>
      </w:pPr>
      <w:r>
        <w:t>НАРУШЕНИЙ УЧАСТНИКОВ КАЗНАЧЕЙСКОГО СОПРОВОЖДЕНИЯ</w:t>
      </w:r>
    </w:p>
    <w:p w:rsidR="00606625" w:rsidRDefault="006066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066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625" w:rsidRDefault="006066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625" w:rsidRDefault="006066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6625" w:rsidRDefault="006066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6625" w:rsidRDefault="006066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07.12.2022 </w:t>
            </w:r>
            <w:hyperlink r:id="rId8">
              <w:r>
                <w:rPr>
                  <w:color w:val="0000FF"/>
                </w:rPr>
                <w:t>N 185н</w:t>
              </w:r>
            </w:hyperlink>
            <w:r>
              <w:rPr>
                <w:color w:val="392C69"/>
              </w:rPr>
              <w:t>,</w:t>
            </w:r>
          </w:p>
          <w:p w:rsidR="00606625" w:rsidRDefault="006066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21.03.2024 </w:t>
            </w:r>
            <w:hyperlink r:id="rId9">
              <w:r>
                <w:rPr>
                  <w:color w:val="0000FF"/>
                </w:rPr>
                <w:t>N 28н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625" w:rsidRDefault="00606625">
            <w:pPr>
              <w:pStyle w:val="ConsPlusNormal"/>
            </w:pPr>
          </w:p>
        </w:tc>
      </w:tr>
    </w:tbl>
    <w:p w:rsidR="00606625" w:rsidRDefault="00606625">
      <w:pPr>
        <w:pStyle w:val="ConsPlusNormal"/>
        <w:jc w:val="both"/>
      </w:pPr>
    </w:p>
    <w:p w:rsidR="00606625" w:rsidRDefault="00606625">
      <w:pPr>
        <w:pStyle w:val="ConsPlusNormal"/>
        <w:ind w:firstLine="540"/>
        <w:jc w:val="both"/>
      </w:pPr>
      <w:r>
        <w:t xml:space="preserve">1. Настоящий Порядок устанавливает правила формирования и ведения классификатора признаков финансовых нарушений, к которым относится информация, подлежащая проверке при открытии участнику казначейского сопровождения лицевого счета, определенного </w:t>
      </w:r>
      <w:hyperlink r:id="rId10">
        <w:r>
          <w:rPr>
            <w:color w:val="0000FF"/>
          </w:rPr>
          <w:t>пунктом 7.1 статьи 220.1</w:t>
        </w:r>
      </w:hyperlink>
      <w:r>
        <w:t xml:space="preserve"> Бюджетного кодекса (Собрание законодательства Российской Федерации, 1998, N 31, ст. 3823; 2021, N 27, ст. 5072) (далее - лицевой счет), и осуществлении операций на указанном лицевом счете, свидетельствующая о возникновении вероятности совершения финансового нарушения (далее - признак финансового нарушения), участников казначейского сопровождения в </w:t>
      </w:r>
      <w:r>
        <w:lastRenderedPageBreak/>
        <w:t xml:space="preserve">целях проведения бюджетного мониторинга в системе казначейских платежей, предусмотренного </w:t>
      </w:r>
      <w:hyperlink r:id="rId11">
        <w:r>
          <w:rPr>
            <w:color w:val="0000FF"/>
          </w:rPr>
          <w:t>статьей 242.13-1</w:t>
        </w:r>
      </w:hyperlink>
      <w:r>
        <w:t xml:space="preserve"> Бюджетного кодекса Российской Федерации (Собрание законодательства Российской Федерации, 1998, N 31, ст. 3823; 2021, N 27, ст. 5072) (далее - Бюджетный кодекс).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>2. Признак финансовых нарушений определяется в целях реагирования на события или действия, связанные с участниками казначейского сопровождения, влекущие вероятность возникновения у получателя бюджетных средств, предоставляющего им средства из соответствующего бюджета бюджетной системы Российской Федерации, одного или нескольких из следующих рисков:</w:t>
      </w:r>
    </w:p>
    <w:p w:rsidR="00606625" w:rsidRDefault="00606625">
      <w:pPr>
        <w:pStyle w:val="ConsPlusNormal"/>
        <w:spacing w:before="220"/>
        <w:ind w:firstLine="540"/>
        <w:jc w:val="both"/>
      </w:pPr>
      <w:proofErr w:type="spellStart"/>
      <w:r>
        <w:t>недостижение</w:t>
      </w:r>
      <w:proofErr w:type="spellEnd"/>
      <w:r>
        <w:t xml:space="preserve"> результатов предоставления субсидий (неисполнение или ненадлежащее исполнение государственного (муниципального) контракта (далее - контракт);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>образование неиспользованных остатков субсидии (лимитов бюджетных обязательств);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>принятие обязательств сверх лимитов бюджетных обязательств.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>3. В структурированный перечень признаков финансовых нарушений и соответствующих мер реагирования, применяемых при выявлении указанных признаков, формирование и ведение которого осуществляется Федеральным казначейством в государственной интегрированной информационной системе управления общественными финансами "Электронный бюджет" (далее - классификатор) в разрезе разделов "Раздел 1. Открытие лицевого счета участника казначейского сопровождения" и "Раздел 2. Проведение операций на лицевом счете участника казначейского сопровождения", включается следующая информация: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 xml:space="preserve">а) наименование признака финансового нарушения, соответствующее наименованию признака финансовых нарушений, приведенному в </w:t>
      </w:r>
      <w:hyperlink w:anchor="P74">
        <w:r>
          <w:rPr>
            <w:color w:val="0000FF"/>
          </w:rPr>
          <w:t>приложении</w:t>
        </w:r>
      </w:hyperlink>
      <w:r>
        <w:t xml:space="preserve"> к настоящему Порядку, и соответствующий ему пятизначный уникальный код признака финансового нарушения (далее - код), где: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>1 и 2 разряды - код раздела классификатора;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>3, 4 и 5 разряды - порядковый номер признака в разделе классификатора;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 xml:space="preserve">б) федеральный орган исполнительной власти, ответственный за предоставление информации, указанный в </w:t>
      </w:r>
      <w:hyperlink r:id="rId12">
        <w:r>
          <w:rPr>
            <w:color w:val="0000FF"/>
          </w:rPr>
          <w:t>пункте 15 статьи 242.13-1</w:t>
        </w:r>
      </w:hyperlink>
      <w:r>
        <w:t xml:space="preserve"> Бюджетного кодекса (Собрание законодательства Российской Федерации, 1998, N 31, ст. 3823; 2021, N 27, ст. 5072);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 xml:space="preserve">в) меры реагирования, применяемые территориальным органом Федерального казначейства в соответствии с </w:t>
      </w:r>
      <w:hyperlink r:id="rId13">
        <w:r>
          <w:rPr>
            <w:color w:val="0000FF"/>
          </w:rPr>
          <w:t>пунктом 3 статьи 242.13-1</w:t>
        </w:r>
      </w:hyperlink>
      <w:r>
        <w:t xml:space="preserve"> Бюджетного кодекса (Собрание законодательства Российской Федерации, 1998, N 31, ст. 3823; 2021, N 27, ст. 5072) по соответствующему признаку финансового нарушения, приведенные в </w:t>
      </w:r>
      <w:hyperlink w:anchor="P74">
        <w:r>
          <w:rPr>
            <w:color w:val="0000FF"/>
          </w:rPr>
          <w:t>приложении</w:t>
        </w:r>
      </w:hyperlink>
      <w:r>
        <w:t xml:space="preserve"> к настоящему Порядку;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>г) наименования и коды рисков, указанных в подпункте "а" пункта 2 настоящего Порядка, где: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 xml:space="preserve">1 - </w:t>
      </w:r>
      <w:proofErr w:type="spellStart"/>
      <w:r>
        <w:t>недостижение</w:t>
      </w:r>
      <w:proofErr w:type="spellEnd"/>
      <w:r>
        <w:t xml:space="preserve"> результата предоставления субсидии (неисполнение или ненадлежащее исполнение контракта);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>2 - образование неиспользованных остатков субсидии (лимитов бюджетных обязательств);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>3 - принятие обязательств сверх лимитов бюджетных обязательств.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>4. При включении в классификатор нового признака финансового нарушения не допускается присвоение ему кода, ранее присвоенного другому признаку финансового нарушения, в том числе исключенному (исключаемому) из классификатора.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 xml:space="preserve">5. Классификатор, сформированный в соответствии с настоящим Порядком, применяется для </w:t>
      </w:r>
      <w:r>
        <w:lastRenderedPageBreak/>
        <w:t>принятия мер реагирования в отношении: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>участников казначейского сопровождения при открытии лицевых счетов в территориальных органах Федерального казначейства и осуществлении операций на указанных лицевых счетах;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>участников казначейского сопровождения при открытии лицевых счетов в финансовых органах субъектов Российской Федерации (муниципальных образований) и осуществлении операций на указанных лицевых счетах.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 xml:space="preserve">6. Предоставление Федеральному казначейству информации по признакам финансовых нарушений осуществляется посредством единой системы межведомственного электронного взаимодействия либо с использованием информационных систем участников межведомственного взаимодействия в порядке, определенном установленными в соответствии с </w:t>
      </w:r>
      <w:hyperlink r:id="rId14">
        <w:r>
          <w:rPr>
            <w:color w:val="0000FF"/>
          </w:rPr>
          <w:t>пунктом 15 статьи 242.13-1</w:t>
        </w:r>
      </w:hyperlink>
      <w:r>
        <w:t xml:space="preserve"> Бюджетного кодекса (Собрание законодательства Российской Федерации, 1998, N 31, ст. 3823; 2021, N 27, ст. 5072) правилами обмена информацией.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 xml:space="preserve">7. Ведение классификатора осуществляется Федеральным казначейством в соответствии с </w:t>
      </w:r>
      <w:hyperlink r:id="rId15">
        <w:r>
          <w:rPr>
            <w:color w:val="0000FF"/>
          </w:rPr>
          <w:t>пунктом 13 статьи 242.13-1</w:t>
        </w:r>
      </w:hyperlink>
      <w:r>
        <w:t xml:space="preserve"> Бюджетного кодекса (Собрание законодательства Российской Федерации, 1998, N 31, ст. 3823; 2021, N 27, ст. 5072) путем формирования и изменения записей в разрезе каждого признака финансового нарушения.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 xml:space="preserve">8. Расширение (исключение) признаков финансовых нарушений, изменение мер реагирования в случае возникновения необходимости осуществляется по итогам рассмотрения предложений федеральных органов исполнительной власти, указанных в </w:t>
      </w:r>
      <w:hyperlink r:id="rId16">
        <w:r>
          <w:rPr>
            <w:color w:val="0000FF"/>
          </w:rPr>
          <w:t>пункте 15 статьи 242.13-1</w:t>
        </w:r>
      </w:hyperlink>
      <w:r>
        <w:t xml:space="preserve"> Бюджетного кодекса (Собрание законодательства Российской Федерации, 1998, N 31, ст. 3823; 2021, N 27, ст. 5072), путем внесения изменений в </w:t>
      </w:r>
      <w:hyperlink w:anchor="P74">
        <w:r>
          <w:rPr>
            <w:color w:val="0000FF"/>
          </w:rPr>
          <w:t>приложение</w:t>
        </w:r>
      </w:hyperlink>
      <w:r>
        <w:t xml:space="preserve"> к настоящему Порядку.</w:t>
      </w:r>
    </w:p>
    <w:p w:rsidR="00606625" w:rsidRDefault="00606625">
      <w:pPr>
        <w:pStyle w:val="ConsPlusNormal"/>
        <w:jc w:val="both"/>
      </w:pPr>
    </w:p>
    <w:p w:rsidR="00606625" w:rsidRDefault="00606625">
      <w:pPr>
        <w:pStyle w:val="ConsPlusNormal"/>
        <w:jc w:val="both"/>
      </w:pPr>
    </w:p>
    <w:p w:rsidR="00606625" w:rsidRDefault="00606625">
      <w:pPr>
        <w:pStyle w:val="ConsPlusNormal"/>
        <w:jc w:val="both"/>
      </w:pPr>
    </w:p>
    <w:p w:rsidR="00606625" w:rsidRDefault="00606625">
      <w:pPr>
        <w:pStyle w:val="ConsPlusNormal"/>
        <w:jc w:val="both"/>
      </w:pPr>
    </w:p>
    <w:p w:rsidR="00606625" w:rsidRDefault="00606625">
      <w:pPr>
        <w:pStyle w:val="ConsPlusNormal"/>
        <w:jc w:val="both"/>
      </w:pPr>
    </w:p>
    <w:p w:rsidR="00606625" w:rsidRDefault="00606625">
      <w:pPr>
        <w:pStyle w:val="ConsPlusNormal"/>
        <w:jc w:val="right"/>
        <w:outlineLvl w:val="1"/>
      </w:pPr>
      <w:r>
        <w:t>Приложение</w:t>
      </w:r>
    </w:p>
    <w:p w:rsidR="00606625" w:rsidRDefault="00606625">
      <w:pPr>
        <w:pStyle w:val="ConsPlusNormal"/>
        <w:jc w:val="right"/>
      </w:pPr>
      <w:r>
        <w:t>к Порядку формирования и ведения</w:t>
      </w:r>
    </w:p>
    <w:p w:rsidR="00606625" w:rsidRDefault="00606625">
      <w:pPr>
        <w:pStyle w:val="ConsPlusNormal"/>
        <w:jc w:val="right"/>
      </w:pPr>
      <w:r>
        <w:t>классификатора признаков финансовых</w:t>
      </w:r>
    </w:p>
    <w:p w:rsidR="00606625" w:rsidRDefault="00606625">
      <w:pPr>
        <w:pStyle w:val="ConsPlusNormal"/>
        <w:jc w:val="right"/>
      </w:pPr>
      <w:r>
        <w:t>нарушений участников казначейского</w:t>
      </w:r>
    </w:p>
    <w:p w:rsidR="00606625" w:rsidRDefault="00606625">
      <w:pPr>
        <w:pStyle w:val="ConsPlusNormal"/>
        <w:jc w:val="right"/>
      </w:pPr>
      <w:r>
        <w:t>сопровождения, утвержденному</w:t>
      </w:r>
    </w:p>
    <w:p w:rsidR="00606625" w:rsidRDefault="00606625">
      <w:pPr>
        <w:pStyle w:val="ConsPlusNormal"/>
        <w:jc w:val="right"/>
      </w:pPr>
      <w:r>
        <w:t>приказом Министерства финансов</w:t>
      </w:r>
    </w:p>
    <w:p w:rsidR="00606625" w:rsidRDefault="00606625">
      <w:pPr>
        <w:pStyle w:val="ConsPlusNormal"/>
        <w:jc w:val="right"/>
      </w:pPr>
      <w:r>
        <w:t>Российской Федерации</w:t>
      </w:r>
    </w:p>
    <w:p w:rsidR="00606625" w:rsidRDefault="00606625">
      <w:pPr>
        <w:pStyle w:val="ConsPlusNormal"/>
        <w:jc w:val="right"/>
      </w:pPr>
      <w:r>
        <w:t>от 01.12.2021 N 203н</w:t>
      </w:r>
    </w:p>
    <w:p w:rsidR="00606625" w:rsidRDefault="00606625">
      <w:pPr>
        <w:pStyle w:val="ConsPlusNormal"/>
        <w:jc w:val="both"/>
      </w:pPr>
    </w:p>
    <w:p w:rsidR="00606625" w:rsidRDefault="00606625">
      <w:pPr>
        <w:pStyle w:val="ConsPlusTitle"/>
        <w:jc w:val="center"/>
      </w:pPr>
      <w:bookmarkStart w:id="1" w:name="P74"/>
      <w:bookmarkEnd w:id="1"/>
      <w:r>
        <w:t>НАИМЕНОВАНИЯ</w:t>
      </w:r>
    </w:p>
    <w:p w:rsidR="00606625" w:rsidRDefault="00606625">
      <w:pPr>
        <w:pStyle w:val="ConsPlusTitle"/>
        <w:jc w:val="center"/>
      </w:pPr>
      <w:r>
        <w:t>ПРИЗНАКОВ ФИНАНСОВЫХ НАРУШЕНИЙ И МЕР РЕАГИРОВАНИЯ</w:t>
      </w:r>
    </w:p>
    <w:p w:rsidR="00606625" w:rsidRDefault="006066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066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625" w:rsidRDefault="006066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625" w:rsidRDefault="006066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6625" w:rsidRDefault="006066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6625" w:rsidRDefault="006066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07.12.2022 </w:t>
            </w:r>
            <w:hyperlink r:id="rId17">
              <w:r>
                <w:rPr>
                  <w:color w:val="0000FF"/>
                </w:rPr>
                <w:t>N 185н</w:t>
              </w:r>
            </w:hyperlink>
            <w:r>
              <w:rPr>
                <w:color w:val="392C69"/>
              </w:rPr>
              <w:t>,</w:t>
            </w:r>
          </w:p>
          <w:p w:rsidR="00606625" w:rsidRDefault="006066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21.03.2024 </w:t>
            </w:r>
            <w:hyperlink r:id="rId18">
              <w:r>
                <w:rPr>
                  <w:color w:val="0000FF"/>
                </w:rPr>
                <w:t>N 28н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625" w:rsidRDefault="00606625">
            <w:pPr>
              <w:pStyle w:val="ConsPlusNormal"/>
            </w:pPr>
          </w:p>
        </w:tc>
      </w:tr>
    </w:tbl>
    <w:p w:rsidR="00606625" w:rsidRDefault="006066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0"/>
        <w:gridCol w:w="3630"/>
      </w:tblGrid>
      <w:tr w:rsidR="00606625">
        <w:tc>
          <w:tcPr>
            <w:tcW w:w="5430" w:type="dxa"/>
          </w:tcPr>
          <w:p w:rsidR="00606625" w:rsidRDefault="00606625">
            <w:pPr>
              <w:pStyle w:val="ConsPlusNormal"/>
              <w:jc w:val="center"/>
            </w:pPr>
            <w:r>
              <w:t>Наименование признака финансового нарушения</w:t>
            </w:r>
          </w:p>
        </w:tc>
        <w:tc>
          <w:tcPr>
            <w:tcW w:w="3630" w:type="dxa"/>
          </w:tcPr>
          <w:p w:rsidR="00606625" w:rsidRDefault="00606625">
            <w:pPr>
              <w:pStyle w:val="ConsPlusNormal"/>
              <w:jc w:val="center"/>
            </w:pPr>
            <w:r>
              <w:t>Мера реагирования</w:t>
            </w:r>
          </w:p>
        </w:tc>
      </w:tr>
      <w:tr w:rsidR="00606625">
        <w:tc>
          <w:tcPr>
            <w:tcW w:w="5430" w:type="dxa"/>
          </w:tcPr>
          <w:p w:rsidR="00606625" w:rsidRDefault="006066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30" w:type="dxa"/>
          </w:tcPr>
          <w:p w:rsidR="00606625" w:rsidRDefault="00606625">
            <w:pPr>
              <w:pStyle w:val="ConsPlusNormal"/>
              <w:jc w:val="center"/>
            </w:pPr>
            <w:r>
              <w:t>2</w:t>
            </w:r>
          </w:p>
        </w:tc>
      </w:tr>
      <w:tr w:rsidR="00606625">
        <w:tc>
          <w:tcPr>
            <w:tcW w:w="5430" w:type="dxa"/>
          </w:tcPr>
          <w:p w:rsidR="00606625" w:rsidRDefault="00606625">
            <w:pPr>
              <w:pStyle w:val="ConsPlusNormal"/>
              <w:jc w:val="both"/>
            </w:pPr>
            <w:r>
              <w:t xml:space="preserve">Наличие в ЕГРЮЛ информации о реорганизации юридического лица - участника казначейского </w:t>
            </w:r>
            <w:r>
              <w:lastRenderedPageBreak/>
              <w:t>сопровождения или юридического лица, получающего денежные средства от указанного участника казначейского сопровождения</w:t>
            </w:r>
          </w:p>
        </w:tc>
        <w:tc>
          <w:tcPr>
            <w:tcW w:w="3630" w:type="dxa"/>
          </w:tcPr>
          <w:p w:rsidR="00606625" w:rsidRDefault="00606625">
            <w:pPr>
              <w:pStyle w:val="ConsPlusNormal"/>
              <w:jc w:val="both"/>
            </w:pPr>
            <w:r>
              <w:lastRenderedPageBreak/>
              <w:t xml:space="preserve">Предупреждение (информирование) о признаках финансовых нарушений </w:t>
            </w:r>
            <w:r>
              <w:lastRenderedPageBreak/>
              <w:t>участников казначейского сопровождения при открытии лицевых счетов участникам казначейского сопровождения или при осуществлении операций на лицевых счетах участников казначейского сопровождения (далее - предупреждение (информирование)</w:t>
            </w:r>
          </w:p>
        </w:tc>
      </w:tr>
      <w:tr w:rsidR="00606625">
        <w:tc>
          <w:tcPr>
            <w:tcW w:w="5430" w:type="dxa"/>
            <w:vAlign w:val="bottom"/>
          </w:tcPr>
          <w:p w:rsidR="00606625" w:rsidRDefault="00606625">
            <w:pPr>
              <w:pStyle w:val="ConsPlusNormal"/>
              <w:jc w:val="both"/>
            </w:pPr>
            <w:r>
              <w:lastRenderedPageBreak/>
              <w:t>Наличие в ЕГРЮЛ информации о ликвидации юридического лица - участника казначейского сопровождения или юридического лица, получающего денежные средства от указанного участника казначейского сопровождения</w:t>
            </w:r>
          </w:p>
        </w:tc>
        <w:tc>
          <w:tcPr>
            <w:tcW w:w="3630" w:type="dxa"/>
          </w:tcPr>
          <w:p w:rsidR="00606625" w:rsidRDefault="00606625">
            <w:pPr>
              <w:pStyle w:val="ConsPlusNormal"/>
              <w:jc w:val="both"/>
            </w:pPr>
            <w:r>
              <w:t>Приостановление операции на лицевом счете</w:t>
            </w:r>
          </w:p>
        </w:tc>
      </w:tr>
      <w:tr w:rsidR="00606625">
        <w:tc>
          <w:tcPr>
            <w:tcW w:w="5430" w:type="dxa"/>
          </w:tcPr>
          <w:p w:rsidR="00606625" w:rsidRDefault="00606625">
            <w:pPr>
              <w:pStyle w:val="ConsPlusNormal"/>
              <w:jc w:val="both"/>
            </w:pPr>
            <w:r>
              <w:t>Наличие информации об исключении из ЕГРЮЛ (ЕГРИП) юридического лица (индивидуального предпринимателя) - участника казначейского сопровождения или юридического лица, индивидуального предпринимателя, получающих денежные средства от указанного участника казначейского сопровождения</w:t>
            </w:r>
          </w:p>
        </w:tc>
        <w:tc>
          <w:tcPr>
            <w:tcW w:w="3630" w:type="dxa"/>
          </w:tcPr>
          <w:p w:rsidR="00606625" w:rsidRDefault="00606625">
            <w:pPr>
              <w:pStyle w:val="ConsPlusNormal"/>
              <w:jc w:val="both"/>
            </w:pPr>
            <w:r>
              <w:t>Приостановление операции на лицевом счете</w:t>
            </w:r>
          </w:p>
        </w:tc>
      </w:tr>
      <w:tr w:rsidR="00606625">
        <w:tc>
          <w:tcPr>
            <w:tcW w:w="5430" w:type="dxa"/>
            <w:vAlign w:val="bottom"/>
          </w:tcPr>
          <w:p w:rsidR="00606625" w:rsidRDefault="00606625">
            <w:pPr>
              <w:pStyle w:val="ConsPlusNormal"/>
              <w:jc w:val="both"/>
            </w:pPr>
            <w:r>
              <w:t>Наличие в реестре дисквалифицированных лиц информации о лице, имеющем право без доверенности действовать от имени юридического лица - участника казначейского сопровождения или юридического лица, получающего денежные средства от указанного участника казначейского сопровождения</w:t>
            </w:r>
          </w:p>
        </w:tc>
        <w:tc>
          <w:tcPr>
            <w:tcW w:w="3630" w:type="dxa"/>
          </w:tcPr>
          <w:p w:rsidR="00606625" w:rsidRDefault="00606625">
            <w:pPr>
              <w:pStyle w:val="ConsPlusNormal"/>
            </w:pPr>
            <w:r>
              <w:t>Предупреждение (информирование)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5430" w:type="dxa"/>
            <w:tcBorders>
              <w:bottom w:val="nil"/>
            </w:tcBorders>
            <w:vAlign w:val="bottom"/>
          </w:tcPr>
          <w:p w:rsidR="00606625" w:rsidRDefault="00606625">
            <w:pPr>
              <w:pStyle w:val="ConsPlusNormal"/>
              <w:jc w:val="both"/>
            </w:pPr>
            <w:r>
              <w:t xml:space="preserve">Наличие сведений о месте регистрации или месте нахождения юридического лица - участника казначейского сопровождения или юридического лица, получающего денежные средства от указанного участника казначейского сопровождения, в государстве (на территории), включенном (включенной) в перечень государств (территорий), которые не выполняют рекомендации Группы разработки финансовых мер борьбы с отмыванием денег (ФАТФ) </w:t>
            </w:r>
            <w:hyperlink w:anchor="P13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630" w:type="dxa"/>
            <w:tcBorders>
              <w:bottom w:val="nil"/>
            </w:tcBorders>
          </w:tcPr>
          <w:p w:rsidR="00606625" w:rsidRDefault="00606625">
            <w:pPr>
              <w:pStyle w:val="ConsPlusNormal"/>
            </w:pPr>
            <w:r>
              <w:t>Предупреждение (информирование)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9060" w:type="dxa"/>
            <w:gridSpan w:val="2"/>
            <w:tcBorders>
              <w:top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07.12.2022 N 185н)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5430" w:type="dxa"/>
            <w:tcBorders>
              <w:bottom w:val="nil"/>
            </w:tcBorders>
            <w:vAlign w:val="bottom"/>
          </w:tcPr>
          <w:p w:rsidR="00606625" w:rsidRDefault="00606625">
            <w:pPr>
              <w:pStyle w:val="ConsPlusNormal"/>
              <w:jc w:val="both"/>
            </w:pPr>
            <w:r>
              <w:t>Наличие в ЕГРЮЛ (ЕГРИП) сведений о возбуждении производства по делу о банкротстве юридического лица, индивидуального предпринимателя, физического лица - производителя товаров, работ, услуг - участника казначейского сопровождения или юридического лица, индивидуального предпринимателя, физического лица - производителя товаров, работ, услуг, получающих денежные средства от указанного участника казначейского сопровождения</w:t>
            </w:r>
          </w:p>
        </w:tc>
        <w:tc>
          <w:tcPr>
            <w:tcW w:w="3630" w:type="dxa"/>
            <w:tcBorders>
              <w:bottom w:val="nil"/>
            </w:tcBorders>
          </w:tcPr>
          <w:p w:rsidR="00606625" w:rsidRDefault="00606625">
            <w:pPr>
              <w:pStyle w:val="ConsPlusNormal"/>
            </w:pPr>
            <w:r>
              <w:t>Предупреждение (информирование)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9060" w:type="dxa"/>
            <w:gridSpan w:val="2"/>
            <w:tcBorders>
              <w:top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07.12.2022 N 185н)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5430" w:type="dxa"/>
            <w:tcBorders>
              <w:bottom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lastRenderedPageBreak/>
              <w:t>Наличие в ЕГРЮЛ информации о признании банкротом юридического лица или в ЕГРИП сведений о прекращении физическим лицом деятельности в качестве индивидуального предпринимателя в связи с принятием судом решения о признании гражданина банкротом и решения о введении реализации имущества гражданина - участника казначейского сопровождения или юридического лица, индивидуального предпринимателя - производителя товаров, работ, услуг, получающего денежные средства от указанного участника казначейского сопровождения</w:t>
            </w:r>
          </w:p>
        </w:tc>
        <w:tc>
          <w:tcPr>
            <w:tcW w:w="3630" w:type="dxa"/>
            <w:tcBorders>
              <w:bottom w:val="nil"/>
            </w:tcBorders>
          </w:tcPr>
          <w:p w:rsidR="00606625" w:rsidRDefault="00606625">
            <w:pPr>
              <w:pStyle w:val="ConsPlusNormal"/>
            </w:pPr>
            <w:r>
              <w:t>Приостановление операции на лицевом счете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9060" w:type="dxa"/>
            <w:gridSpan w:val="2"/>
            <w:tcBorders>
              <w:top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07.12.2022 N 185н)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5430" w:type="dxa"/>
            <w:tcBorders>
              <w:bottom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>Наличие в государственной интегрированной информационной системе управления общественными финансами "Электронный бюджет" &lt;1.1&gt; информации об уплате налогов и сборов, таможенных платежей, взносов по обязательному социальному страхованию и иных обязательных платежей в бюджетную систему Российской Федерации, установленных законодательством Российской Федерации, в размере, суммарно превышающем 50 процентов цены государственного (муниципального) контракта, в том числе государственного контракта по государственному оборонному заказу (далее - государственный (муниципальный) контракт), контракта (договора), заключенного в рамках исполнения такого государственного (муниципального) контракта, подлежащей уплате в соответствии с условиями указанных государственного (муниципального) контракта, контракта (договора) в текущем финансовом году с лицевого счета, открытого участнику казначейского сопровождения</w:t>
            </w:r>
          </w:p>
        </w:tc>
        <w:tc>
          <w:tcPr>
            <w:tcW w:w="3630" w:type="dxa"/>
            <w:tcBorders>
              <w:bottom w:val="nil"/>
            </w:tcBorders>
          </w:tcPr>
          <w:p w:rsidR="00606625" w:rsidRDefault="00606625">
            <w:pPr>
              <w:pStyle w:val="ConsPlusNormal"/>
            </w:pPr>
            <w:r>
              <w:t>Предупреждение (информирование) &lt;1.2&gt; (приостановление операции на лицевом счете) &lt;2&gt;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9060" w:type="dxa"/>
            <w:gridSpan w:val="2"/>
            <w:tcBorders>
              <w:top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21.03.2024 N 28н)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5430" w:type="dxa"/>
            <w:tcBorders>
              <w:bottom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>Наличие в государственной интегрированной информационной системе управления общественными финансами "Электронный бюджет" информации об оплате труда физическим лицам в размере, суммарно превышающем 50 процентов цены государственного (муниципального) контракта, контракта (договора), заключенного в рамках исполнения такого государственного (муниципального) контракта, подлежащей уплате в соответствии с условиями указанных государственного (муниципального) контракта, контракта (договора), в текущем финансовом году с лицевого счета, открытого участнику казначейского сопровождения (за исключением государственного (муниципального) контракта, контракта (договора) на выполнение научно-исследовательских или опытно-конструкторских работ)</w:t>
            </w:r>
          </w:p>
        </w:tc>
        <w:tc>
          <w:tcPr>
            <w:tcW w:w="3630" w:type="dxa"/>
            <w:tcBorders>
              <w:bottom w:val="nil"/>
            </w:tcBorders>
          </w:tcPr>
          <w:p w:rsidR="00606625" w:rsidRDefault="00606625">
            <w:pPr>
              <w:pStyle w:val="ConsPlusNormal"/>
            </w:pPr>
            <w:r>
              <w:t>Предупреждение (информирование) &lt;1.2&gt; (приостановление операции на лицевом счете) &lt;2&gt;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9060" w:type="dxa"/>
            <w:gridSpan w:val="2"/>
            <w:tcBorders>
              <w:top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21.03.2024 N 28н)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5430" w:type="dxa"/>
            <w:tcBorders>
              <w:bottom w:val="nil"/>
            </w:tcBorders>
            <w:vAlign w:val="bottom"/>
          </w:tcPr>
          <w:p w:rsidR="00606625" w:rsidRDefault="00606625">
            <w:pPr>
              <w:pStyle w:val="ConsPlusNormal"/>
              <w:jc w:val="both"/>
            </w:pPr>
            <w:r>
              <w:t>Наличие в государственной интегрированной информационной системе управления общественными финансами "Электронный бюджет" информации о перечислении прибыли, согласованной сторонами при заключении государственного контракта, заключенного в целях реализации государственного оборонного заказа, контракта (договора), заключенного в рамках исполнения такого государственного контракта, и предусмотренной его условиями, после исполнения государственного контракта, контракта (договора) (отдельного этапа его исполнения) и представления в территориальный орган Федерального казначейства документов, подтверждающих поставку товара (выполнение работ, оказание услуг) в размере, превышающем 25 процентов цены государственного контракта, контракта (договора), подлежащей уплате в соответствии с условиями государственного контракта, контракта (договора) в текущем финансовом году с лицевого счета, открытого участнику казначейского сопровождения</w:t>
            </w:r>
          </w:p>
        </w:tc>
        <w:tc>
          <w:tcPr>
            <w:tcW w:w="3630" w:type="dxa"/>
            <w:tcBorders>
              <w:bottom w:val="nil"/>
            </w:tcBorders>
          </w:tcPr>
          <w:p w:rsidR="00606625" w:rsidRDefault="00606625">
            <w:pPr>
              <w:pStyle w:val="ConsPlusNormal"/>
            </w:pPr>
            <w:r>
              <w:t xml:space="preserve">Предупреждение (информирование) </w:t>
            </w:r>
            <w:hyperlink w:anchor="P138">
              <w:r>
                <w:rPr>
                  <w:color w:val="0000FF"/>
                </w:rPr>
                <w:t>&lt;1.2&gt;</w:t>
              </w:r>
            </w:hyperlink>
            <w:r>
              <w:t xml:space="preserve"> (приостановление операции на лицевом счете) </w:t>
            </w:r>
            <w:hyperlink w:anchor="P140">
              <w:r>
                <w:rPr>
                  <w:color w:val="0000FF"/>
                </w:rPr>
                <w:t>&lt;2&gt;</w:t>
              </w:r>
            </w:hyperlink>
          </w:p>
        </w:tc>
      </w:tr>
      <w:tr w:rsidR="00606625">
        <w:tblPrEx>
          <w:tblBorders>
            <w:insideH w:val="nil"/>
          </w:tblBorders>
        </w:tblPrEx>
        <w:tc>
          <w:tcPr>
            <w:tcW w:w="9060" w:type="dxa"/>
            <w:gridSpan w:val="2"/>
            <w:tcBorders>
              <w:top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07.12.2022 N 185н)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5430" w:type="dxa"/>
            <w:tcBorders>
              <w:bottom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 xml:space="preserve">Наличие информации о регистрации юридического лица, получающего денежные средства от участника казначейского сопровождения, на территории государства, включенного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</w:t>
            </w:r>
            <w:hyperlink w:anchor="P142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630" w:type="dxa"/>
            <w:tcBorders>
              <w:bottom w:val="nil"/>
            </w:tcBorders>
          </w:tcPr>
          <w:p w:rsidR="00606625" w:rsidRDefault="00606625">
            <w:pPr>
              <w:pStyle w:val="ConsPlusNormal"/>
            </w:pPr>
            <w:r>
              <w:t>Приостановление операции на лицевом счете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9060" w:type="dxa"/>
            <w:gridSpan w:val="2"/>
            <w:tcBorders>
              <w:top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 xml:space="preserve">(введено </w:t>
            </w:r>
            <w:hyperlink r:id="rId25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07.12.2022 N 185н)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5430" w:type="dxa"/>
            <w:tcBorders>
              <w:bottom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>Наличие в государственной интегрированной информационной системе управления общественными финансами "Электронный бюджет" информации о фактах приобретения юридическим лицом, индивидуальным предпринимателем, физическим лицом - производителем товаров, работ, услуг - участником казначейского сопровождения одноименного товара (работы, услуги) на основании двух и более контрактов (договоров), заключаемых с одним производителем товаров (работ, услуг) на сумму, не подлежащую казначейскому сопровождению</w:t>
            </w:r>
          </w:p>
        </w:tc>
        <w:tc>
          <w:tcPr>
            <w:tcW w:w="3630" w:type="dxa"/>
            <w:tcBorders>
              <w:bottom w:val="nil"/>
            </w:tcBorders>
          </w:tcPr>
          <w:p w:rsidR="00606625" w:rsidRDefault="00606625">
            <w:pPr>
              <w:pStyle w:val="ConsPlusNormal"/>
            </w:pPr>
            <w:r>
              <w:t>Предупреждение (информирование)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9060" w:type="dxa"/>
            <w:gridSpan w:val="2"/>
            <w:tcBorders>
              <w:top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 xml:space="preserve">(введено </w:t>
            </w:r>
            <w:hyperlink r:id="rId26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07.12.2022 N 185н)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5430" w:type="dxa"/>
            <w:tcBorders>
              <w:bottom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 xml:space="preserve">Наличие в реестре недобросовестных поставщиков (подрядчиков, исполнителей) </w:t>
            </w:r>
            <w:hyperlink w:anchor="P144">
              <w:r>
                <w:rPr>
                  <w:color w:val="0000FF"/>
                </w:rPr>
                <w:t>&lt;4&gt;</w:t>
              </w:r>
            </w:hyperlink>
            <w:r>
              <w:t xml:space="preserve"> в единой информационной системе в сфере закупок информации </w:t>
            </w:r>
            <w:r>
              <w:lastRenderedPageBreak/>
              <w:t>о юридическом лице, индивидуальном предпринимателе, физическом лице - производителе товаров, работ, услуг - участнике казначейского сопровождения или юридическом лице, индивидуальном предпринимателе, физическом лице - производителе товаров, работ, услуг, получающем денежные средства от указанного участника казначейского сопровождения по контракту (договору)</w:t>
            </w:r>
          </w:p>
        </w:tc>
        <w:tc>
          <w:tcPr>
            <w:tcW w:w="3630" w:type="dxa"/>
            <w:tcBorders>
              <w:bottom w:val="nil"/>
            </w:tcBorders>
          </w:tcPr>
          <w:p w:rsidR="00606625" w:rsidRDefault="00606625">
            <w:pPr>
              <w:pStyle w:val="ConsPlusNormal"/>
            </w:pPr>
            <w:r>
              <w:lastRenderedPageBreak/>
              <w:t>Предупреждение (информирование)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9060" w:type="dxa"/>
            <w:gridSpan w:val="2"/>
            <w:tcBorders>
              <w:top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27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07.12.2022 N 185н)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5430" w:type="dxa"/>
            <w:tcBorders>
              <w:bottom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>Наличие информации об отнесении Центральным банком Российской Федерации юридического лица (за исключением кредитных организаций, государственных органов и органов местного самоуправления) (индивидуального предпринимателя), зарегистрированного в соответствии с законодательством Российской Федерации и являющегося участником казначейского сопровождения или получателем денежных средств от участника казначейского сопровождения, к группе высокой степени (уровня) риска совершения подозрительных операций &lt;5&gt;</w:t>
            </w:r>
          </w:p>
        </w:tc>
        <w:tc>
          <w:tcPr>
            <w:tcW w:w="3630" w:type="dxa"/>
            <w:tcBorders>
              <w:bottom w:val="nil"/>
            </w:tcBorders>
          </w:tcPr>
          <w:p w:rsidR="00606625" w:rsidRDefault="00606625">
            <w:pPr>
              <w:pStyle w:val="ConsPlusNormal"/>
            </w:pPr>
            <w:r>
              <w:t>Предупреждение (информирование)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9060" w:type="dxa"/>
            <w:gridSpan w:val="2"/>
            <w:tcBorders>
              <w:top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 xml:space="preserve">(введено </w:t>
            </w:r>
            <w:hyperlink r:id="rId28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21.03.2024 N 28н)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5430" w:type="dxa"/>
            <w:tcBorders>
              <w:bottom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>Наличие информации о регистрации юридического лица - участника казначейского сопровождения или юридического лица, получающего денежные средства от участника казначейского сопровождения, на территории иностранных государств и территориях, совершающих недружественные действия в отношении Российской Федерации, российских юридических лиц и физических лиц &lt;6&gt;</w:t>
            </w:r>
          </w:p>
        </w:tc>
        <w:tc>
          <w:tcPr>
            <w:tcW w:w="3630" w:type="dxa"/>
            <w:tcBorders>
              <w:bottom w:val="nil"/>
            </w:tcBorders>
          </w:tcPr>
          <w:p w:rsidR="00606625" w:rsidRDefault="00606625">
            <w:pPr>
              <w:pStyle w:val="ConsPlusNormal"/>
            </w:pPr>
            <w:r>
              <w:t>Предупреждение (информирование)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9060" w:type="dxa"/>
            <w:gridSpan w:val="2"/>
            <w:tcBorders>
              <w:top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 xml:space="preserve">(введено </w:t>
            </w:r>
            <w:hyperlink r:id="rId29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21.03.2024 N 28н)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5430" w:type="dxa"/>
            <w:tcBorders>
              <w:bottom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 xml:space="preserve">Наличие в единой информационной системе в сфере закупок &lt;7&gt; информации о привлечении юридического лица - участника казначейского сопровождения или юридического лица, получающего денежные средства от участника казначейского сопровождения, к административной ответственности за совершение административного правонарушения, предусмотренного </w:t>
            </w:r>
            <w:hyperlink r:id="rId30">
              <w:r>
                <w:rPr>
                  <w:color w:val="0000FF"/>
                </w:rPr>
                <w:t>статьей 19.28</w:t>
              </w:r>
            </w:hyperlink>
            <w:r>
              <w:t xml:space="preserve"> Кодекса Российской Федерации об административных правонарушениях, в течение двух лет с момента подачи документов на открытие лицевого счета (проведения операции на указанном лицевом счете)</w:t>
            </w:r>
          </w:p>
        </w:tc>
        <w:tc>
          <w:tcPr>
            <w:tcW w:w="3630" w:type="dxa"/>
            <w:tcBorders>
              <w:bottom w:val="nil"/>
            </w:tcBorders>
          </w:tcPr>
          <w:p w:rsidR="00606625" w:rsidRDefault="00606625">
            <w:pPr>
              <w:pStyle w:val="ConsPlusNormal"/>
            </w:pPr>
            <w:r>
              <w:t>Предупреждение (информирование)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9060" w:type="dxa"/>
            <w:gridSpan w:val="2"/>
            <w:tcBorders>
              <w:top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t xml:space="preserve">(введено </w:t>
            </w:r>
            <w:hyperlink r:id="rId3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21.03.2024 N 28н)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5430" w:type="dxa"/>
            <w:tcBorders>
              <w:bottom w:val="nil"/>
            </w:tcBorders>
            <w:vAlign w:val="bottom"/>
          </w:tcPr>
          <w:p w:rsidR="00606625" w:rsidRDefault="00606625">
            <w:pPr>
              <w:pStyle w:val="ConsPlusNormal"/>
              <w:jc w:val="both"/>
            </w:pPr>
            <w:r>
              <w:t xml:space="preserve">Наличие в ЕГРЮЛ информации о недостоверности сведений о лице, имеющем право без доверенности действовать от имени юридического лица - участника </w:t>
            </w:r>
            <w:r>
              <w:lastRenderedPageBreak/>
              <w:t>казначейского сопровождения или юридического лица, получающего денежные средства от участника казначейского сопровождения</w:t>
            </w:r>
          </w:p>
        </w:tc>
        <w:tc>
          <w:tcPr>
            <w:tcW w:w="3630" w:type="dxa"/>
            <w:tcBorders>
              <w:bottom w:val="nil"/>
            </w:tcBorders>
          </w:tcPr>
          <w:p w:rsidR="00606625" w:rsidRDefault="00606625">
            <w:pPr>
              <w:pStyle w:val="ConsPlusNormal"/>
            </w:pPr>
            <w:r>
              <w:lastRenderedPageBreak/>
              <w:t>Предупреждение (информирование)</w:t>
            </w:r>
          </w:p>
        </w:tc>
      </w:tr>
      <w:tr w:rsidR="00606625">
        <w:tblPrEx>
          <w:tblBorders>
            <w:insideH w:val="nil"/>
          </w:tblBorders>
        </w:tblPrEx>
        <w:tc>
          <w:tcPr>
            <w:tcW w:w="9060" w:type="dxa"/>
            <w:gridSpan w:val="2"/>
            <w:tcBorders>
              <w:top w:val="nil"/>
            </w:tcBorders>
          </w:tcPr>
          <w:p w:rsidR="00606625" w:rsidRDefault="00606625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32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21.03.2024 N 28н)</w:t>
            </w:r>
          </w:p>
        </w:tc>
      </w:tr>
    </w:tbl>
    <w:p w:rsidR="00606625" w:rsidRDefault="00606625">
      <w:pPr>
        <w:pStyle w:val="ConsPlusNormal"/>
        <w:jc w:val="both"/>
      </w:pPr>
    </w:p>
    <w:p w:rsidR="00606625" w:rsidRDefault="00606625">
      <w:pPr>
        <w:pStyle w:val="ConsPlusNormal"/>
        <w:ind w:firstLine="540"/>
        <w:jc w:val="both"/>
      </w:pPr>
      <w:r>
        <w:t>--------------------------------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 xml:space="preserve">&lt;1&gt; Сноска исключена. - </w:t>
      </w:r>
      <w:hyperlink r:id="rId33">
        <w:r>
          <w:rPr>
            <w:color w:val="0000FF"/>
          </w:rPr>
          <w:t>Приказ</w:t>
        </w:r>
      </w:hyperlink>
      <w:r>
        <w:t xml:space="preserve"> Минфина России от 07.12.2022 N 185н.</w:t>
      </w:r>
    </w:p>
    <w:p w:rsidR="00606625" w:rsidRDefault="00606625">
      <w:pPr>
        <w:pStyle w:val="ConsPlusNormal"/>
        <w:spacing w:before="220"/>
        <w:ind w:firstLine="540"/>
        <w:jc w:val="both"/>
      </w:pPr>
      <w:bookmarkStart w:id="2" w:name="P134"/>
      <w:bookmarkEnd w:id="2"/>
      <w:r>
        <w:t xml:space="preserve">&lt;1&gt; </w:t>
      </w:r>
      <w:hyperlink r:id="rId34">
        <w:r>
          <w:rPr>
            <w:color w:val="0000FF"/>
          </w:rPr>
          <w:t>Приказ</w:t>
        </w:r>
      </w:hyperlink>
      <w:r>
        <w:t xml:space="preserve"> Федеральной службы по финансовому мониторингу от 10 ноября 2011 г. N 361 "Об определении перечня государств (территорий), которые не выполняют рекомендации Группы разработки финансовых мер борьбы с отмыванием денег (ФАТФ)" (зарегистрирован Министерством юстиции Российской Федерации 13 декабря 2011 г., регистрационный N 22587).</w:t>
      </w:r>
    </w:p>
    <w:p w:rsidR="00606625" w:rsidRDefault="00606625">
      <w:pPr>
        <w:pStyle w:val="ConsPlusNormal"/>
        <w:jc w:val="both"/>
      </w:pPr>
      <w:r>
        <w:t xml:space="preserve">(сноска введена </w:t>
      </w:r>
      <w:hyperlink r:id="rId35">
        <w:r>
          <w:rPr>
            <w:color w:val="0000FF"/>
          </w:rPr>
          <w:t>Приказом</w:t>
        </w:r>
      </w:hyperlink>
      <w:r>
        <w:t xml:space="preserve"> Минфина России от 07.12.2022 N 185н)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 xml:space="preserve">&lt;1.1&gt;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2015 г. N 658 "О государственной интегрированной информационной системе управления общественными финансами "Электронный бюджет" (Собрание законодательства Российской Федерации, 2015, N 28, ст. 4228; 2022, N 37, ст. 6367).</w:t>
      </w:r>
    </w:p>
    <w:p w:rsidR="00606625" w:rsidRDefault="00606625">
      <w:pPr>
        <w:pStyle w:val="ConsPlusNormal"/>
        <w:jc w:val="both"/>
      </w:pPr>
      <w:r>
        <w:t xml:space="preserve">(сноска введена </w:t>
      </w:r>
      <w:hyperlink r:id="rId37">
        <w:r>
          <w:rPr>
            <w:color w:val="0000FF"/>
          </w:rPr>
          <w:t>Приказом</w:t>
        </w:r>
      </w:hyperlink>
      <w:r>
        <w:t xml:space="preserve"> Минфина России от 07.12.2022 N 185н)</w:t>
      </w:r>
    </w:p>
    <w:p w:rsidR="00606625" w:rsidRDefault="00606625">
      <w:pPr>
        <w:pStyle w:val="ConsPlusNormal"/>
        <w:spacing w:before="220"/>
        <w:ind w:firstLine="540"/>
        <w:jc w:val="both"/>
      </w:pPr>
      <w:bookmarkStart w:id="3" w:name="P138"/>
      <w:bookmarkEnd w:id="3"/>
      <w:r>
        <w:t xml:space="preserve">&lt;1.2&gt; При представлении участником казначейского сопровождения сведений об операциях с целевыми средствами, сформированных и утвержденных в порядке и по форме, предусмотренными порядком санкционирования, установленным Министерством финансов Российской Федерации на основании </w:t>
      </w:r>
      <w:hyperlink r:id="rId38">
        <w:r>
          <w:rPr>
            <w:color w:val="0000FF"/>
          </w:rPr>
          <w:t>пункта 4 статьи 242.23</w:t>
        </w:r>
      </w:hyperlink>
      <w:r>
        <w:t xml:space="preserve"> Бюджетного кодекса Российской Федерации (Собрание законодательства Российской Федерации, 1998, N 31, ст. 3823; 2021, N 27, ст. 5072).</w:t>
      </w:r>
    </w:p>
    <w:p w:rsidR="00606625" w:rsidRDefault="00606625">
      <w:pPr>
        <w:pStyle w:val="ConsPlusNormal"/>
        <w:jc w:val="both"/>
      </w:pPr>
      <w:r>
        <w:t xml:space="preserve">(сноска введена </w:t>
      </w:r>
      <w:hyperlink r:id="rId39">
        <w:r>
          <w:rPr>
            <w:color w:val="0000FF"/>
          </w:rPr>
          <w:t>Приказом</w:t>
        </w:r>
      </w:hyperlink>
      <w:r>
        <w:t xml:space="preserve"> Минфина России от 07.12.2022 N 185н; в ред. </w:t>
      </w:r>
      <w:hyperlink r:id="rId40">
        <w:r>
          <w:rPr>
            <w:color w:val="0000FF"/>
          </w:rPr>
          <w:t>Приказа</w:t>
        </w:r>
      </w:hyperlink>
      <w:r>
        <w:t xml:space="preserve"> Минфина России от 21.03.2024 N 28н)</w:t>
      </w:r>
    </w:p>
    <w:p w:rsidR="00606625" w:rsidRDefault="00606625">
      <w:pPr>
        <w:pStyle w:val="ConsPlusNormal"/>
        <w:spacing w:before="220"/>
        <w:ind w:firstLine="540"/>
        <w:jc w:val="both"/>
      </w:pPr>
      <w:bookmarkStart w:id="4" w:name="P140"/>
      <w:bookmarkEnd w:id="4"/>
      <w:r>
        <w:t>&lt;2&gt; При предоставлении участником казначейского сопровождения распоряжения о совершении казначейских платежей.</w:t>
      </w:r>
    </w:p>
    <w:p w:rsidR="00606625" w:rsidRDefault="00606625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Минфина России от 21.03.2024 N 28н)</w:t>
      </w:r>
    </w:p>
    <w:p w:rsidR="00606625" w:rsidRDefault="00606625">
      <w:pPr>
        <w:pStyle w:val="ConsPlusNormal"/>
        <w:spacing w:before="220"/>
        <w:ind w:firstLine="540"/>
        <w:jc w:val="both"/>
      </w:pPr>
      <w:bookmarkStart w:id="5" w:name="P142"/>
      <w:bookmarkEnd w:id="5"/>
      <w:r>
        <w:t xml:space="preserve">&lt;3&gt; </w:t>
      </w:r>
      <w:hyperlink r:id="rId42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5 июня 2023 г. N 86н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 (зарегистрирован Министерством юстиции Российской Федерации 15 июня 2023 г., регистрационный N 73846).</w:t>
      </w:r>
    </w:p>
    <w:p w:rsidR="00606625" w:rsidRDefault="00606625">
      <w:pPr>
        <w:pStyle w:val="ConsPlusNormal"/>
        <w:jc w:val="both"/>
      </w:pPr>
      <w:r>
        <w:t xml:space="preserve">(сноска в ред. </w:t>
      </w:r>
      <w:hyperlink r:id="rId43">
        <w:r>
          <w:rPr>
            <w:color w:val="0000FF"/>
          </w:rPr>
          <w:t>Приказа</w:t>
        </w:r>
      </w:hyperlink>
      <w:r>
        <w:t xml:space="preserve"> Минфина России от 21.03.2024 N 28н)</w:t>
      </w:r>
    </w:p>
    <w:p w:rsidR="00606625" w:rsidRDefault="00606625">
      <w:pPr>
        <w:pStyle w:val="ConsPlusNormal"/>
        <w:spacing w:before="220"/>
        <w:ind w:firstLine="540"/>
        <w:jc w:val="both"/>
      </w:pPr>
      <w:bookmarkStart w:id="6" w:name="P144"/>
      <w:bookmarkEnd w:id="6"/>
      <w:r>
        <w:t xml:space="preserve">&lt;4&gt;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2021 г. N 1078 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 (Собрание законодательства Российской Федерации, 2021, N 28, ст. 5508; 2022, N 46, ст. 7988).</w:t>
      </w:r>
    </w:p>
    <w:p w:rsidR="00606625" w:rsidRDefault="00606625">
      <w:pPr>
        <w:pStyle w:val="ConsPlusNormal"/>
        <w:jc w:val="both"/>
      </w:pPr>
      <w:r>
        <w:t xml:space="preserve">(сноска введена </w:t>
      </w:r>
      <w:hyperlink r:id="rId45">
        <w:r>
          <w:rPr>
            <w:color w:val="0000FF"/>
          </w:rPr>
          <w:t>Приказом</w:t>
        </w:r>
      </w:hyperlink>
      <w:r>
        <w:t xml:space="preserve"> Минфина России от 07.12.2022 N 185н)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6">
        <w:r>
          <w:rPr>
            <w:color w:val="0000FF"/>
          </w:rPr>
          <w:t>Статья 9.1</w:t>
        </w:r>
      </w:hyperlink>
      <w:r>
        <w:t xml:space="preserve"> Федерального закона от 10 июля 2002 г. N 86-ФЗ "О Центральном банке Российской Федерации (Банке России)".</w:t>
      </w:r>
    </w:p>
    <w:p w:rsidR="00606625" w:rsidRDefault="00606625">
      <w:pPr>
        <w:pStyle w:val="ConsPlusNormal"/>
        <w:jc w:val="both"/>
      </w:pPr>
      <w:r>
        <w:t xml:space="preserve">(сноска введена </w:t>
      </w:r>
      <w:hyperlink r:id="rId47">
        <w:r>
          <w:rPr>
            <w:color w:val="0000FF"/>
          </w:rPr>
          <w:t>Приказом</w:t>
        </w:r>
      </w:hyperlink>
      <w:r>
        <w:t xml:space="preserve"> Минфина России от 21.03.2024 N 28н)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48">
        <w:r>
          <w:rPr>
            <w:color w:val="0000FF"/>
          </w:rPr>
          <w:t>Перечень</w:t>
        </w:r>
      </w:hyperlink>
      <w:r>
        <w:t xml:space="preserve"> иностранных государств и территорий, совершающих в отношении Российской </w:t>
      </w:r>
      <w:r>
        <w:lastRenderedPageBreak/>
        <w:t>Федерации, российских юридических лиц и физических лиц недружественные действия, утвержденный распоряжением Правительства Российской Федерации от 5 марта 2022 г. N 430-р.</w:t>
      </w:r>
    </w:p>
    <w:p w:rsidR="00606625" w:rsidRDefault="00606625">
      <w:pPr>
        <w:pStyle w:val="ConsPlusNormal"/>
        <w:jc w:val="both"/>
      </w:pPr>
      <w:r>
        <w:t xml:space="preserve">(сноска введена </w:t>
      </w:r>
      <w:hyperlink r:id="rId49">
        <w:r>
          <w:rPr>
            <w:color w:val="0000FF"/>
          </w:rPr>
          <w:t>Приказом</w:t>
        </w:r>
      </w:hyperlink>
      <w:r>
        <w:t xml:space="preserve"> Минфина России от 21.03.2024 N 28н)</w:t>
      </w:r>
    </w:p>
    <w:p w:rsidR="00606625" w:rsidRDefault="0060662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Федерации".</w:t>
      </w:r>
    </w:p>
    <w:p w:rsidR="00606625" w:rsidRDefault="00606625">
      <w:pPr>
        <w:pStyle w:val="ConsPlusNormal"/>
        <w:jc w:val="both"/>
      </w:pPr>
      <w:r>
        <w:t xml:space="preserve">(сноска введена </w:t>
      </w:r>
      <w:hyperlink r:id="rId51">
        <w:r>
          <w:rPr>
            <w:color w:val="0000FF"/>
          </w:rPr>
          <w:t>Приказом</w:t>
        </w:r>
      </w:hyperlink>
      <w:r>
        <w:t xml:space="preserve"> Минфина России от 21.03.2024 N 28н)</w:t>
      </w:r>
    </w:p>
    <w:p w:rsidR="00606625" w:rsidRDefault="00606625">
      <w:pPr>
        <w:pStyle w:val="ConsPlusNormal"/>
        <w:ind w:firstLine="540"/>
        <w:jc w:val="both"/>
      </w:pPr>
    </w:p>
    <w:p w:rsidR="00606625" w:rsidRDefault="00606625">
      <w:pPr>
        <w:pStyle w:val="ConsPlusNormal"/>
        <w:ind w:firstLine="540"/>
        <w:jc w:val="both"/>
      </w:pPr>
    </w:p>
    <w:p w:rsidR="00606625" w:rsidRDefault="006066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6B1F" w:rsidRDefault="00606625">
      <w:bookmarkStart w:id="7" w:name="_GoBack"/>
      <w:bookmarkEnd w:id="7"/>
    </w:p>
    <w:sectPr w:rsidR="00EA6B1F" w:rsidSect="00DB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25"/>
    <w:rsid w:val="001D0105"/>
    <w:rsid w:val="00606625"/>
    <w:rsid w:val="0075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DDD1A-5B85-435C-A473-30021BC7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06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06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0713&amp;dst=6681" TargetMode="External"/><Relationship Id="rId18" Type="http://schemas.openxmlformats.org/officeDocument/2006/relationships/hyperlink" Target="https://login.consultant.ru/link/?req=doc&amp;base=LAW&amp;n=479668&amp;dst=100006" TargetMode="External"/><Relationship Id="rId26" Type="http://schemas.openxmlformats.org/officeDocument/2006/relationships/hyperlink" Target="https://login.consultant.ru/link/?req=doc&amp;base=LAW&amp;n=442702&amp;dst=100027" TargetMode="External"/><Relationship Id="rId39" Type="http://schemas.openxmlformats.org/officeDocument/2006/relationships/hyperlink" Target="https://login.consultant.ru/link/?req=doc&amp;base=LAW&amp;n=442702&amp;dst=1000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2702&amp;dst=100013" TargetMode="External"/><Relationship Id="rId34" Type="http://schemas.openxmlformats.org/officeDocument/2006/relationships/hyperlink" Target="https://login.consultant.ru/link/?req=doc&amp;base=LAW&amp;n=123399" TargetMode="External"/><Relationship Id="rId42" Type="http://schemas.openxmlformats.org/officeDocument/2006/relationships/hyperlink" Target="https://login.consultant.ru/link/?req=doc&amp;base=LAW&amp;n=449813" TargetMode="External"/><Relationship Id="rId47" Type="http://schemas.openxmlformats.org/officeDocument/2006/relationships/hyperlink" Target="https://login.consultant.ru/link/?req=doc&amp;base=LAW&amp;n=479668&amp;dst=100028" TargetMode="External"/><Relationship Id="rId50" Type="http://schemas.openxmlformats.org/officeDocument/2006/relationships/hyperlink" Target="https://login.consultant.ru/link/?req=doc&amp;base=LAW&amp;n=451249" TargetMode="External"/><Relationship Id="rId7" Type="http://schemas.openxmlformats.org/officeDocument/2006/relationships/hyperlink" Target="https://login.consultant.ru/link/?req=doc&amp;base=LAW&amp;n=470713&amp;dst=6709" TargetMode="External"/><Relationship Id="rId12" Type="http://schemas.openxmlformats.org/officeDocument/2006/relationships/hyperlink" Target="https://login.consultant.ru/link/?req=doc&amp;base=LAW&amp;n=470713&amp;dst=6715" TargetMode="External"/><Relationship Id="rId17" Type="http://schemas.openxmlformats.org/officeDocument/2006/relationships/hyperlink" Target="https://login.consultant.ru/link/?req=doc&amp;base=LAW&amp;n=442702&amp;dst=100006" TargetMode="External"/><Relationship Id="rId25" Type="http://schemas.openxmlformats.org/officeDocument/2006/relationships/hyperlink" Target="https://login.consultant.ru/link/?req=doc&amp;base=LAW&amp;n=442702&amp;dst=100024" TargetMode="External"/><Relationship Id="rId33" Type="http://schemas.openxmlformats.org/officeDocument/2006/relationships/hyperlink" Target="https://login.consultant.ru/link/?req=doc&amp;base=LAW&amp;n=442702&amp;dst=100021" TargetMode="External"/><Relationship Id="rId38" Type="http://schemas.openxmlformats.org/officeDocument/2006/relationships/hyperlink" Target="https://login.consultant.ru/link/?req=doc&amp;base=LAW&amp;n=470713&amp;dst=6760" TargetMode="External"/><Relationship Id="rId46" Type="http://schemas.openxmlformats.org/officeDocument/2006/relationships/hyperlink" Target="https://login.consultant.ru/link/?req=doc&amp;base=LAW&amp;n=475252&amp;dst=9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713&amp;dst=6715" TargetMode="External"/><Relationship Id="rId20" Type="http://schemas.openxmlformats.org/officeDocument/2006/relationships/hyperlink" Target="https://login.consultant.ru/link/?req=doc&amp;base=LAW&amp;n=442702&amp;dst=100012" TargetMode="External"/><Relationship Id="rId29" Type="http://schemas.openxmlformats.org/officeDocument/2006/relationships/hyperlink" Target="https://login.consultant.ru/link/?req=doc&amp;base=LAW&amp;n=479668&amp;dst=100030" TargetMode="External"/><Relationship Id="rId41" Type="http://schemas.openxmlformats.org/officeDocument/2006/relationships/hyperlink" Target="https://login.consultant.ru/link/?req=doc&amp;base=LAW&amp;n=479668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68&amp;dst=100006" TargetMode="External"/><Relationship Id="rId11" Type="http://schemas.openxmlformats.org/officeDocument/2006/relationships/hyperlink" Target="https://login.consultant.ru/link/?req=doc&amp;base=LAW&amp;n=470713&amp;dst=6678" TargetMode="External"/><Relationship Id="rId24" Type="http://schemas.openxmlformats.org/officeDocument/2006/relationships/hyperlink" Target="https://login.consultant.ru/link/?req=doc&amp;base=LAW&amp;n=442702&amp;dst=100019" TargetMode="External"/><Relationship Id="rId32" Type="http://schemas.openxmlformats.org/officeDocument/2006/relationships/hyperlink" Target="https://login.consultant.ru/link/?req=doc&amp;base=LAW&amp;n=479668&amp;dst=100044" TargetMode="External"/><Relationship Id="rId37" Type="http://schemas.openxmlformats.org/officeDocument/2006/relationships/hyperlink" Target="https://login.consultant.ru/link/?req=doc&amp;base=LAW&amp;n=442702&amp;dst=100016" TargetMode="External"/><Relationship Id="rId40" Type="http://schemas.openxmlformats.org/officeDocument/2006/relationships/hyperlink" Target="https://login.consultant.ru/link/?req=doc&amp;base=LAW&amp;n=479668&amp;dst=100020" TargetMode="External"/><Relationship Id="rId45" Type="http://schemas.openxmlformats.org/officeDocument/2006/relationships/hyperlink" Target="https://login.consultant.ru/link/?req=doc&amp;base=LAW&amp;n=442702&amp;dst=100034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42702&amp;dst=100006" TargetMode="External"/><Relationship Id="rId15" Type="http://schemas.openxmlformats.org/officeDocument/2006/relationships/hyperlink" Target="https://login.consultant.ru/link/?req=doc&amp;base=LAW&amp;n=470713&amp;dst=6709" TargetMode="External"/><Relationship Id="rId23" Type="http://schemas.openxmlformats.org/officeDocument/2006/relationships/hyperlink" Target="https://login.consultant.ru/link/?req=doc&amp;base=LAW&amp;n=479668&amp;dst=100017" TargetMode="External"/><Relationship Id="rId28" Type="http://schemas.openxmlformats.org/officeDocument/2006/relationships/hyperlink" Target="https://login.consultant.ru/link/?req=doc&amp;base=LAW&amp;n=479668&amp;dst=100023" TargetMode="External"/><Relationship Id="rId36" Type="http://schemas.openxmlformats.org/officeDocument/2006/relationships/hyperlink" Target="https://login.consultant.ru/link/?req=doc&amp;base=LAW&amp;n=477915" TargetMode="External"/><Relationship Id="rId49" Type="http://schemas.openxmlformats.org/officeDocument/2006/relationships/hyperlink" Target="https://login.consultant.ru/link/?req=doc&amp;base=LAW&amp;n=479668&amp;dst=100035" TargetMode="External"/><Relationship Id="rId10" Type="http://schemas.openxmlformats.org/officeDocument/2006/relationships/hyperlink" Target="https://login.consultant.ru/link/?req=doc&amp;base=LAW&amp;n=470713&amp;dst=6641" TargetMode="External"/><Relationship Id="rId19" Type="http://schemas.openxmlformats.org/officeDocument/2006/relationships/hyperlink" Target="https://login.consultant.ru/link/?req=doc&amp;base=LAW&amp;n=442702&amp;dst=100008" TargetMode="External"/><Relationship Id="rId31" Type="http://schemas.openxmlformats.org/officeDocument/2006/relationships/hyperlink" Target="https://login.consultant.ru/link/?req=doc&amp;base=LAW&amp;n=479668&amp;dst=100037" TargetMode="External"/><Relationship Id="rId44" Type="http://schemas.openxmlformats.org/officeDocument/2006/relationships/hyperlink" Target="https://login.consultant.ru/link/?req=doc&amp;base=LAW&amp;n=430957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9668&amp;dst=100006" TargetMode="External"/><Relationship Id="rId14" Type="http://schemas.openxmlformats.org/officeDocument/2006/relationships/hyperlink" Target="https://login.consultant.ru/link/?req=doc&amp;base=LAW&amp;n=470713&amp;dst=6715" TargetMode="External"/><Relationship Id="rId22" Type="http://schemas.openxmlformats.org/officeDocument/2006/relationships/hyperlink" Target="https://login.consultant.ru/link/?req=doc&amp;base=LAW&amp;n=479668&amp;dst=100013" TargetMode="External"/><Relationship Id="rId27" Type="http://schemas.openxmlformats.org/officeDocument/2006/relationships/hyperlink" Target="https://login.consultant.ru/link/?req=doc&amp;base=LAW&amp;n=442702&amp;dst=100029" TargetMode="External"/><Relationship Id="rId30" Type="http://schemas.openxmlformats.org/officeDocument/2006/relationships/hyperlink" Target="https://login.consultant.ru/link/?req=doc&amp;base=LAW&amp;n=479355&amp;dst=2620" TargetMode="External"/><Relationship Id="rId35" Type="http://schemas.openxmlformats.org/officeDocument/2006/relationships/hyperlink" Target="https://login.consultant.ru/link/?req=doc&amp;base=LAW&amp;n=442702&amp;dst=100010" TargetMode="External"/><Relationship Id="rId43" Type="http://schemas.openxmlformats.org/officeDocument/2006/relationships/hyperlink" Target="https://login.consultant.ru/link/?req=doc&amp;base=LAW&amp;n=479668&amp;dst=100021" TargetMode="External"/><Relationship Id="rId48" Type="http://schemas.openxmlformats.org/officeDocument/2006/relationships/hyperlink" Target="https://login.consultant.ru/link/?req=doc&amp;base=LAW&amp;n=430227&amp;dst=100008" TargetMode="External"/><Relationship Id="rId8" Type="http://schemas.openxmlformats.org/officeDocument/2006/relationships/hyperlink" Target="https://login.consultant.ru/link/?req=doc&amp;base=LAW&amp;n=442702&amp;dst=100006" TargetMode="External"/><Relationship Id="rId51" Type="http://schemas.openxmlformats.org/officeDocument/2006/relationships/hyperlink" Target="https://login.consultant.ru/link/?req=doc&amp;base=LAW&amp;n=479668&amp;dst=10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3686</Words>
  <Characters>21013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Дарья Юрьевна</dc:creator>
  <cp:keywords/>
  <dc:description/>
  <cp:lastModifiedBy>Лебедева Дарья Юрьевна</cp:lastModifiedBy>
  <cp:revision>1</cp:revision>
  <dcterms:created xsi:type="dcterms:W3CDTF">2024-07-02T06:30:00Z</dcterms:created>
  <dcterms:modified xsi:type="dcterms:W3CDTF">2024-07-02T06:31:00Z</dcterms:modified>
</cp:coreProperties>
</file>