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935" w:rsidRPr="00F51935" w:rsidRDefault="00F51935" w:rsidP="00F51935">
      <w:pPr>
        <w:autoSpaceDE w:val="0"/>
        <w:autoSpaceDN w:val="0"/>
        <w:adjustRightInd w:val="0"/>
        <w:spacing w:after="0" w:line="240" w:lineRule="auto"/>
        <w:contextualSpacing/>
        <w:jc w:val="center"/>
        <w:outlineLvl w:val="0"/>
        <w:rPr>
          <w:rFonts w:ascii="Times New Roman" w:hAnsi="Times New Roman" w:cs="Times New Roman"/>
          <w:b/>
          <w:bCs/>
          <w:sz w:val="28"/>
          <w:szCs w:val="28"/>
        </w:rPr>
      </w:pPr>
      <w:bookmarkStart w:id="0" w:name="_GoBack"/>
      <w:r w:rsidRPr="00F51935">
        <w:rPr>
          <w:rFonts w:ascii="Times New Roman" w:hAnsi="Times New Roman" w:cs="Times New Roman"/>
          <w:b/>
          <w:bCs/>
          <w:sz w:val="28"/>
          <w:szCs w:val="28"/>
        </w:rPr>
        <w:t>ПРАВИТЕЛЬСТВО РОССИЙСКОЙ ФЕДЕРАЦИИ</w:t>
      </w:r>
    </w:p>
    <w:p w:rsidR="00F51935" w:rsidRPr="00F51935" w:rsidRDefault="00F51935" w:rsidP="00F51935">
      <w:pPr>
        <w:autoSpaceDE w:val="0"/>
        <w:autoSpaceDN w:val="0"/>
        <w:adjustRightInd w:val="0"/>
        <w:spacing w:after="0" w:line="240" w:lineRule="auto"/>
        <w:contextualSpacing/>
        <w:jc w:val="center"/>
        <w:rPr>
          <w:rFonts w:ascii="Times New Roman" w:hAnsi="Times New Roman" w:cs="Times New Roman"/>
          <w:b/>
          <w:bCs/>
          <w:sz w:val="28"/>
          <w:szCs w:val="28"/>
        </w:rPr>
      </w:pPr>
    </w:p>
    <w:p w:rsidR="00F51935" w:rsidRPr="00F51935" w:rsidRDefault="00F51935" w:rsidP="00F51935">
      <w:pPr>
        <w:autoSpaceDE w:val="0"/>
        <w:autoSpaceDN w:val="0"/>
        <w:adjustRightInd w:val="0"/>
        <w:spacing w:after="0" w:line="240" w:lineRule="auto"/>
        <w:contextualSpacing/>
        <w:jc w:val="center"/>
        <w:rPr>
          <w:rFonts w:ascii="Times New Roman" w:hAnsi="Times New Roman" w:cs="Times New Roman"/>
          <w:b/>
          <w:bCs/>
          <w:sz w:val="28"/>
          <w:szCs w:val="28"/>
        </w:rPr>
      </w:pPr>
      <w:r w:rsidRPr="00F51935">
        <w:rPr>
          <w:rFonts w:ascii="Times New Roman" w:hAnsi="Times New Roman" w:cs="Times New Roman"/>
          <w:b/>
          <w:bCs/>
          <w:sz w:val="28"/>
          <w:szCs w:val="28"/>
        </w:rPr>
        <w:t>ПОСТАНОВЛЕНИЕ</w:t>
      </w:r>
    </w:p>
    <w:p w:rsidR="00F51935" w:rsidRPr="00F51935" w:rsidRDefault="00F51935" w:rsidP="00F51935">
      <w:pPr>
        <w:autoSpaceDE w:val="0"/>
        <w:autoSpaceDN w:val="0"/>
        <w:adjustRightInd w:val="0"/>
        <w:spacing w:after="0" w:line="240" w:lineRule="auto"/>
        <w:contextualSpacing/>
        <w:jc w:val="center"/>
        <w:rPr>
          <w:rFonts w:ascii="Times New Roman" w:hAnsi="Times New Roman" w:cs="Times New Roman"/>
          <w:b/>
          <w:bCs/>
          <w:sz w:val="28"/>
          <w:szCs w:val="28"/>
        </w:rPr>
      </w:pPr>
      <w:r w:rsidRPr="00F51935">
        <w:rPr>
          <w:rFonts w:ascii="Times New Roman" w:hAnsi="Times New Roman" w:cs="Times New Roman"/>
          <w:b/>
          <w:bCs/>
          <w:sz w:val="28"/>
          <w:szCs w:val="28"/>
        </w:rPr>
        <w:t>от 1 декабря 2021 г. N 2155</w:t>
      </w:r>
    </w:p>
    <w:p w:rsidR="00F51935" w:rsidRPr="00F51935" w:rsidRDefault="00F51935" w:rsidP="00F51935">
      <w:pPr>
        <w:autoSpaceDE w:val="0"/>
        <w:autoSpaceDN w:val="0"/>
        <w:adjustRightInd w:val="0"/>
        <w:spacing w:after="0" w:line="240" w:lineRule="auto"/>
        <w:contextualSpacing/>
        <w:jc w:val="center"/>
        <w:rPr>
          <w:rFonts w:ascii="Times New Roman" w:hAnsi="Times New Roman" w:cs="Times New Roman"/>
          <w:b/>
          <w:bCs/>
          <w:sz w:val="28"/>
          <w:szCs w:val="28"/>
        </w:rPr>
      </w:pPr>
    </w:p>
    <w:p w:rsidR="00F51935" w:rsidRPr="00F51935" w:rsidRDefault="00F51935" w:rsidP="00F51935">
      <w:pPr>
        <w:autoSpaceDE w:val="0"/>
        <w:autoSpaceDN w:val="0"/>
        <w:adjustRightInd w:val="0"/>
        <w:spacing w:after="0" w:line="240" w:lineRule="auto"/>
        <w:contextualSpacing/>
        <w:jc w:val="center"/>
        <w:rPr>
          <w:rFonts w:ascii="Times New Roman" w:hAnsi="Times New Roman" w:cs="Times New Roman"/>
          <w:b/>
          <w:bCs/>
          <w:sz w:val="28"/>
          <w:szCs w:val="28"/>
        </w:rPr>
      </w:pPr>
      <w:r w:rsidRPr="00F51935">
        <w:rPr>
          <w:rFonts w:ascii="Times New Roman" w:hAnsi="Times New Roman" w:cs="Times New Roman"/>
          <w:b/>
          <w:bCs/>
          <w:sz w:val="28"/>
          <w:szCs w:val="28"/>
        </w:rPr>
        <w:t>ОБ УТВЕРЖДЕНИИ ОБЩИХ ТРЕБОВАНИЙ</w:t>
      </w:r>
    </w:p>
    <w:p w:rsidR="00F51935" w:rsidRPr="00F51935" w:rsidRDefault="00F51935" w:rsidP="00F51935">
      <w:pPr>
        <w:autoSpaceDE w:val="0"/>
        <w:autoSpaceDN w:val="0"/>
        <w:adjustRightInd w:val="0"/>
        <w:spacing w:after="0" w:line="240" w:lineRule="auto"/>
        <w:contextualSpacing/>
        <w:jc w:val="center"/>
        <w:rPr>
          <w:rFonts w:ascii="Times New Roman" w:hAnsi="Times New Roman" w:cs="Times New Roman"/>
          <w:b/>
          <w:bCs/>
          <w:sz w:val="28"/>
          <w:szCs w:val="28"/>
        </w:rPr>
      </w:pPr>
      <w:r w:rsidRPr="00F51935">
        <w:rPr>
          <w:rFonts w:ascii="Times New Roman" w:hAnsi="Times New Roman" w:cs="Times New Roman"/>
          <w:b/>
          <w:bCs/>
          <w:sz w:val="28"/>
          <w:szCs w:val="28"/>
        </w:rPr>
        <w:t>К ПОРЯДКУ ОСУЩЕСТВЛЕНИЯ ФИНАНСОВЫМИ ОРГАНАМИ СУБЪЕКТОВ</w:t>
      </w:r>
    </w:p>
    <w:p w:rsidR="00F51935" w:rsidRPr="00F51935" w:rsidRDefault="00F51935" w:rsidP="00F51935">
      <w:pPr>
        <w:autoSpaceDE w:val="0"/>
        <w:autoSpaceDN w:val="0"/>
        <w:adjustRightInd w:val="0"/>
        <w:spacing w:after="0" w:line="240" w:lineRule="auto"/>
        <w:contextualSpacing/>
        <w:jc w:val="center"/>
        <w:rPr>
          <w:rFonts w:ascii="Times New Roman" w:hAnsi="Times New Roman" w:cs="Times New Roman"/>
          <w:b/>
          <w:bCs/>
          <w:sz w:val="28"/>
          <w:szCs w:val="28"/>
        </w:rPr>
      </w:pPr>
      <w:r w:rsidRPr="00F51935">
        <w:rPr>
          <w:rFonts w:ascii="Times New Roman" w:hAnsi="Times New Roman" w:cs="Times New Roman"/>
          <w:b/>
          <w:bCs/>
          <w:sz w:val="28"/>
          <w:szCs w:val="28"/>
        </w:rPr>
        <w:t>РОССИЙСКОЙ ФЕДЕРАЦИИ (МУНИЦИПАЛЬНЫХ ОБРАЗОВАНИЙ)</w:t>
      </w:r>
    </w:p>
    <w:p w:rsidR="00F51935" w:rsidRPr="00F51935" w:rsidRDefault="00F51935" w:rsidP="00F51935">
      <w:pPr>
        <w:autoSpaceDE w:val="0"/>
        <w:autoSpaceDN w:val="0"/>
        <w:adjustRightInd w:val="0"/>
        <w:spacing w:after="0" w:line="240" w:lineRule="auto"/>
        <w:contextualSpacing/>
        <w:jc w:val="center"/>
        <w:rPr>
          <w:rFonts w:ascii="Times New Roman" w:hAnsi="Times New Roman" w:cs="Times New Roman"/>
          <w:b/>
          <w:bCs/>
          <w:sz w:val="28"/>
          <w:szCs w:val="28"/>
        </w:rPr>
      </w:pPr>
      <w:r w:rsidRPr="00F51935">
        <w:rPr>
          <w:rFonts w:ascii="Times New Roman" w:hAnsi="Times New Roman" w:cs="Times New Roman"/>
          <w:b/>
          <w:bCs/>
          <w:sz w:val="28"/>
          <w:szCs w:val="28"/>
        </w:rPr>
        <w:t>КАЗНАЧЕЙСКОГО СОПРОВОЖДЕНИЯ СРЕДСТВ</w:t>
      </w:r>
    </w:p>
    <w:p w:rsidR="00F51935" w:rsidRPr="00F51935" w:rsidRDefault="00F51935" w:rsidP="00F51935">
      <w:pPr>
        <w:autoSpaceDE w:val="0"/>
        <w:autoSpaceDN w:val="0"/>
        <w:adjustRightInd w:val="0"/>
        <w:spacing w:after="0" w:line="240" w:lineRule="auto"/>
        <w:contextualSpacing/>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F51935" w:rsidRPr="00F51935">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51935" w:rsidRPr="00F51935" w:rsidRDefault="00F51935" w:rsidP="00F51935">
            <w:pPr>
              <w:autoSpaceDE w:val="0"/>
              <w:autoSpaceDN w:val="0"/>
              <w:adjustRightInd w:val="0"/>
              <w:spacing w:after="0" w:line="240" w:lineRule="auto"/>
              <w:contextualSpacing/>
              <w:rPr>
                <w:rFonts w:ascii="Times New Roman" w:hAnsi="Times New Roman" w:cs="Times New Roman"/>
                <w:sz w:val="28"/>
                <w:szCs w:val="28"/>
              </w:rPr>
            </w:pPr>
          </w:p>
        </w:tc>
        <w:tc>
          <w:tcPr>
            <w:tcW w:w="113" w:type="dxa"/>
            <w:shd w:val="clear" w:color="auto" w:fill="F4F3F8"/>
            <w:tcMar>
              <w:top w:w="0" w:type="dxa"/>
              <w:left w:w="0" w:type="dxa"/>
              <w:bottom w:w="0" w:type="dxa"/>
              <w:right w:w="0" w:type="dxa"/>
            </w:tcMar>
          </w:tcPr>
          <w:p w:rsidR="00F51935" w:rsidRPr="00F51935" w:rsidRDefault="00F51935" w:rsidP="00F51935">
            <w:pPr>
              <w:autoSpaceDE w:val="0"/>
              <w:autoSpaceDN w:val="0"/>
              <w:adjustRightInd w:val="0"/>
              <w:spacing w:after="0" w:line="240" w:lineRule="auto"/>
              <w:contextualSpacing/>
              <w:rPr>
                <w:rFonts w:ascii="Times New Roman" w:hAnsi="Times New Roman" w:cs="Times New Roman"/>
                <w:sz w:val="28"/>
                <w:szCs w:val="28"/>
              </w:rPr>
            </w:pPr>
          </w:p>
        </w:tc>
        <w:tc>
          <w:tcPr>
            <w:tcW w:w="0" w:type="auto"/>
            <w:shd w:val="clear" w:color="auto" w:fill="F4F3F8"/>
            <w:tcMar>
              <w:top w:w="113" w:type="dxa"/>
              <w:left w:w="0" w:type="dxa"/>
              <w:bottom w:w="113" w:type="dxa"/>
              <w:right w:w="0" w:type="dxa"/>
            </w:tcMar>
          </w:tcPr>
          <w:p w:rsidR="00F51935" w:rsidRPr="00F51935" w:rsidRDefault="00F51935" w:rsidP="00F51935">
            <w:pPr>
              <w:autoSpaceDE w:val="0"/>
              <w:autoSpaceDN w:val="0"/>
              <w:adjustRightInd w:val="0"/>
              <w:spacing w:after="0" w:line="240" w:lineRule="auto"/>
              <w:contextualSpacing/>
              <w:jc w:val="center"/>
              <w:rPr>
                <w:rFonts w:ascii="Times New Roman" w:hAnsi="Times New Roman" w:cs="Times New Roman"/>
                <w:sz w:val="28"/>
                <w:szCs w:val="28"/>
              </w:rPr>
            </w:pPr>
            <w:r w:rsidRPr="00F51935">
              <w:rPr>
                <w:rFonts w:ascii="Times New Roman" w:hAnsi="Times New Roman" w:cs="Times New Roman"/>
                <w:sz w:val="28"/>
                <w:szCs w:val="28"/>
              </w:rPr>
              <w:t>Список изменяющих документов</w:t>
            </w:r>
          </w:p>
          <w:p w:rsidR="00F51935" w:rsidRPr="00F51935" w:rsidRDefault="00F51935" w:rsidP="00F51935">
            <w:pPr>
              <w:autoSpaceDE w:val="0"/>
              <w:autoSpaceDN w:val="0"/>
              <w:adjustRightInd w:val="0"/>
              <w:spacing w:after="0" w:line="240" w:lineRule="auto"/>
              <w:contextualSpacing/>
              <w:jc w:val="center"/>
              <w:rPr>
                <w:rFonts w:ascii="Times New Roman" w:hAnsi="Times New Roman" w:cs="Times New Roman"/>
                <w:sz w:val="28"/>
                <w:szCs w:val="28"/>
              </w:rPr>
            </w:pPr>
            <w:r w:rsidRPr="00F51935">
              <w:rPr>
                <w:rFonts w:ascii="Times New Roman" w:hAnsi="Times New Roman" w:cs="Times New Roman"/>
                <w:sz w:val="28"/>
                <w:szCs w:val="28"/>
              </w:rPr>
              <w:t xml:space="preserve">(в ред. </w:t>
            </w:r>
            <w:hyperlink r:id="rId4" w:history="1">
              <w:r w:rsidRPr="00F51935">
                <w:rPr>
                  <w:rFonts w:ascii="Times New Roman" w:hAnsi="Times New Roman" w:cs="Times New Roman"/>
                  <w:sz w:val="28"/>
                  <w:szCs w:val="28"/>
                </w:rPr>
                <w:t>Постановления</w:t>
              </w:r>
            </w:hyperlink>
            <w:r w:rsidRPr="00F51935">
              <w:rPr>
                <w:rFonts w:ascii="Times New Roman" w:hAnsi="Times New Roman" w:cs="Times New Roman"/>
                <w:sz w:val="28"/>
                <w:szCs w:val="28"/>
              </w:rPr>
              <w:t xml:space="preserve"> Правительства РФ от 09.12.2022 N 2272)</w:t>
            </w:r>
          </w:p>
        </w:tc>
        <w:tc>
          <w:tcPr>
            <w:tcW w:w="113" w:type="dxa"/>
            <w:shd w:val="clear" w:color="auto" w:fill="F4F3F8"/>
            <w:tcMar>
              <w:top w:w="0" w:type="dxa"/>
              <w:left w:w="0" w:type="dxa"/>
              <w:bottom w:w="0" w:type="dxa"/>
              <w:right w:w="0" w:type="dxa"/>
            </w:tcMar>
          </w:tcPr>
          <w:p w:rsidR="00F51935" w:rsidRPr="00F51935" w:rsidRDefault="00F51935" w:rsidP="00F51935">
            <w:pPr>
              <w:autoSpaceDE w:val="0"/>
              <w:autoSpaceDN w:val="0"/>
              <w:adjustRightInd w:val="0"/>
              <w:spacing w:after="0" w:line="240" w:lineRule="auto"/>
              <w:contextualSpacing/>
              <w:jc w:val="center"/>
              <w:rPr>
                <w:rFonts w:ascii="Times New Roman" w:hAnsi="Times New Roman" w:cs="Times New Roman"/>
                <w:sz w:val="28"/>
                <w:szCs w:val="28"/>
              </w:rPr>
            </w:pPr>
          </w:p>
        </w:tc>
      </w:tr>
    </w:tbl>
    <w:p w:rsidR="00F51935" w:rsidRPr="00F51935" w:rsidRDefault="00F51935" w:rsidP="00F51935">
      <w:pPr>
        <w:autoSpaceDE w:val="0"/>
        <w:autoSpaceDN w:val="0"/>
        <w:adjustRightInd w:val="0"/>
        <w:spacing w:after="0" w:line="240" w:lineRule="auto"/>
        <w:contextualSpacing/>
        <w:jc w:val="both"/>
        <w:rPr>
          <w:rFonts w:ascii="Times New Roman" w:hAnsi="Times New Roman" w:cs="Times New Roman"/>
          <w:sz w:val="28"/>
          <w:szCs w:val="28"/>
        </w:rPr>
      </w:pPr>
    </w:p>
    <w:p w:rsidR="00F51935" w:rsidRPr="00F51935" w:rsidRDefault="00F51935" w:rsidP="00F51935">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t xml:space="preserve">В соответствии с </w:t>
      </w:r>
      <w:hyperlink r:id="rId5" w:history="1">
        <w:r w:rsidRPr="00F51935">
          <w:rPr>
            <w:rFonts w:ascii="Times New Roman" w:hAnsi="Times New Roman" w:cs="Times New Roman"/>
            <w:sz w:val="28"/>
            <w:szCs w:val="28"/>
          </w:rPr>
          <w:t>пунктом 5 статьи 242.23</w:t>
        </w:r>
      </w:hyperlink>
      <w:r w:rsidRPr="00F51935">
        <w:rPr>
          <w:rFonts w:ascii="Times New Roman" w:hAnsi="Times New Roman" w:cs="Times New Roman"/>
          <w:sz w:val="28"/>
          <w:szCs w:val="28"/>
        </w:rPr>
        <w:t xml:space="preserve"> Бюджетного кодекса Российской Федерации Правительство Российской Федерации постановляет:</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t xml:space="preserve">1. Утвердить прилагаемые общие </w:t>
      </w:r>
      <w:hyperlink w:anchor="Par29" w:history="1">
        <w:r w:rsidRPr="00F51935">
          <w:rPr>
            <w:rFonts w:ascii="Times New Roman" w:hAnsi="Times New Roman" w:cs="Times New Roman"/>
            <w:sz w:val="28"/>
            <w:szCs w:val="28"/>
          </w:rPr>
          <w:t>требования</w:t>
        </w:r>
      </w:hyperlink>
      <w:r w:rsidRPr="00F51935">
        <w:rPr>
          <w:rFonts w:ascii="Times New Roman" w:hAnsi="Times New Roman" w:cs="Times New Roman"/>
          <w:sz w:val="28"/>
          <w:szCs w:val="28"/>
        </w:rPr>
        <w:t xml:space="preserve"> к порядку осуществления финансовыми органами субъектов Российской Федерации (муниципальных образований) казначейского сопровождения средств.</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t>2. Настоящее постановление вступает в силу с 1 января 2022 г.</w:t>
      </w:r>
    </w:p>
    <w:p w:rsidR="00F51935" w:rsidRPr="00F51935" w:rsidRDefault="00F51935" w:rsidP="00F51935">
      <w:pPr>
        <w:autoSpaceDE w:val="0"/>
        <w:autoSpaceDN w:val="0"/>
        <w:adjustRightInd w:val="0"/>
        <w:spacing w:after="0" w:line="240" w:lineRule="auto"/>
        <w:contextualSpacing/>
        <w:jc w:val="both"/>
        <w:rPr>
          <w:rFonts w:ascii="Times New Roman" w:hAnsi="Times New Roman" w:cs="Times New Roman"/>
          <w:sz w:val="28"/>
          <w:szCs w:val="28"/>
        </w:rPr>
      </w:pPr>
    </w:p>
    <w:p w:rsidR="00F51935" w:rsidRPr="00F51935" w:rsidRDefault="00F51935" w:rsidP="00F51935">
      <w:pPr>
        <w:autoSpaceDE w:val="0"/>
        <w:autoSpaceDN w:val="0"/>
        <w:adjustRightInd w:val="0"/>
        <w:spacing w:after="0" w:line="240" w:lineRule="auto"/>
        <w:contextualSpacing/>
        <w:jc w:val="right"/>
        <w:rPr>
          <w:rFonts w:ascii="Times New Roman" w:hAnsi="Times New Roman" w:cs="Times New Roman"/>
          <w:sz w:val="28"/>
          <w:szCs w:val="28"/>
        </w:rPr>
      </w:pPr>
      <w:r w:rsidRPr="00F51935">
        <w:rPr>
          <w:rFonts w:ascii="Times New Roman" w:hAnsi="Times New Roman" w:cs="Times New Roman"/>
          <w:sz w:val="28"/>
          <w:szCs w:val="28"/>
        </w:rPr>
        <w:t>Председатель Правительства</w:t>
      </w:r>
    </w:p>
    <w:p w:rsidR="00F51935" w:rsidRPr="00F51935" w:rsidRDefault="00F51935" w:rsidP="00F51935">
      <w:pPr>
        <w:autoSpaceDE w:val="0"/>
        <w:autoSpaceDN w:val="0"/>
        <w:adjustRightInd w:val="0"/>
        <w:spacing w:after="0" w:line="240" w:lineRule="auto"/>
        <w:contextualSpacing/>
        <w:jc w:val="right"/>
        <w:rPr>
          <w:rFonts w:ascii="Times New Roman" w:hAnsi="Times New Roman" w:cs="Times New Roman"/>
          <w:sz w:val="28"/>
          <w:szCs w:val="28"/>
        </w:rPr>
      </w:pPr>
      <w:r w:rsidRPr="00F51935">
        <w:rPr>
          <w:rFonts w:ascii="Times New Roman" w:hAnsi="Times New Roman" w:cs="Times New Roman"/>
          <w:sz w:val="28"/>
          <w:szCs w:val="28"/>
        </w:rPr>
        <w:t>Российской Федерации</w:t>
      </w:r>
    </w:p>
    <w:p w:rsidR="00F51935" w:rsidRPr="00F51935" w:rsidRDefault="00F51935" w:rsidP="00F51935">
      <w:pPr>
        <w:autoSpaceDE w:val="0"/>
        <w:autoSpaceDN w:val="0"/>
        <w:adjustRightInd w:val="0"/>
        <w:spacing w:after="0" w:line="240" w:lineRule="auto"/>
        <w:contextualSpacing/>
        <w:jc w:val="right"/>
        <w:rPr>
          <w:rFonts w:ascii="Times New Roman" w:hAnsi="Times New Roman" w:cs="Times New Roman"/>
          <w:sz w:val="28"/>
          <w:szCs w:val="28"/>
        </w:rPr>
      </w:pPr>
      <w:r w:rsidRPr="00F51935">
        <w:rPr>
          <w:rFonts w:ascii="Times New Roman" w:hAnsi="Times New Roman" w:cs="Times New Roman"/>
          <w:sz w:val="28"/>
          <w:szCs w:val="28"/>
        </w:rPr>
        <w:t>М.МИШУСТИН</w:t>
      </w:r>
    </w:p>
    <w:p w:rsidR="00F51935" w:rsidRPr="00F51935" w:rsidRDefault="00F51935" w:rsidP="00F51935">
      <w:pPr>
        <w:autoSpaceDE w:val="0"/>
        <w:autoSpaceDN w:val="0"/>
        <w:adjustRightInd w:val="0"/>
        <w:spacing w:after="0" w:line="240" w:lineRule="auto"/>
        <w:contextualSpacing/>
        <w:jc w:val="both"/>
        <w:rPr>
          <w:rFonts w:ascii="Times New Roman" w:hAnsi="Times New Roman" w:cs="Times New Roman"/>
          <w:sz w:val="28"/>
          <w:szCs w:val="28"/>
        </w:rPr>
      </w:pPr>
    </w:p>
    <w:p w:rsidR="00F51935" w:rsidRPr="00F51935" w:rsidRDefault="00F51935" w:rsidP="00F51935">
      <w:pPr>
        <w:autoSpaceDE w:val="0"/>
        <w:autoSpaceDN w:val="0"/>
        <w:adjustRightInd w:val="0"/>
        <w:spacing w:after="0" w:line="240" w:lineRule="auto"/>
        <w:contextualSpacing/>
        <w:jc w:val="both"/>
        <w:rPr>
          <w:rFonts w:ascii="Times New Roman" w:hAnsi="Times New Roman" w:cs="Times New Roman"/>
          <w:sz w:val="28"/>
          <w:szCs w:val="28"/>
        </w:rPr>
      </w:pPr>
    </w:p>
    <w:p w:rsidR="00F51935" w:rsidRPr="00F51935" w:rsidRDefault="00F51935" w:rsidP="00F51935">
      <w:pPr>
        <w:autoSpaceDE w:val="0"/>
        <w:autoSpaceDN w:val="0"/>
        <w:adjustRightInd w:val="0"/>
        <w:spacing w:after="0" w:line="240" w:lineRule="auto"/>
        <w:contextualSpacing/>
        <w:jc w:val="both"/>
        <w:rPr>
          <w:rFonts w:ascii="Times New Roman" w:hAnsi="Times New Roman" w:cs="Times New Roman"/>
          <w:sz w:val="28"/>
          <w:szCs w:val="28"/>
        </w:rPr>
      </w:pPr>
    </w:p>
    <w:p w:rsidR="00F51935" w:rsidRPr="00F51935" w:rsidRDefault="00F51935" w:rsidP="00F51935">
      <w:pPr>
        <w:autoSpaceDE w:val="0"/>
        <w:autoSpaceDN w:val="0"/>
        <w:adjustRightInd w:val="0"/>
        <w:spacing w:after="0" w:line="240" w:lineRule="auto"/>
        <w:contextualSpacing/>
        <w:jc w:val="both"/>
        <w:rPr>
          <w:rFonts w:ascii="Times New Roman" w:hAnsi="Times New Roman" w:cs="Times New Roman"/>
          <w:sz w:val="28"/>
          <w:szCs w:val="28"/>
        </w:rPr>
      </w:pPr>
    </w:p>
    <w:p w:rsidR="00F51935" w:rsidRPr="00F51935" w:rsidRDefault="00F51935" w:rsidP="00F51935">
      <w:pPr>
        <w:autoSpaceDE w:val="0"/>
        <w:autoSpaceDN w:val="0"/>
        <w:adjustRightInd w:val="0"/>
        <w:spacing w:after="0" w:line="240" w:lineRule="auto"/>
        <w:contextualSpacing/>
        <w:jc w:val="both"/>
        <w:rPr>
          <w:rFonts w:ascii="Times New Roman" w:hAnsi="Times New Roman" w:cs="Times New Roman"/>
          <w:sz w:val="28"/>
          <w:szCs w:val="28"/>
        </w:rPr>
      </w:pPr>
    </w:p>
    <w:p w:rsidR="00F51935" w:rsidRPr="00F51935" w:rsidRDefault="00F51935" w:rsidP="00F51935">
      <w:pPr>
        <w:autoSpaceDE w:val="0"/>
        <w:autoSpaceDN w:val="0"/>
        <w:adjustRightInd w:val="0"/>
        <w:spacing w:after="0" w:line="240" w:lineRule="auto"/>
        <w:contextualSpacing/>
        <w:jc w:val="right"/>
        <w:outlineLvl w:val="0"/>
        <w:rPr>
          <w:rFonts w:ascii="Times New Roman" w:hAnsi="Times New Roman" w:cs="Times New Roman"/>
          <w:sz w:val="28"/>
          <w:szCs w:val="28"/>
        </w:rPr>
      </w:pPr>
      <w:r w:rsidRPr="00F51935">
        <w:rPr>
          <w:rFonts w:ascii="Times New Roman" w:hAnsi="Times New Roman" w:cs="Times New Roman"/>
          <w:sz w:val="28"/>
          <w:szCs w:val="28"/>
        </w:rPr>
        <w:t>Утверждены</w:t>
      </w:r>
    </w:p>
    <w:p w:rsidR="00F51935" w:rsidRPr="00F51935" w:rsidRDefault="00F51935" w:rsidP="00F51935">
      <w:pPr>
        <w:autoSpaceDE w:val="0"/>
        <w:autoSpaceDN w:val="0"/>
        <w:adjustRightInd w:val="0"/>
        <w:spacing w:after="0" w:line="240" w:lineRule="auto"/>
        <w:contextualSpacing/>
        <w:jc w:val="right"/>
        <w:rPr>
          <w:rFonts w:ascii="Times New Roman" w:hAnsi="Times New Roman" w:cs="Times New Roman"/>
          <w:sz w:val="28"/>
          <w:szCs w:val="28"/>
        </w:rPr>
      </w:pPr>
      <w:r w:rsidRPr="00F51935">
        <w:rPr>
          <w:rFonts w:ascii="Times New Roman" w:hAnsi="Times New Roman" w:cs="Times New Roman"/>
          <w:sz w:val="28"/>
          <w:szCs w:val="28"/>
        </w:rPr>
        <w:t>постановлением Правительства</w:t>
      </w:r>
    </w:p>
    <w:p w:rsidR="00F51935" w:rsidRPr="00F51935" w:rsidRDefault="00F51935" w:rsidP="00F51935">
      <w:pPr>
        <w:autoSpaceDE w:val="0"/>
        <w:autoSpaceDN w:val="0"/>
        <w:adjustRightInd w:val="0"/>
        <w:spacing w:after="0" w:line="240" w:lineRule="auto"/>
        <w:contextualSpacing/>
        <w:jc w:val="right"/>
        <w:rPr>
          <w:rFonts w:ascii="Times New Roman" w:hAnsi="Times New Roman" w:cs="Times New Roman"/>
          <w:sz w:val="28"/>
          <w:szCs w:val="28"/>
        </w:rPr>
      </w:pPr>
      <w:r w:rsidRPr="00F51935">
        <w:rPr>
          <w:rFonts w:ascii="Times New Roman" w:hAnsi="Times New Roman" w:cs="Times New Roman"/>
          <w:sz w:val="28"/>
          <w:szCs w:val="28"/>
        </w:rPr>
        <w:t>Российской Федерации</w:t>
      </w:r>
    </w:p>
    <w:p w:rsidR="00F51935" w:rsidRPr="00F51935" w:rsidRDefault="00F51935" w:rsidP="00F51935">
      <w:pPr>
        <w:autoSpaceDE w:val="0"/>
        <w:autoSpaceDN w:val="0"/>
        <w:adjustRightInd w:val="0"/>
        <w:spacing w:after="0" w:line="240" w:lineRule="auto"/>
        <w:contextualSpacing/>
        <w:jc w:val="right"/>
        <w:rPr>
          <w:rFonts w:ascii="Times New Roman" w:hAnsi="Times New Roman" w:cs="Times New Roman"/>
          <w:sz w:val="28"/>
          <w:szCs w:val="28"/>
        </w:rPr>
      </w:pPr>
      <w:r w:rsidRPr="00F51935">
        <w:rPr>
          <w:rFonts w:ascii="Times New Roman" w:hAnsi="Times New Roman" w:cs="Times New Roman"/>
          <w:sz w:val="28"/>
          <w:szCs w:val="28"/>
        </w:rPr>
        <w:t>от 1 декабря 2021 г. N 2155</w:t>
      </w:r>
    </w:p>
    <w:p w:rsidR="00F51935" w:rsidRPr="00F51935" w:rsidRDefault="00F51935" w:rsidP="00F51935">
      <w:pPr>
        <w:autoSpaceDE w:val="0"/>
        <w:autoSpaceDN w:val="0"/>
        <w:adjustRightInd w:val="0"/>
        <w:spacing w:after="0" w:line="240" w:lineRule="auto"/>
        <w:contextualSpacing/>
        <w:jc w:val="both"/>
        <w:rPr>
          <w:rFonts w:ascii="Times New Roman" w:hAnsi="Times New Roman" w:cs="Times New Roman"/>
          <w:sz w:val="28"/>
          <w:szCs w:val="28"/>
        </w:rPr>
      </w:pPr>
    </w:p>
    <w:p w:rsidR="00F51935" w:rsidRPr="00F51935" w:rsidRDefault="00F51935" w:rsidP="00F51935">
      <w:pPr>
        <w:autoSpaceDE w:val="0"/>
        <w:autoSpaceDN w:val="0"/>
        <w:adjustRightInd w:val="0"/>
        <w:spacing w:after="0" w:line="240" w:lineRule="auto"/>
        <w:contextualSpacing/>
        <w:jc w:val="center"/>
        <w:rPr>
          <w:rFonts w:ascii="Times New Roman" w:hAnsi="Times New Roman" w:cs="Times New Roman"/>
          <w:b/>
          <w:bCs/>
          <w:sz w:val="28"/>
          <w:szCs w:val="28"/>
        </w:rPr>
      </w:pPr>
      <w:bookmarkStart w:id="1" w:name="Par29"/>
      <w:bookmarkEnd w:id="1"/>
      <w:r w:rsidRPr="00F51935">
        <w:rPr>
          <w:rFonts w:ascii="Times New Roman" w:hAnsi="Times New Roman" w:cs="Times New Roman"/>
          <w:b/>
          <w:bCs/>
          <w:sz w:val="28"/>
          <w:szCs w:val="28"/>
        </w:rPr>
        <w:t>ОБЩИЕ ТРЕБОВАНИЯ</w:t>
      </w:r>
    </w:p>
    <w:p w:rsidR="00F51935" w:rsidRPr="00F51935" w:rsidRDefault="00F51935" w:rsidP="00F51935">
      <w:pPr>
        <w:autoSpaceDE w:val="0"/>
        <w:autoSpaceDN w:val="0"/>
        <w:adjustRightInd w:val="0"/>
        <w:spacing w:after="0" w:line="240" w:lineRule="auto"/>
        <w:contextualSpacing/>
        <w:jc w:val="center"/>
        <w:rPr>
          <w:rFonts w:ascii="Times New Roman" w:hAnsi="Times New Roman" w:cs="Times New Roman"/>
          <w:b/>
          <w:bCs/>
          <w:sz w:val="28"/>
          <w:szCs w:val="28"/>
        </w:rPr>
      </w:pPr>
      <w:r w:rsidRPr="00F51935">
        <w:rPr>
          <w:rFonts w:ascii="Times New Roman" w:hAnsi="Times New Roman" w:cs="Times New Roman"/>
          <w:b/>
          <w:bCs/>
          <w:sz w:val="28"/>
          <w:szCs w:val="28"/>
        </w:rPr>
        <w:t>К ПОРЯДКУ ОСУЩЕСТВЛЕНИЯ ФИНАНСОВЫМИ ОРГАНАМИ СУБЪЕКТОВ</w:t>
      </w:r>
    </w:p>
    <w:p w:rsidR="00F51935" w:rsidRPr="00F51935" w:rsidRDefault="00F51935" w:rsidP="00F51935">
      <w:pPr>
        <w:autoSpaceDE w:val="0"/>
        <w:autoSpaceDN w:val="0"/>
        <w:adjustRightInd w:val="0"/>
        <w:spacing w:after="0" w:line="240" w:lineRule="auto"/>
        <w:contextualSpacing/>
        <w:jc w:val="center"/>
        <w:rPr>
          <w:rFonts w:ascii="Times New Roman" w:hAnsi="Times New Roman" w:cs="Times New Roman"/>
          <w:b/>
          <w:bCs/>
          <w:sz w:val="28"/>
          <w:szCs w:val="28"/>
        </w:rPr>
      </w:pPr>
      <w:r w:rsidRPr="00F51935">
        <w:rPr>
          <w:rFonts w:ascii="Times New Roman" w:hAnsi="Times New Roman" w:cs="Times New Roman"/>
          <w:b/>
          <w:bCs/>
          <w:sz w:val="28"/>
          <w:szCs w:val="28"/>
        </w:rPr>
        <w:t>РОССИЙСКОЙ ФЕДЕРАЦИИ (МУНИЦИПАЛЬНЫХ ОБРАЗОВАНИЙ)</w:t>
      </w:r>
    </w:p>
    <w:p w:rsidR="00F51935" w:rsidRPr="00F51935" w:rsidRDefault="00F51935" w:rsidP="00F51935">
      <w:pPr>
        <w:autoSpaceDE w:val="0"/>
        <w:autoSpaceDN w:val="0"/>
        <w:adjustRightInd w:val="0"/>
        <w:spacing w:after="0" w:line="240" w:lineRule="auto"/>
        <w:contextualSpacing/>
        <w:jc w:val="center"/>
        <w:rPr>
          <w:rFonts w:ascii="Times New Roman" w:hAnsi="Times New Roman" w:cs="Times New Roman"/>
          <w:b/>
          <w:bCs/>
          <w:sz w:val="28"/>
          <w:szCs w:val="28"/>
        </w:rPr>
      </w:pPr>
      <w:r w:rsidRPr="00F51935">
        <w:rPr>
          <w:rFonts w:ascii="Times New Roman" w:hAnsi="Times New Roman" w:cs="Times New Roman"/>
          <w:b/>
          <w:bCs/>
          <w:sz w:val="28"/>
          <w:szCs w:val="28"/>
        </w:rPr>
        <w:t>КАЗНАЧЕЙСКОГО СОПРОВОЖДЕНИЯ СРЕДСТВ</w:t>
      </w:r>
    </w:p>
    <w:p w:rsidR="00F51935" w:rsidRPr="00F51935" w:rsidRDefault="00F51935" w:rsidP="00F51935">
      <w:pPr>
        <w:autoSpaceDE w:val="0"/>
        <w:autoSpaceDN w:val="0"/>
        <w:adjustRightInd w:val="0"/>
        <w:spacing w:after="0" w:line="240" w:lineRule="auto"/>
        <w:contextualSpacing/>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F51935" w:rsidRPr="00F51935">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51935" w:rsidRPr="00F51935" w:rsidRDefault="00F51935" w:rsidP="00F51935">
            <w:pPr>
              <w:autoSpaceDE w:val="0"/>
              <w:autoSpaceDN w:val="0"/>
              <w:adjustRightInd w:val="0"/>
              <w:spacing w:after="0" w:line="240" w:lineRule="auto"/>
              <w:contextualSpacing/>
              <w:rPr>
                <w:rFonts w:ascii="Times New Roman" w:hAnsi="Times New Roman" w:cs="Times New Roman"/>
                <w:sz w:val="28"/>
                <w:szCs w:val="28"/>
              </w:rPr>
            </w:pPr>
          </w:p>
        </w:tc>
        <w:tc>
          <w:tcPr>
            <w:tcW w:w="113" w:type="dxa"/>
            <w:shd w:val="clear" w:color="auto" w:fill="F4F3F8"/>
            <w:tcMar>
              <w:top w:w="0" w:type="dxa"/>
              <w:left w:w="0" w:type="dxa"/>
              <w:bottom w:w="0" w:type="dxa"/>
              <w:right w:w="0" w:type="dxa"/>
            </w:tcMar>
          </w:tcPr>
          <w:p w:rsidR="00F51935" w:rsidRPr="00F51935" w:rsidRDefault="00F51935" w:rsidP="00F51935">
            <w:pPr>
              <w:autoSpaceDE w:val="0"/>
              <w:autoSpaceDN w:val="0"/>
              <w:adjustRightInd w:val="0"/>
              <w:spacing w:after="0" w:line="240" w:lineRule="auto"/>
              <w:contextualSpacing/>
              <w:rPr>
                <w:rFonts w:ascii="Times New Roman" w:hAnsi="Times New Roman" w:cs="Times New Roman"/>
                <w:sz w:val="28"/>
                <w:szCs w:val="28"/>
              </w:rPr>
            </w:pPr>
          </w:p>
        </w:tc>
        <w:tc>
          <w:tcPr>
            <w:tcW w:w="0" w:type="auto"/>
            <w:shd w:val="clear" w:color="auto" w:fill="F4F3F8"/>
            <w:tcMar>
              <w:top w:w="113" w:type="dxa"/>
              <w:left w:w="0" w:type="dxa"/>
              <w:bottom w:w="113" w:type="dxa"/>
              <w:right w:w="0" w:type="dxa"/>
            </w:tcMar>
          </w:tcPr>
          <w:p w:rsidR="00F51935" w:rsidRPr="00F51935" w:rsidRDefault="00F51935" w:rsidP="00F51935">
            <w:pPr>
              <w:autoSpaceDE w:val="0"/>
              <w:autoSpaceDN w:val="0"/>
              <w:adjustRightInd w:val="0"/>
              <w:spacing w:after="0" w:line="240" w:lineRule="auto"/>
              <w:contextualSpacing/>
              <w:jc w:val="center"/>
              <w:rPr>
                <w:rFonts w:ascii="Times New Roman" w:hAnsi="Times New Roman" w:cs="Times New Roman"/>
                <w:sz w:val="28"/>
                <w:szCs w:val="28"/>
              </w:rPr>
            </w:pPr>
            <w:r w:rsidRPr="00F51935">
              <w:rPr>
                <w:rFonts w:ascii="Times New Roman" w:hAnsi="Times New Roman" w:cs="Times New Roman"/>
                <w:sz w:val="28"/>
                <w:szCs w:val="28"/>
              </w:rPr>
              <w:t>Список изменяющих документов</w:t>
            </w:r>
          </w:p>
          <w:p w:rsidR="00F51935" w:rsidRPr="00F51935" w:rsidRDefault="00F51935" w:rsidP="00F51935">
            <w:pPr>
              <w:autoSpaceDE w:val="0"/>
              <w:autoSpaceDN w:val="0"/>
              <w:adjustRightInd w:val="0"/>
              <w:spacing w:after="0" w:line="240" w:lineRule="auto"/>
              <w:contextualSpacing/>
              <w:jc w:val="center"/>
              <w:rPr>
                <w:rFonts w:ascii="Times New Roman" w:hAnsi="Times New Roman" w:cs="Times New Roman"/>
                <w:sz w:val="28"/>
                <w:szCs w:val="28"/>
              </w:rPr>
            </w:pPr>
            <w:r w:rsidRPr="00F51935">
              <w:rPr>
                <w:rFonts w:ascii="Times New Roman" w:hAnsi="Times New Roman" w:cs="Times New Roman"/>
                <w:sz w:val="28"/>
                <w:szCs w:val="28"/>
              </w:rPr>
              <w:t xml:space="preserve">(в ред. </w:t>
            </w:r>
            <w:hyperlink r:id="rId6" w:history="1">
              <w:r w:rsidRPr="00F51935">
                <w:rPr>
                  <w:rFonts w:ascii="Times New Roman" w:hAnsi="Times New Roman" w:cs="Times New Roman"/>
                  <w:sz w:val="28"/>
                  <w:szCs w:val="28"/>
                </w:rPr>
                <w:t>Постановления</w:t>
              </w:r>
            </w:hyperlink>
            <w:r w:rsidRPr="00F51935">
              <w:rPr>
                <w:rFonts w:ascii="Times New Roman" w:hAnsi="Times New Roman" w:cs="Times New Roman"/>
                <w:sz w:val="28"/>
                <w:szCs w:val="28"/>
              </w:rPr>
              <w:t xml:space="preserve"> Правительства РФ от 09.12.2022 N 2272)</w:t>
            </w:r>
          </w:p>
        </w:tc>
        <w:tc>
          <w:tcPr>
            <w:tcW w:w="113" w:type="dxa"/>
            <w:shd w:val="clear" w:color="auto" w:fill="F4F3F8"/>
            <w:tcMar>
              <w:top w:w="0" w:type="dxa"/>
              <w:left w:w="0" w:type="dxa"/>
              <w:bottom w:w="0" w:type="dxa"/>
              <w:right w:w="0" w:type="dxa"/>
            </w:tcMar>
          </w:tcPr>
          <w:p w:rsidR="00F51935" w:rsidRPr="00F51935" w:rsidRDefault="00F51935" w:rsidP="00F51935">
            <w:pPr>
              <w:autoSpaceDE w:val="0"/>
              <w:autoSpaceDN w:val="0"/>
              <w:adjustRightInd w:val="0"/>
              <w:spacing w:after="0" w:line="240" w:lineRule="auto"/>
              <w:contextualSpacing/>
              <w:jc w:val="center"/>
              <w:rPr>
                <w:rFonts w:ascii="Times New Roman" w:hAnsi="Times New Roman" w:cs="Times New Roman"/>
                <w:sz w:val="28"/>
                <w:szCs w:val="28"/>
              </w:rPr>
            </w:pPr>
          </w:p>
        </w:tc>
      </w:tr>
    </w:tbl>
    <w:p w:rsidR="00F51935" w:rsidRPr="00F51935" w:rsidRDefault="00F51935" w:rsidP="00F51935">
      <w:pPr>
        <w:autoSpaceDE w:val="0"/>
        <w:autoSpaceDN w:val="0"/>
        <w:adjustRightInd w:val="0"/>
        <w:spacing w:after="0" w:line="240" w:lineRule="auto"/>
        <w:contextualSpacing/>
        <w:jc w:val="both"/>
        <w:rPr>
          <w:rFonts w:ascii="Times New Roman" w:hAnsi="Times New Roman" w:cs="Times New Roman"/>
          <w:sz w:val="28"/>
          <w:szCs w:val="28"/>
        </w:rPr>
      </w:pPr>
    </w:p>
    <w:p w:rsidR="00F51935" w:rsidRPr="00F51935" w:rsidRDefault="00F51935" w:rsidP="00F51935">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lastRenderedPageBreak/>
        <w:t xml:space="preserve">1. Настоящий документ определяет общие требования к порядку осуществления финансовыми органами субъекта Российской Федерации (муниципального образования) казначейского сопровождения средств, определенных в соответствии со </w:t>
      </w:r>
      <w:hyperlink r:id="rId7" w:history="1">
        <w:r w:rsidRPr="00F51935">
          <w:rPr>
            <w:rFonts w:ascii="Times New Roman" w:hAnsi="Times New Roman" w:cs="Times New Roman"/>
            <w:sz w:val="28"/>
            <w:szCs w:val="28"/>
          </w:rPr>
          <w:t>статьей 242.26</w:t>
        </w:r>
      </w:hyperlink>
      <w:r w:rsidRPr="00F51935">
        <w:rPr>
          <w:rFonts w:ascii="Times New Roman" w:hAnsi="Times New Roman" w:cs="Times New Roman"/>
          <w:sz w:val="28"/>
          <w:szCs w:val="28"/>
        </w:rPr>
        <w:t xml:space="preserve"> Бюджетного кодекса Российской Федерации, предоставляемых участникам казначейского сопровождения из бюджета субъекта Российской Федерации (местного бюджета) (далее соответственно - целевые средства, региональный (муниципальный) участник казначейского сопровождения).</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t>2. Порядок осуществления казначейского сопровождения целевых средств, установленный нормативным правовым актом высшего исполнительного органа субъекта Российской Федерации (муниципальным правовым актом местной администрации) (далее - порядок казначейского сопровождения целевых средств), содержит в том числе следующие положения:</w:t>
      </w:r>
    </w:p>
    <w:p w:rsidR="00F51935" w:rsidRPr="00F51935" w:rsidRDefault="00F51935" w:rsidP="00F51935">
      <w:pPr>
        <w:autoSpaceDE w:val="0"/>
        <w:autoSpaceDN w:val="0"/>
        <w:adjustRightInd w:val="0"/>
        <w:spacing w:after="0" w:line="240" w:lineRule="auto"/>
        <w:contextualSpacing/>
        <w:jc w:val="both"/>
        <w:rPr>
          <w:rFonts w:ascii="Times New Roman" w:hAnsi="Times New Roman" w:cs="Times New Roman"/>
          <w:sz w:val="28"/>
          <w:szCs w:val="28"/>
        </w:rPr>
      </w:pPr>
      <w:r w:rsidRPr="00F51935">
        <w:rPr>
          <w:rFonts w:ascii="Times New Roman" w:hAnsi="Times New Roman" w:cs="Times New Roman"/>
          <w:sz w:val="28"/>
          <w:szCs w:val="28"/>
        </w:rPr>
        <w:t xml:space="preserve">(в ред. </w:t>
      </w:r>
      <w:hyperlink r:id="rId8" w:history="1">
        <w:r w:rsidRPr="00F51935">
          <w:rPr>
            <w:rFonts w:ascii="Times New Roman" w:hAnsi="Times New Roman" w:cs="Times New Roman"/>
            <w:sz w:val="28"/>
            <w:szCs w:val="28"/>
          </w:rPr>
          <w:t>Постановления</w:t>
        </w:r>
      </w:hyperlink>
      <w:r w:rsidRPr="00F51935">
        <w:rPr>
          <w:rFonts w:ascii="Times New Roman" w:hAnsi="Times New Roman" w:cs="Times New Roman"/>
          <w:sz w:val="28"/>
          <w:szCs w:val="28"/>
        </w:rPr>
        <w:t xml:space="preserve"> Правительства РФ от 09.12.2022 N 2272)</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t xml:space="preserve">а) о предоставлении целевых средств на основании государственных (муниципальных) контрактов о поставке товаров, выполнении работ, оказании услуг (далее - государственный (муниципальный) контракт), договоров (соглашений) о предоставлении субсидий, договоров о предоставлении бюджетных инвестиций в соответствии со </w:t>
      </w:r>
      <w:hyperlink r:id="rId9" w:history="1">
        <w:r w:rsidRPr="00F51935">
          <w:rPr>
            <w:rFonts w:ascii="Times New Roman" w:hAnsi="Times New Roman" w:cs="Times New Roman"/>
            <w:sz w:val="28"/>
            <w:szCs w:val="28"/>
          </w:rPr>
          <w:t>статьей 80</w:t>
        </w:r>
      </w:hyperlink>
      <w:r w:rsidRPr="00F51935">
        <w:rPr>
          <w:rFonts w:ascii="Times New Roman" w:hAnsi="Times New Roman" w:cs="Times New Roman"/>
          <w:sz w:val="28"/>
          <w:szCs w:val="28"/>
        </w:rP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указанные субсидии и бюджетные инвестиции (далее - договор (соглашение),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государственных (муниципальных) контрактов, договоров (соглашений) (далее - контракт (договор), содержащих положения, аналогичные установленным </w:t>
      </w:r>
      <w:hyperlink r:id="rId10" w:history="1">
        <w:r w:rsidRPr="00F51935">
          <w:rPr>
            <w:rFonts w:ascii="Times New Roman" w:hAnsi="Times New Roman" w:cs="Times New Roman"/>
            <w:sz w:val="28"/>
            <w:szCs w:val="28"/>
          </w:rPr>
          <w:t>пунктом 2 статьи 242.23</w:t>
        </w:r>
      </w:hyperlink>
      <w:r w:rsidRPr="00F51935">
        <w:rPr>
          <w:rFonts w:ascii="Times New Roman" w:hAnsi="Times New Roman" w:cs="Times New Roman"/>
          <w:sz w:val="28"/>
          <w:szCs w:val="28"/>
        </w:rPr>
        <w:t xml:space="preserve"> Бюджетного кодекса Российской Федерации;</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t xml:space="preserve">б) об осуществлении операций с целевыми средствами на лицевых счетах, открываемых региональным (муниципальным) участникам казначейского сопровождения в финансовом органе субъекта Российской Федерации (муниципального образования) в установленном им порядке в соответствии с общими требованиями, установленными Федеральным казначейством согласно </w:t>
      </w:r>
      <w:hyperlink r:id="rId11" w:history="1">
        <w:r w:rsidRPr="00F51935">
          <w:rPr>
            <w:rFonts w:ascii="Times New Roman" w:hAnsi="Times New Roman" w:cs="Times New Roman"/>
            <w:sz w:val="28"/>
            <w:szCs w:val="28"/>
          </w:rPr>
          <w:t>пункту 9 статьи 220.1</w:t>
        </w:r>
      </w:hyperlink>
      <w:r w:rsidRPr="00F51935">
        <w:rPr>
          <w:rFonts w:ascii="Times New Roman" w:hAnsi="Times New Roman" w:cs="Times New Roman"/>
          <w:sz w:val="28"/>
          <w:szCs w:val="28"/>
        </w:rPr>
        <w:t xml:space="preserve"> Бюджетного кодекса Российской Федерации (далее - лицевой счет), и необходимости соблюдения региональными (муниципальными) участниками казначейского сопровождения условий ведения и использования лицевого счета (режима лицевого счета), указанных в </w:t>
      </w:r>
      <w:hyperlink r:id="rId12" w:history="1">
        <w:r w:rsidRPr="00F51935">
          <w:rPr>
            <w:rFonts w:ascii="Times New Roman" w:hAnsi="Times New Roman" w:cs="Times New Roman"/>
            <w:sz w:val="28"/>
            <w:szCs w:val="28"/>
          </w:rPr>
          <w:t>пункте 3 статьи 242.23</w:t>
        </w:r>
      </w:hyperlink>
      <w:r w:rsidRPr="00F51935">
        <w:rPr>
          <w:rFonts w:ascii="Times New Roman" w:hAnsi="Times New Roman" w:cs="Times New Roman"/>
          <w:sz w:val="28"/>
          <w:szCs w:val="28"/>
        </w:rPr>
        <w:t xml:space="preserve"> Бюджетного кодекса Российской Федерации;</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t xml:space="preserve">в) о проведении территориальным органом Федерального казначейства в порядке, установленном Правительством Российской Федерации в соответствии со </w:t>
      </w:r>
      <w:hyperlink r:id="rId13" w:history="1">
        <w:r w:rsidRPr="00F51935">
          <w:rPr>
            <w:rFonts w:ascii="Times New Roman" w:hAnsi="Times New Roman" w:cs="Times New Roman"/>
            <w:sz w:val="28"/>
            <w:szCs w:val="28"/>
          </w:rPr>
          <w:t>статьей 242.13-1</w:t>
        </w:r>
      </w:hyperlink>
      <w:r w:rsidRPr="00F51935">
        <w:rPr>
          <w:rFonts w:ascii="Times New Roman" w:hAnsi="Times New Roman" w:cs="Times New Roman"/>
          <w:sz w:val="28"/>
          <w:szCs w:val="28"/>
        </w:rPr>
        <w:t xml:space="preserve"> Бюджетного кодекса Российской Федерации, </w:t>
      </w:r>
      <w:r w:rsidRPr="00F51935">
        <w:rPr>
          <w:rFonts w:ascii="Times New Roman" w:hAnsi="Times New Roman" w:cs="Times New Roman"/>
          <w:sz w:val="28"/>
          <w:szCs w:val="28"/>
        </w:rPr>
        <w:lastRenderedPageBreak/>
        <w:t>бюджетного мониторинга при открытии лицевых счетов и осуществлении операций на указанных лицевых счетах;</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t>г) о проведении операций с целевыми средствами на лицевых счетах после осуществления финансовым органом субъекта Российской Федерации (муниципального образования) санкционирования указанных операций в порядке, установленном финансовым органом субъекта Российской Федерации (финансовым органом муниципального образования) в соответствии с настоящим документом (далее - порядок санкционирования);</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t xml:space="preserve">д) об осуществлении расширенного казначейского сопровождения в случаях и порядке, установленных Правительством Российской Федерации в соответствии с </w:t>
      </w:r>
      <w:hyperlink r:id="rId14" w:history="1">
        <w:r w:rsidRPr="00F51935">
          <w:rPr>
            <w:rFonts w:ascii="Times New Roman" w:hAnsi="Times New Roman" w:cs="Times New Roman"/>
            <w:sz w:val="28"/>
            <w:szCs w:val="28"/>
          </w:rPr>
          <w:t>пунктом 3 статьи 242.24</w:t>
        </w:r>
      </w:hyperlink>
      <w:r w:rsidRPr="00F51935">
        <w:rPr>
          <w:rFonts w:ascii="Times New Roman" w:hAnsi="Times New Roman" w:cs="Times New Roman"/>
          <w:sz w:val="28"/>
          <w:szCs w:val="28"/>
        </w:rPr>
        <w:t xml:space="preserve"> Бюджетного кодекса Российской Федерации;</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t>е) о взаимодействии при осуществлении операций с целевыми средствами, а также при обмене документами между финансовым органом субъекта Российской Федерации (муниципального образования), получателем средств бюджета субъекта Российской Федерации (местного бюджета), которому доведены лимиты бюджетных обязательств на предоставление целевых средств, и региональными (муниципальными) участниками казначейского сопровождения, в том числе с учетом соблюдения требований, установленных законодательством Российской Федерации о государственной и иной охраняемой в соответствии с федеральными законами, нормативными правовыми актами Президента Российской Федерации и Правительства Российской Федерации тайне;</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t xml:space="preserve">ж) о ежедневном (в рабочие дни) предоставлении финансовым органом субъекта Российской Федерации (муниципального образования) информации о государственных (муниципальных) контрактах, договорах (соглашениях), контрактах (договорах), о лицевых счетах и об операциях по зачислению и списанию целевых средств, отраженных на лицевых счетах в </w:t>
      </w:r>
      <w:hyperlink r:id="rId15" w:history="1">
        <w:r w:rsidRPr="00F51935">
          <w:rPr>
            <w:rFonts w:ascii="Times New Roman" w:hAnsi="Times New Roman" w:cs="Times New Roman"/>
            <w:sz w:val="28"/>
            <w:szCs w:val="28"/>
          </w:rPr>
          <w:t>порядке</w:t>
        </w:r>
      </w:hyperlink>
      <w:r w:rsidRPr="00F51935">
        <w:rPr>
          <w:rFonts w:ascii="Times New Roman" w:hAnsi="Times New Roman" w:cs="Times New Roman"/>
          <w:sz w:val="28"/>
          <w:szCs w:val="28"/>
        </w:rPr>
        <w:t>, установленном Федеральным казначейством, в подсистему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 оператором которой является Федеральное казначейство, либо об использовании финансовым органом субъекта Российской Федерации (муниципальным образованием) подсистемы ведения нормативной справочной информации и подсистемы управления расходами указанной информационной системы, оператором которых является Федеральное казначейство, для открытия лицевых счетов региональным (муниципальным) участникам казначейского сопровождения и отражения операций по зачислению и списанию целевых средств на этих лицевых счетах.</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t xml:space="preserve">3. В случае если федеральными законами или решениями Правительства Российской Федерации, предусмотренными </w:t>
      </w:r>
      <w:hyperlink r:id="rId16" w:history="1">
        <w:r w:rsidRPr="00F51935">
          <w:rPr>
            <w:rFonts w:ascii="Times New Roman" w:hAnsi="Times New Roman" w:cs="Times New Roman"/>
            <w:sz w:val="28"/>
            <w:szCs w:val="28"/>
          </w:rPr>
          <w:t>подпунктом 2 пункта 1 статьи 242.26</w:t>
        </w:r>
      </w:hyperlink>
      <w:r w:rsidRPr="00F51935">
        <w:rPr>
          <w:rFonts w:ascii="Times New Roman" w:hAnsi="Times New Roman" w:cs="Times New Roman"/>
          <w:sz w:val="28"/>
          <w:szCs w:val="28"/>
        </w:rPr>
        <w:t xml:space="preserve"> Бюджетного кодекса Российской Федерации, установлены требования о казначейском сопровождении целевых средств, предоставляемых на основании концессионных соглашений, соглашений о государственно-частном партнерстве (муниципально-частном партнерстве), порядком </w:t>
      </w:r>
      <w:r w:rsidRPr="00F51935">
        <w:rPr>
          <w:rFonts w:ascii="Times New Roman" w:hAnsi="Times New Roman" w:cs="Times New Roman"/>
          <w:sz w:val="28"/>
          <w:szCs w:val="28"/>
        </w:rPr>
        <w:lastRenderedPageBreak/>
        <w:t>казначейского сопровождения целевых средств устанавливаются положения о распространении положений порядка казначейского сопровождения целевых средств, касающихся договоров (соглашений), в отношении указанных соглашений.</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t>4. Порядок санкционирования содержит в том числе следующие положения:</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2" w:name="Par48"/>
      <w:bookmarkEnd w:id="2"/>
      <w:r w:rsidRPr="00F51935">
        <w:rPr>
          <w:rFonts w:ascii="Times New Roman" w:hAnsi="Times New Roman" w:cs="Times New Roman"/>
          <w:sz w:val="28"/>
          <w:szCs w:val="28"/>
        </w:rPr>
        <w:t>а) об осуществлении санкционирования расходов, источником финансового обеспечения которых являются целевые средства (далее - целевые расходы), в соответствии с представляемыми региональными (муниципальными) участниками казначейского сопровождения в финансовый орган субъекта Российской Федерации (муниципального образования) сведениями об операциях с целевыми средствами, содержащими источники поступлений целевых средств, направления расходования целевых средств и иные показатели, необходимые для санкционирования целевых расходов, а также о порядке формирования, утверждения указанных сведений и внесения в них изменений;</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t xml:space="preserve">б) о представлении региональным (муниципальным) участником казначейского сопровождения в финансовый орган субъекта Российской Федерации (муниципального образования) для санкционирования целевых расходов вместе с распоряжением о совершении казначейских платежей государственного (муниципального) контракта, договора (соглашения), контракта (договора) и документов, подтверждающих возникновение денежных обязательств региональных (муниципальных) участников казначейского сопровождения, установленных порядком санкционирования (далее - документы-основания), а также о порядке их проверки, в том числе на соответствие сведениям, указанным в </w:t>
      </w:r>
      <w:hyperlink w:anchor="Par48" w:history="1">
        <w:r w:rsidRPr="00F51935">
          <w:rPr>
            <w:rFonts w:ascii="Times New Roman" w:hAnsi="Times New Roman" w:cs="Times New Roman"/>
            <w:sz w:val="28"/>
            <w:szCs w:val="28"/>
          </w:rPr>
          <w:t>подпункте "а"</w:t>
        </w:r>
      </w:hyperlink>
      <w:r w:rsidRPr="00F51935">
        <w:rPr>
          <w:rFonts w:ascii="Times New Roman" w:hAnsi="Times New Roman" w:cs="Times New Roman"/>
          <w:sz w:val="28"/>
          <w:szCs w:val="28"/>
        </w:rPr>
        <w:t xml:space="preserve"> настоящего пункта;</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t>в) о порядке и сроках проведения проверки представленных региональным (муниципальным) участником казначейского сопровождения распоряжений о совершении казначейских платежей, в том числе проверки:</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t xml:space="preserve">соответствия идентификатора государственного (муниципального) контракта, договора (соглашения), определенного в соответствии с </w:t>
      </w:r>
      <w:hyperlink r:id="rId17" w:history="1">
        <w:r w:rsidRPr="00F51935">
          <w:rPr>
            <w:rFonts w:ascii="Times New Roman" w:hAnsi="Times New Roman" w:cs="Times New Roman"/>
            <w:sz w:val="28"/>
            <w:szCs w:val="28"/>
          </w:rPr>
          <w:t>подпунктом 3 пункта 2 статьи 242.23</w:t>
        </w:r>
      </w:hyperlink>
      <w:r w:rsidRPr="00F51935">
        <w:rPr>
          <w:rFonts w:ascii="Times New Roman" w:hAnsi="Times New Roman" w:cs="Times New Roman"/>
          <w:sz w:val="28"/>
          <w:szCs w:val="28"/>
        </w:rPr>
        <w:t xml:space="preserve"> Бюджетного кодекса Российской Федерации, указанного в распоряжении о совершении казначейских платежей, идентификатору, указанному в государственном (муниципальном) контракте, договоре (соглашении), контракте (договоре), документах-основаниях и сведениях, указанных в </w:t>
      </w:r>
      <w:hyperlink w:anchor="Par48" w:history="1">
        <w:r w:rsidRPr="00F51935">
          <w:rPr>
            <w:rFonts w:ascii="Times New Roman" w:hAnsi="Times New Roman" w:cs="Times New Roman"/>
            <w:sz w:val="28"/>
            <w:szCs w:val="28"/>
          </w:rPr>
          <w:t>подпункте "а"</w:t>
        </w:r>
      </w:hyperlink>
      <w:r w:rsidRPr="00F51935">
        <w:rPr>
          <w:rFonts w:ascii="Times New Roman" w:hAnsi="Times New Roman" w:cs="Times New Roman"/>
          <w:sz w:val="28"/>
          <w:szCs w:val="28"/>
        </w:rPr>
        <w:t xml:space="preserve"> настоящего пункта;</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t>соответствия наименования, идентификационного номера налогоплательщика, кода причины постановки на учет, банковских реквизитов получателя денежных средств, указанных в распоряжении о совершении казначейских платежей, наименованию, идентификационному номеру налогоплательщика, коду причины постановки на учет, банковским реквизитам получателя денежных средств, указанным в контракте (договоре) и документах-основаниях;</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proofErr w:type="spellStart"/>
      <w:r w:rsidRPr="00F51935">
        <w:rPr>
          <w:rFonts w:ascii="Times New Roman" w:hAnsi="Times New Roman" w:cs="Times New Roman"/>
          <w:sz w:val="28"/>
          <w:szCs w:val="28"/>
        </w:rPr>
        <w:t>непревышения</w:t>
      </w:r>
      <w:proofErr w:type="spellEnd"/>
      <w:r w:rsidRPr="00F51935">
        <w:rPr>
          <w:rFonts w:ascii="Times New Roman" w:hAnsi="Times New Roman" w:cs="Times New Roman"/>
          <w:sz w:val="28"/>
          <w:szCs w:val="28"/>
        </w:rPr>
        <w:t xml:space="preserve"> суммы, указанной в распоряжении о совершении казначейских платежей, над суммой остатка средств по соответствующему </w:t>
      </w:r>
      <w:r w:rsidRPr="00F51935">
        <w:rPr>
          <w:rFonts w:ascii="Times New Roman" w:hAnsi="Times New Roman" w:cs="Times New Roman"/>
          <w:sz w:val="28"/>
          <w:szCs w:val="28"/>
        </w:rPr>
        <w:lastRenderedPageBreak/>
        <w:t xml:space="preserve">направлению расходования целевых средств, указанному в сведениях, указанных в </w:t>
      </w:r>
      <w:hyperlink w:anchor="Par48" w:history="1">
        <w:r w:rsidRPr="00F51935">
          <w:rPr>
            <w:rFonts w:ascii="Times New Roman" w:hAnsi="Times New Roman" w:cs="Times New Roman"/>
            <w:sz w:val="28"/>
            <w:szCs w:val="28"/>
          </w:rPr>
          <w:t>подпункте "а"</w:t>
        </w:r>
      </w:hyperlink>
      <w:r w:rsidRPr="00F51935">
        <w:rPr>
          <w:rFonts w:ascii="Times New Roman" w:hAnsi="Times New Roman" w:cs="Times New Roman"/>
          <w:sz w:val="28"/>
          <w:szCs w:val="28"/>
        </w:rPr>
        <w:t xml:space="preserve"> настоящего пункта, и суммой остатка средств на лицевом счете по соответствующему государственному (муниципальному) контракту, договору (соглашению), контракту (договору);</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t>наличия в распоряжении о совершении казначейских платежей, связанных с поставкой товаров (выполнением работ, оказанием услуг), реквизитов контракта (договора) (номер, дата), документов-оснований (номер, дата, тип) и их соответствия реквизитам контракта (договора), документов-оснований, представленных вместе с распоряжением о совершении казначейских платежей в финансовый орган субъекта Российской Федерации (муниципального образования);</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t>соответствия содержания операции по расходам, связанным с поставкой товаров (выполнением работ, оказанием услуг), исходя из документа-основания, текстовому назначению платежа, указанному в распоряжении о совершении казначейских платежей, предмету (результатам) и условиям государственного (муниципального) контракта, договора (соглашения), контракта (договора);</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t xml:space="preserve">соответствия текстового назначения платежа, указанного в распоряжении о совершении казначейских платежей, направлению расходования целевых средств, указанному в сведениях, указанных в </w:t>
      </w:r>
      <w:hyperlink w:anchor="Par48" w:history="1">
        <w:r w:rsidRPr="00F51935">
          <w:rPr>
            <w:rFonts w:ascii="Times New Roman" w:hAnsi="Times New Roman" w:cs="Times New Roman"/>
            <w:sz w:val="28"/>
            <w:szCs w:val="28"/>
          </w:rPr>
          <w:t>подпункте "а"</w:t>
        </w:r>
      </w:hyperlink>
      <w:r w:rsidRPr="00F51935">
        <w:rPr>
          <w:rFonts w:ascii="Times New Roman" w:hAnsi="Times New Roman" w:cs="Times New Roman"/>
          <w:sz w:val="28"/>
          <w:szCs w:val="28"/>
        </w:rPr>
        <w:t xml:space="preserve"> настоящего пункта;</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t xml:space="preserve">соблюдения запретов на перечисление целевых средств с лицевого счета, предусмотренных </w:t>
      </w:r>
      <w:hyperlink r:id="rId18" w:history="1">
        <w:r w:rsidRPr="00F51935">
          <w:rPr>
            <w:rFonts w:ascii="Times New Roman" w:hAnsi="Times New Roman" w:cs="Times New Roman"/>
            <w:sz w:val="28"/>
            <w:szCs w:val="28"/>
          </w:rPr>
          <w:t>пунктом 3 статьи 242.23</w:t>
        </w:r>
      </w:hyperlink>
      <w:r w:rsidRPr="00F51935">
        <w:rPr>
          <w:rFonts w:ascii="Times New Roman" w:hAnsi="Times New Roman" w:cs="Times New Roman"/>
          <w:sz w:val="28"/>
          <w:szCs w:val="28"/>
        </w:rPr>
        <w:t xml:space="preserve"> Бюджетного кодекса Российской Федерации;</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t>г) об основаниях и порядке возврата финансовым органом субъекта Российской Федерации (муниципального образования) распоряжений о совершении казначейских платежей;</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t xml:space="preserve">д) о запрете на осуществление операций на лицевом счете, отказе в осуществлении операций на лицевом счете при наличии оснований, указанных в </w:t>
      </w:r>
      <w:hyperlink r:id="rId19" w:history="1">
        <w:r w:rsidRPr="00F51935">
          <w:rPr>
            <w:rFonts w:ascii="Times New Roman" w:hAnsi="Times New Roman" w:cs="Times New Roman"/>
            <w:sz w:val="28"/>
            <w:szCs w:val="28"/>
          </w:rPr>
          <w:t>пунктах 10</w:t>
        </w:r>
      </w:hyperlink>
      <w:r w:rsidRPr="00F51935">
        <w:rPr>
          <w:rFonts w:ascii="Times New Roman" w:hAnsi="Times New Roman" w:cs="Times New Roman"/>
          <w:sz w:val="28"/>
          <w:szCs w:val="28"/>
        </w:rPr>
        <w:t xml:space="preserve"> и </w:t>
      </w:r>
      <w:hyperlink r:id="rId20" w:history="1">
        <w:r w:rsidRPr="00F51935">
          <w:rPr>
            <w:rFonts w:ascii="Times New Roman" w:hAnsi="Times New Roman" w:cs="Times New Roman"/>
            <w:sz w:val="28"/>
            <w:szCs w:val="28"/>
          </w:rPr>
          <w:t>11 статьи 242.13-1</w:t>
        </w:r>
      </w:hyperlink>
      <w:r w:rsidRPr="00F51935">
        <w:rPr>
          <w:rFonts w:ascii="Times New Roman" w:hAnsi="Times New Roman" w:cs="Times New Roman"/>
          <w:sz w:val="28"/>
          <w:szCs w:val="28"/>
        </w:rPr>
        <w:t xml:space="preserve"> Бюджетного кодекса Российской Федерации соответственно, а также о приостановлении операций на лицевом счете в соответствии с </w:t>
      </w:r>
      <w:hyperlink r:id="rId21" w:history="1">
        <w:r w:rsidRPr="00F51935">
          <w:rPr>
            <w:rFonts w:ascii="Times New Roman" w:hAnsi="Times New Roman" w:cs="Times New Roman"/>
            <w:sz w:val="28"/>
            <w:szCs w:val="28"/>
          </w:rPr>
          <w:t>пунктом 3 статьи 242.13-1</w:t>
        </w:r>
      </w:hyperlink>
      <w:r w:rsidRPr="00F51935">
        <w:rPr>
          <w:rFonts w:ascii="Times New Roman" w:hAnsi="Times New Roman" w:cs="Times New Roman"/>
          <w:sz w:val="28"/>
          <w:szCs w:val="28"/>
        </w:rPr>
        <w:t xml:space="preserve"> Бюджетного кодекса Российской Федерации в порядке, предусмотренном </w:t>
      </w:r>
      <w:hyperlink r:id="rId22" w:history="1">
        <w:r w:rsidRPr="00F51935">
          <w:rPr>
            <w:rFonts w:ascii="Times New Roman" w:hAnsi="Times New Roman" w:cs="Times New Roman"/>
            <w:sz w:val="28"/>
            <w:szCs w:val="28"/>
          </w:rPr>
          <w:t>пунктом 1 статьи 242.13-1</w:t>
        </w:r>
      </w:hyperlink>
      <w:r w:rsidRPr="00F51935">
        <w:rPr>
          <w:rFonts w:ascii="Times New Roman" w:hAnsi="Times New Roman" w:cs="Times New Roman"/>
          <w:sz w:val="28"/>
          <w:szCs w:val="28"/>
        </w:rPr>
        <w:t xml:space="preserve"> Бюджетного кодекса Российской Федерации;</w:t>
      </w:r>
    </w:p>
    <w:p w:rsidR="00F51935" w:rsidRPr="00F51935" w:rsidRDefault="00F51935" w:rsidP="00F51935">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F51935">
        <w:rPr>
          <w:rFonts w:ascii="Times New Roman" w:hAnsi="Times New Roman" w:cs="Times New Roman"/>
          <w:sz w:val="28"/>
          <w:szCs w:val="28"/>
        </w:rPr>
        <w:t xml:space="preserve">е) о проведении иных проверок финансовым органом субъекта Российской Федерации (муниципального образования) в отношении целевых средств, подлежащих расширенному казначейскому сопровождению, в случаях, установленных Правительством Российской Федерации в соответствии с </w:t>
      </w:r>
      <w:hyperlink r:id="rId23" w:history="1">
        <w:r w:rsidRPr="00F51935">
          <w:rPr>
            <w:rFonts w:ascii="Times New Roman" w:hAnsi="Times New Roman" w:cs="Times New Roman"/>
            <w:sz w:val="28"/>
            <w:szCs w:val="28"/>
          </w:rPr>
          <w:t>пунктом 3 статьи 242.24</w:t>
        </w:r>
      </w:hyperlink>
      <w:r w:rsidRPr="00F51935">
        <w:rPr>
          <w:rFonts w:ascii="Times New Roman" w:hAnsi="Times New Roman" w:cs="Times New Roman"/>
          <w:sz w:val="28"/>
          <w:szCs w:val="28"/>
        </w:rPr>
        <w:t xml:space="preserve"> Бюджетного кодекса Российской Федерации.</w:t>
      </w:r>
    </w:p>
    <w:bookmarkEnd w:id="0"/>
    <w:p w:rsidR="00067313" w:rsidRDefault="00067313"/>
    <w:sectPr w:rsidR="00067313" w:rsidSect="00455C0D">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1C7"/>
    <w:rsid w:val="00067313"/>
    <w:rsid w:val="00A351C7"/>
    <w:rsid w:val="00F519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CA84C3D0-83AC-4955-A2D0-C99D25268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1CAFBE639682778DC5CE9A0430CD8C376B6EF842FC8C8C17708AD944D81886B88D5C54A9AF3A1B91F750ACB082B775631A255B8EEC77F3FkEAAJ" TargetMode="External"/><Relationship Id="rId13" Type="http://schemas.openxmlformats.org/officeDocument/2006/relationships/hyperlink" Target="consultantplus://offline/ref=01CAFBE639682778DC5CE9A0430CD8C376B6E98625C0C8C17708AD944D81886B88D5C54D9CF4ABB64E2F1ACF417F7E4935B44BB2F0C7k7ACJ" TargetMode="External"/><Relationship Id="rId18" Type="http://schemas.openxmlformats.org/officeDocument/2006/relationships/hyperlink" Target="consultantplus://offline/ref=01CAFBE639682778DC5CE9A0430CD8C376B6E98625C0C8C17708AD944D81886B88D5C54D9DF6A2B64E2F1ACF417F7E4935B44BB2F0C7k7ACJ" TargetMode="External"/><Relationship Id="rId3" Type="http://schemas.openxmlformats.org/officeDocument/2006/relationships/webSettings" Target="webSettings.xml"/><Relationship Id="rId21" Type="http://schemas.openxmlformats.org/officeDocument/2006/relationships/hyperlink" Target="consultantplus://offline/ref=01CAFBE639682778DC5CE9A0430CD8C376B6E98625C0C8C17708AD944D81886B88D5C54D9CFBA2B64E2F1ACF417F7E4935B44BB2F0C7k7ACJ" TargetMode="External"/><Relationship Id="rId7" Type="http://schemas.openxmlformats.org/officeDocument/2006/relationships/hyperlink" Target="consultantplus://offline/ref=01CAFBE639682778DC5CE9A0430CD8C376B6E98625C0C8C17708AD944D81886B88D5C54D9DF4A7B64E2F1ACF417F7E4935B44BB2F0C7k7ACJ" TargetMode="External"/><Relationship Id="rId12" Type="http://schemas.openxmlformats.org/officeDocument/2006/relationships/hyperlink" Target="consultantplus://offline/ref=01CAFBE639682778DC5CE9A0430CD8C376B6E98625C0C8C17708AD944D81886B88D5C54D9DF6A2B64E2F1ACF417F7E4935B44BB2F0C7k7ACJ" TargetMode="External"/><Relationship Id="rId17" Type="http://schemas.openxmlformats.org/officeDocument/2006/relationships/hyperlink" Target="consultantplus://offline/ref=01CAFBE639682778DC5CE9A0430CD8C376B6E98625C0C8C17708AD944D81886B88D5C54D9DF7A5B64E2F1ACF417F7E4935B44BB2F0C7k7ACJ"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01CAFBE639682778DC5CE9A0430CD8C376B6E98625C0C8C17708AD944D81886B88D5C54D9DF4AAB64E2F1ACF417F7E4935B44BB2F0C7k7ACJ" TargetMode="External"/><Relationship Id="rId20" Type="http://schemas.openxmlformats.org/officeDocument/2006/relationships/hyperlink" Target="consultantplus://offline/ref=01CAFBE639682778DC5CE9A0430CD8C376B6E98625C0C8C17708AD944D81886B88D5C54D9DF3A7B64E2F1ACF417F7E4935B44BB2F0C7k7ACJ" TargetMode="External"/><Relationship Id="rId1" Type="http://schemas.openxmlformats.org/officeDocument/2006/relationships/styles" Target="styles.xml"/><Relationship Id="rId6" Type="http://schemas.openxmlformats.org/officeDocument/2006/relationships/hyperlink" Target="consultantplus://offline/ref=01CAFBE639682778DC5CE9A0430CD8C376B6EF842FC8C8C17708AD944D81886B88D5C54A9AF3A1B91F750ACB082B775631A255B8EEC77F3FkEAAJ" TargetMode="External"/><Relationship Id="rId11" Type="http://schemas.openxmlformats.org/officeDocument/2006/relationships/hyperlink" Target="consultantplus://offline/ref=01CAFBE639682778DC5CE9A0430CD8C376B6E98625C0C8C17708AD944D81886B88D5C54D9AF1A6B64E2F1ACF417F7E4935B44BB2F0C7k7ACJ" TargetMode="External"/><Relationship Id="rId24" Type="http://schemas.openxmlformats.org/officeDocument/2006/relationships/fontTable" Target="fontTable.xml"/><Relationship Id="rId5" Type="http://schemas.openxmlformats.org/officeDocument/2006/relationships/hyperlink" Target="consultantplus://offline/ref=01CAFBE639682778DC5CE9A0430CD8C376B6E98625C0C8C17708AD944D81886B88D5C54D93F3ABB64E2F1ACF417F7E4935B44BB2F0C7k7ACJ" TargetMode="External"/><Relationship Id="rId15" Type="http://schemas.openxmlformats.org/officeDocument/2006/relationships/hyperlink" Target="consultantplus://offline/ref=01CAFBE639682778DC5CE9A0430CD8C376B4EB8623C0C8C17708AD944D81886B88D5C54A9AF3A3BC1B750ACB082B775631A255B8EEC77F3FkEAAJ" TargetMode="External"/><Relationship Id="rId23" Type="http://schemas.openxmlformats.org/officeDocument/2006/relationships/hyperlink" Target="consultantplus://offline/ref=01CAFBE639682778DC5CE9A0430CD8C376B6E98625C0C8C17708AD944D81886B88D5C54D9DF4A2B64E2F1ACF417F7E4935B44BB2F0C7k7ACJ" TargetMode="External"/><Relationship Id="rId10" Type="http://schemas.openxmlformats.org/officeDocument/2006/relationships/hyperlink" Target="consultantplus://offline/ref=01CAFBE639682778DC5CE9A0430CD8C376B6E98625C0C8C17708AD944D81886B88D5C54D9DF7A0B64E2F1ACF417F7E4935B44BB2F0C7k7ACJ" TargetMode="External"/><Relationship Id="rId19" Type="http://schemas.openxmlformats.org/officeDocument/2006/relationships/hyperlink" Target="consultantplus://offline/ref=01CAFBE639682778DC5CE9A0430CD8C376B6E98625C0C8C17708AD944D81886B88D5C54D9DF3A3B64E2F1ACF417F7E4935B44BB2F0C7k7ACJ" TargetMode="External"/><Relationship Id="rId4" Type="http://schemas.openxmlformats.org/officeDocument/2006/relationships/hyperlink" Target="consultantplus://offline/ref=01CAFBE639682778DC5CE9A0430CD8C376B6EF842FC8C8C17708AD944D81886B88D5C54A9AF3A1B91F750ACB082B775631A255B8EEC77F3FkEAAJ" TargetMode="External"/><Relationship Id="rId9" Type="http://schemas.openxmlformats.org/officeDocument/2006/relationships/hyperlink" Target="consultantplus://offline/ref=01CAFBE639682778DC5CE9A0430CD8C376B6E98625C0C8C17708AD944D81886B88D5C54A9AF0A2B918750ACB082B775631A255B8EEC77F3FkEAAJ" TargetMode="External"/><Relationship Id="rId14" Type="http://schemas.openxmlformats.org/officeDocument/2006/relationships/hyperlink" Target="consultantplus://offline/ref=01CAFBE639682778DC5CE9A0430CD8C376B6E98625C0C8C17708AD944D81886B88D5C54D9DF4A2B64E2F1ACF417F7E4935B44BB2F0C7k7ACJ" TargetMode="External"/><Relationship Id="rId22" Type="http://schemas.openxmlformats.org/officeDocument/2006/relationships/hyperlink" Target="consultantplus://offline/ref=01CAFBE639682778DC5CE9A0430CD8C376B6E98625C0C8C17708AD944D81886B88D5C54D9CF4AAB64E2F1ACF417F7E4935B44BB2F0C7k7AC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2280</Words>
  <Characters>12998</Characters>
  <Application>Microsoft Office Word</Application>
  <DocSecurity>0</DocSecurity>
  <Lines>108</Lines>
  <Paragraphs>30</Paragraphs>
  <ScaleCrop>false</ScaleCrop>
  <Company/>
  <LinksUpToDate>false</LinksUpToDate>
  <CharactersWithSpaces>15248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Деева Юлия Юрьевна</dc:creator>
  <cp:keywords/>
  <dc:description/>
  <cp:lastModifiedBy>Деева Юлия Юрьевна</cp:lastModifiedBy>
  <cp:revision>2</cp:revision>
  <dcterms:created xsi:type="dcterms:W3CDTF">2023-08-14T09:00:00Z</dcterms:created>
  <dcterms:modified xsi:type="dcterms:W3CDTF">2023-08-14T09:01:00Z</dcterms:modified>
</cp:coreProperties>
</file>