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F9" w:rsidRDefault="00370EF9" w:rsidP="00FA38D2">
      <w:pPr>
        <w:jc w:val="center"/>
        <w:rPr>
          <w:color w:val="000000" w:themeColor="text1"/>
          <w:sz w:val="28"/>
          <w:szCs w:val="32"/>
        </w:rPr>
      </w:pPr>
      <w:bookmarkStart w:id="0" w:name="_GoBack"/>
      <w:bookmarkEnd w:id="0"/>
    </w:p>
    <w:p w:rsidR="00886888" w:rsidRPr="00FA38D2" w:rsidRDefault="00CD6E5D" w:rsidP="00FA38D2">
      <w:pPr>
        <w:jc w:val="center"/>
        <w:rPr>
          <w:color w:val="000000" w:themeColor="text1"/>
          <w:sz w:val="22"/>
        </w:rPr>
      </w:pPr>
      <w:r w:rsidRPr="00FA38D2">
        <w:rPr>
          <w:color w:val="000000" w:themeColor="text1"/>
          <w:sz w:val="28"/>
          <w:szCs w:val="32"/>
        </w:rPr>
        <w:t>Доклад об осуществлении государственного контроля (надзора), муниципального контроля за</w:t>
      </w:r>
      <w:r w:rsidR="0074771D" w:rsidRPr="00FA38D2">
        <w:rPr>
          <w:b/>
          <w:color w:val="000000" w:themeColor="text1"/>
          <w:sz w:val="28"/>
          <w:szCs w:val="32"/>
        </w:rPr>
        <w:t xml:space="preserve"> 201</w:t>
      </w:r>
      <w:r w:rsidR="00CB2639" w:rsidRPr="00FA38D2">
        <w:rPr>
          <w:b/>
          <w:color w:val="000000" w:themeColor="text1"/>
          <w:sz w:val="28"/>
          <w:szCs w:val="32"/>
        </w:rPr>
        <w:t>9</w:t>
      </w:r>
      <w:r w:rsidR="006961EB" w:rsidRPr="00FA38D2">
        <w:rPr>
          <w:b/>
          <w:color w:val="000000" w:themeColor="text1"/>
          <w:sz w:val="28"/>
          <w:szCs w:val="32"/>
        </w:rPr>
        <w:t xml:space="preserve"> </w:t>
      </w:r>
      <w:r w:rsidRPr="00FA38D2">
        <w:rPr>
          <w:color w:val="000000" w:themeColor="text1"/>
          <w:sz w:val="28"/>
          <w:szCs w:val="32"/>
        </w:rPr>
        <w:t>год</w:t>
      </w:r>
    </w:p>
    <w:p w:rsidR="00A6696F" w:rsidRPr="00413C14" w:rsidRDefault="00A6696F" w:rsidP="00113152">
      <w:pPr>
        <w:spacing w:line="360" w:lineRule="atLeast"/>
        <w:rPr>
          <w:color w:val="000000" w:themeColor="text1"/>
        </w:rPr>
      </w:pPr>
    </w:p>
    <w:p w:rsidR="0074771D" w:rsidRPr="00413C14" w:rsidRDefault="0074771D" w:rsidP="00113152">
      <w:pPr>
        <w:autoSpaceDE w:val="0"/>
        <w:autoSpaceDN w:val="0"/>
        <w:adjustRightInd w:val="0"/>
        <w:spacing w:line="360" w:lineRule="atLeast"/>
        <w:ind w:firstLine="53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Настоящий доклад об осуществлении уполномоченным федеральным органом по контролю и надзору государственной функции по внешнему контролю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от 30 декабря 2008 г.</w:t>
      </w:r>
      <w:r w:rsidRPr="00413C14">
        <w:rPr>
          <w:color w:val="000000" w:themeColor="text1"/>
          <w:sz w:val="28"/>
          <w:szCs w:val="28"/>
        </w:rPr>
        <w:br/>
        <w:t>№ 307-ФЗ «Об аудиторской деятельности» (далее – Федеральный закон</w:t>
      </w:r>
      <w:r w:rsidRPr="00413C14">
        <w:rPr>
          <w:color w:val="000000" w:themeColor="text1"/>
          <w:sz w:val="28"/>
          <w:szCs w:val="28"/>
        </w:rPr>
        <w:br/>
        <w:t xml:space="preserve">«Об аудиторской деятельности»), подготовлен 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в соответствии </w:t>
      </w:r>
      <w:r w:rsidR="00FA38D2">
        <w:rPr>
          <w:rFonts w:eastAsia="Calibri"/>
          <w:color w:val="000000" w:themeColor="text1"/>
          <w:sz w:val="28"/>
          <w:szCs w:val="28"/>
        </w:rPr>
        <w:br/>
      </w:r>
      <w:r w:rsidRPr="00413C14">
        <w:rPr>
          <w:rFonts w:eastAsia="Calibri"/>
          <w:color w:val="000000" w:themeColor="text1"/>
          <w:sz w:val="28"/>
          <w:szCs w:val="28"/>
        </w:rPr>
        <w:t xml:space="preserve">с требованиями части 5 статьи 7 </w:t>
      </w:r>
      <w:r w:rsidRPr="00413C14">
        <w:rPr>
          <w:color w:val="000000" w:themeColor="text1"/>
          <w:sz w:val="28"/>
          <w:szCs w:val="28"/>
        </w:rPr>
        <w:t>Федерального закона от 26 декабря 2008 г.</w:t>
      </w:r>
      <w:r w:rsidRPr="00413C14">
        <w:rPr>
          <w:color w:val="000000" w:themeColor="text1"/>
          <w:sz w:val="28"/>
          <w:szCs w:val="28"/>
        </w:rPr>
        <w:br/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</w:t>
      </w:r>
      <w:r w:rsidRPr="00413C14">
        <w:rPr>
          <w:rFonts w:eastAsia="Calibri"/>
          <w:color w:val="000000" w:themeColor="text1"/>
          <w:sz w:val="28"/>
          <w:szCs w:val="28"/>
        </w:rPr>
        <w:t>–</w:t>
      </w:r>
      <w:r w:rsidRPr="00413C14">
        <w:rPr>
          <w:color w:val="000000" w:themeColor="text1"/>
          <w:sz w:val="28"/>
          <w:szCs w:val="28"/>
        </w:rPr>
        <w:t xml:space="preserve">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контроля»)</w:t>
      </w:r>
      <w:r w:rsidRPr="00413C14">
        <w:rPr>
          <w:color w:val="000000" w:themeColor="text1"/>
          <w:sz w:val="28"/>
          <w:szCs w:val="28"/>
        </w:rPr>
        <w:br/>
      </w:r>
      <w:r w:rsidRPr="00413C14">
        <w:rPr>
          <w:rFonts w:eastAsia="Calibri"/>
          <w:color w:val="000000" w:themeColor="text1"/>
          <w:sz w:val="28"/>
          <w:szCs w:val="28"/>
        </w:rPr>
        <w:t xml:space="preserve">в </w:t>
      </w:r>
      <w:hyperlink r:id="rId9" w:history="1">
        <w:r w:rsidRPr="00413C14">
          <w:rPr>
            <w:rFonts w:eastAsia="Calibri"/>
            <w:color w:val="000000" w:themeColor="text1"/>
            <w:sz w:val="28"/>
            <w:szCs w:val="28"/>
          </w:rPr>
          <w:t>порядке</w:t>
        </w:r>
      </w:hyperlink>
      <w:r w:rsidRPr="00413C14">
        <w:rPr>
          <w:rFonts w:eastAsia="Calibri"/>
          <w:color w:val="000000" w:themeColor="text1"/>
          <w:sz w:val="28"/>
          <w:szCs w:val="28"/>
        </w:rPr>
        <w:t xml:space="preserve">, установленном </w:t>
      </w:r>
      <w:r w:rsidRPr="00413C14">
        <w:rPr>
          <w:color w:val="000000" w:themeColor="text1"/>
          <w:sz w:val="28"/>
          <w:szCs w:val="28"/>
        </w:rPr>
        <w:t>Правилами подготовки докладов</w:t>
      </w:r>
      <w:r w:rsidRPr="00413C14">
        <w:rPr>
          <w:color w:val="000000" w:themeColor="text1"/>
          <w:sz w:val="28"/>
          <w:szCs w:val="28"/>
        </w:rPr>
        <w:br/>
        <w:t>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 постановлением Правительства Российской Федерации от 5 апреля 2010 г. № 215.</w:t>
      </w:r>
    </w:p>
    <w:p w:rsidR="00886888" w:rsidRPr="00413C14" w:rsidRDefault="0074771D" w:rsidP="00113152">
      <w:pPr>
        <w:spacing w:line="360" w:lineRule="atLeast"/>
        <w:ind w:firstLine="708"/>
        <w:jc w:val="both"/>
        <w:rPr>
          <w:color w:val="000000" w:themeColor="text1"/>
        </w:rPr>
      </w:pPr>
      <w:r w:rsidRPr="00413C14">
        <w:rPr>
          <w:color w:val="000000" w:themeColor="text1"/>
          <w:sz w:val="28"/>
          <w:szCs w:val="28"/>
        </w:rPr>
        <w:t xml:space="preserve">Анализ и оценка эффективности </w:t>
      </w:r>
      <w:r w:rsidR="003309DE" w:rsidRPr="00413C14">
        <w:rPr>
          <w:color w:val="000000" w:themeColor="text1"/>
          <w:sz w:val="28"/>
          <w:szCs w:val="28"/>
        </w:rPr>
        <w:t xml:space="preserve">исполнения </w:t>
      </w:r>
      <w:r w:rsidRPr="00413C14">
        <w:rPr>
          <w:color w:val="000000" w:themeColor="text1"/>
          <w:sz w:val="28"/>
          <w:szCs w:val="28"/>
        </w:rPr>
        <w:t>государственн</w:t>
      </w:r>
      <w:r w:rsidR="003309DE" w:rsidRPr="00413C14">
        <w:rPr>
          <w:color w:val="000000" w:themeColor="text1"/>
          <w:sz w:val="28"/>
          <w:szCs w:val="28"/>
        </w:rPr>
        <w:t>ой функции по</w:t>
      </w:r>
      <w:r w:rsidRPr="00413C14">
        <w:rPr>
          <w:color w:val="000000" w:themeColor="text1"/>
          <w:sz w:val="28"/>
          <w:szCs w:val="28"/>
        </w:rPr>
        <w:t xml:space="preserve"> внешне</w:t>
      </w:r>
      <w:r w:rsidR="003309DE" w:rsidRPr="00413C14">
        <w:rPr>
          <w:color w:val="000000" w:themeColor="text1"/>
          <w:sz w:val="28"/>
          <w:szCs w:val="28"/>
        </w:rPr>
        <w:t>му</w:t>
      </w:r>
      <w:r w:rsidRPr="00413C14">
        <w:rPr>
          <w:color w:val="000000" w:themeColor="text1"/>
          <w:sz w:val="28"/>
          <w:szCs w:val="28"/>
        </w:rPr>
        <w:t xml:space="preserve"> контрол</w:t>
      </w:r>
      <w:r w:rsidR="003309DE" w:rsidRPr="00413C14">
        <w:rPr>
          <w:color w:val="000000" w:themeColor="text1"/>
          <w:sz w:val="28"/>
          <w:szCs w:val="28"/>
        </w:rPr>
        <w:t>ю</w:t>
      </w:r>
      <w:r w:rsidRPr="00413C14">
        <w:rPr>
          <w:color w:val="000000" w:themeColor="text1"/>
          <w:sz w:val="28"/>
          <w:szCs w:val="28"/>
        </w:rPr>
        <w:t xml:space="preserve"> качества работы аудиторских организаций, </w:t>
      </w:r>
      <w:r w:rsidR="003309DE" w:rsidRPr="00413C14">
        <w:rPr>
          <w:color w:val="000000" w:themeColor="text1"/>
          <w:sz w:val="28"/>
          <w:szCs w:val="28"/>
        </w:rPr>
        <w:t xml:space="preserve">проводящих обязательный аудит </w:t>
      </w:r>
      <w:r w:rsidR="009A51D2" w:rsidRPr="00413C14">
        <w:rPr>
          <w:color w:val="000000" w:themeColor="text1"/>
          <w:sz w:val="28"/>
          <w:szCs w:val="28"/>
        </w:rPr>
        <w:t xml:space="preserve">бухгалтерской (финансовой) отчетности организаций, указанных в части </w:t>
      </w:r>
      <w:r w:rsidRPr="00413C14">
        <w:rPr>
          <w:color w:val="000000" w:themeColor="text1"/>
          <w:sz w:val="28"/>
          <w:szCs w:val="28"/>
        </w:rPr>
        <w:t xml:space="preserve">3 статьи 5 Федерального закона </w:t>
      </w:r>
      <w:r w:rsidR="009A51D2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>«Об аудиторской деятельности»</w:t>
      </w:r>
      <w:r w:rsidR="009A51D2" w:rsidRPr="00413C14">
        <w:rPr>
          <w:color w:val="000000" w:themeColor="text1"/>
          <w:sz w:val="28"/>
          <w:szCs w:val="28"/>
        </w:rPr>
        <w:t xml:space="preserve"> (далее – ВККР АО)</w:t>
      </w:r>
      <w:r w:rsidRPr="00413C14">
        <w:rPr>
          <w:color w:val="000000" w:themeColor="text1"/>
          <w:sz w:val="28"/>
          <w:szCs w:val="28"/>
        </w:rPr>
        <w:t xml:space="preserve">, проведены </w:t>
      </w:r>
      <w:r w:rsidR="009A51D2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 xml:space="preserve">на основании сведений, содержащихся в форме № 1-контроль «Сведения </w:t>
      </w:r>
      <w:r w:rsidR="009A51D2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>об осуществлении государственного контроля (надзора) и муниципального контроля» за 201</w:t>
      </w:r>
      <w:r w:rsidR="00CB2639" w:rsidRPr="00413C14">
        <w:rPr>
          <w:color w:val="000000" w:themeColor="text1"/>
          <w:sz w:val="28"/>
          <w:szCs w:val="28"/>
        </w:rPr>
        <w:t>9</w:t>
      </w:r>
      <w:r w:rsidRPr="00413C14">
        <w:rPr>
          <w:color w:val="000000" w:themeColor="text1"/>
          <w:sz w:val="28"/>
          <w:szCs w:val="28"/>
        </w:rPr>
        <w:t xml:space="preserve"> год (данные по указанной форме размещены </w:t>
      </w:r>
      <w:r w:rsidR="009A51D2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>в государственной автоматизированной информационной системе «УПРАВЛЕНИЕ» (ГАС «Управление»).</w:t>
      </w:r>
    </w:p>
    <w:p w:rsidR="00886888" w:rsidRPr="00413C14" w:rsidRDefault="00886888" w:rsidP="00113152">
      <w:pPr>
        <w:spacing w:line="360" w:lineRule="atLeast"/>
        <w:rPr>
          <w:color w:val="000000" w:themeColor="text1"/>
          <w:sz w:val="28"/>
        </w:rPr>
      </w:pPr>
    </w:p>
    <w:p w:rsidR="00886888" w:rsidRPr="00413C14" w:rsidRDefault="00886888" w:rsidP="00113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tLeast"/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Раздел 1.</w:t>
      </w: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Состояние нормативно-правового регулирования в</w:t>
      </w: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соответствующей сфере деятельности</w:t>
      </w:r>
    </w:p>
    <w:p w:rsidR="00F31C3C" w:rsidRPr="00413C14" w:rsidRDefault="00F31C3C" w:rsidP="00113152">
      <w:pPr>
        <w:spacing w:line="360" w:lineRule="atLeast"/>
        <w:rPr>
          <w:color w:val="000000" w:themeColor="text1"/>
          <w:sz w:val="32"/>
          <w:szCs w:val="32"/>
        </w:rPr>
      </w:pPr>
    </w:p>
    <w:p w:rsidR="0074771D" w:rsidRPr="00413C14" w:rsidRDefault="0074771D" w:rsidP="00113152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Предметом внешнего контроля качества работы, согласно положениям Федерального закона «Об аудиторской деятельности», является соблюдение аудиторской организацией требований Федерального закона</w:t>
      </w:r>
      <w:r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lastRenderedPageBreak/>
        <w:t>«Об аудиторской деятельности», стандартов аудиторской деятельности, правил независимости аудиторов и аудиторских организаций, кодекса п</w:t>
      </w:r>
      <w:r w:rsidR="00495C30" w:rsidRPr="00413C14">
        <w:rPr>
          <w:color w:val="000000" w:themeColor="text1"/>
          <w:sz w:val="28"/>
          <w:szCs w:val="28"/>
        </w:rPr>
        <w:t>рофессиональной этики аудиторов (далее – обязательные требования).</w:t>
      </w:r>
    </w:p>
    <w:p w:rsidR="0074771D" w:rsidRPr="00413C14" w:rsidRDefault="00E61FDA" w:rsidP="0011315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hyperlink r:id="rId10" w:history="1">
        <w:r w:rsidR="0074771D" w:rsidRPr="00413C14">
          <w:rPr>
            <w:rFonts w:eastAsia="Calibri"/>
            <w:color w:val="000000" w:themeColor="text1"/>
            <w:sz w:val="28"/>
            <w:szCs w:val="28"/>
          </w:rPr>
          <w:t>Принципы</w:t>
        </w:r>
      </w:hyperlink>
      <w:r w:rsidR="0074771D" w:rsidRPr="00413C14">
        <w:rPr>
          <w:rFonts w:eastAsia="Calibri"/>
          <w:color w:val="000000" w:themeColor="text1"/>
          <w:sz w:val="28"/>
          <w:szCs w:val="28"/>
        </w:rPr>
        <w:t xml:space="preserve"> осуществления </w:t>
      </w:r>
      <w:r w:rsidR="009A51D2" w:rsidRPr="00413C14">
        <w:rPr>
          <w:rFonts w:eastAsia="Calibri"/>
          <w:color w:val="000000" w:themeColor="text1"/>
          <w:sz w:val="28"/>
          <w:szCs w:val="28"/>
        </w:rPr>
        <w:t>ВККР АО</w:t>
      </w:r>
      <w:r w:rsidR="0074771D" w:rsidRPr="00413C14">
        <w:rPr>
          <w:rFonts w:eastAsia="Calibri"/>
          <w:color w:val="000000" w:themeColor="text1"/>
          <w:sz w:val="28"/>
          <w:szCs w:val="28"/>
        </w:rPr>
        <w:t xml:space="preserve"> установлены Положением </w:t>
      </w:r>
      <w:r w:rsidR="009A51D2" w:rsidRPr="00413C14">
        <w:rPr>
          <w:rFonts w:eastAsia="Calibri"/>
          <w:color w:val="000000" w:themeColor="text1"/>
          <w:sz w:val="28"/>
          <w:szCs w:val="28"/>
        </w:rPr>
        <w:br/>
      </w:r>
      <w:r w:rsidR="0074771D" w:rsidRPr="00413C14">
        <w:rPr>
          <w:rFonts w:eastAsia="Calibri"/>
          <w:color w:val="000000" w:themeColor="text1"/>
          <w:sz w:val="28"/>
          <w:szCs w:val="28"/>
        </w:rPr>
        <w:t xml:space="preserve">о принципах осуществления внешнего контроля качества работы аудиторских организаций, индивидуальных аудиторов и требованиях </w:t>
      </w:r>
      <w:r w:rsidR="00FA38D2">
        <w:rPr>
          <w:rFonts w:eastAsia="Calibri"/>
          <w:color w:val="000000" w:themeColor="text1"/>
          <w:sz w:val="28"/>
          <w:szCs w:val="28"/>
        </w:rPr>
        <w:br/>
      </w:r>
      <w:r w:rsidR="0074771D" w:rsidRPr="00413C14">
        <w:rPr>
          <w:rFonts w:eastAsia="Calibri"/>
          <w:color w:val="000000" w:themeColor="text1"/>
          <w:sz w:val="28"/>
          <w:szCs w:val="28"/>
        </w:rPr>
        <w:t>к организации указанного контроля, утвержденным приказом Министерства финансов Российской Федерации от 18 декабря 2015 г. № 203н.</w:t>
      </w:r>
    </w:p>
    <w:p w:rsidR="0074771D" w:rsidRPr="00413C14" w:rsidRDefault="0074771D" w:rsidP="00113152">
      <w:pPr>
        <w:spacing w:line="360" w:lineRule="atLeas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color w:val="000000" w:themeColor="text1"/>
          <w:sz w:val="28"/>
          <w:szCs w:val="28"/>
        </w:rPr>
        <w:t xml:space="preserve">Порядок осуществления государственной функции по </w:t>
      </w:r>
      <w:r w:rsidR="009A51D2" w:rsidRPr="00413C14">
        <w:rPr>
          <w:color w:val="000000" w:themeColor="text1"/>
          <w:sz w:val="28"/>
          <w:szCs w:val="28"/>
        </w:rPr>
        <w:t>ВККР АО</w:t>
      </w:r>
      <w:r w:rsidRPr="00413C14">
        <w:rPr>
          <w:color w:val="000000" w:themeColor="text1"/>
          <w:sz w:val="28"/>
          <w:szCs w:val="28"/>
        </w:rPr>
        <w:t xml:space="preserve"> установлен 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Административным регламентом исполнения Федеральной службой финансово-бюджетного надзора государственной функции </w:t>
      </w:r>
      <w:r w:rsidR="009A51D2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внешнему контролю качества работы аудиторских организаций, определенных Федеральным законом «Об аудиторской деятельности», утвержденным приказом Министерства финансов Российской Федерации </w:t>
      </w:r>
      <w:r w:rsidR="009A51D2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11 января2013 г. № 3н (далее – Административный регламент), иными нормативными правовыми актами, полный перечень которых размещен 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на </w:t>
      </w:r>
      <w:r w:rsidRPr="00413C14">
        <w:rPr>
          <w:color w:val="000000" w:themeColor="text1"/>
          <w:sz w:val="28"/>
          <w:szCs w:val="28"/>
        </w:rPr>
        <w:t xml:space="preserve">официальном сайте </w:t>
      </w:r>
      <w:r w:rsidRPr="00413C14">
        <w:rPr>
          <w:color w:val="000000" w:themeColor="text1"/>
          <w:sz w:val="28"/>
        </w:rPr>
        <w:t xml:space="preserve">Федерального казначейства в информационно-телекоммуникационной сети Интернет </w:t>
      </w:r>
      <w:hyperlink r:id="rId11" w:history="1">
        <w:r w:rsidRPr="00413C14">
          <w:rPr>
            <w:color w:val="000000" w:themeColor="text1"/>
            <w:sz w:val="28"/>
            <w:szCs w:val="28"/>
            <w:lang w:val="en-US"/>
          </w:rPr>
          <w:t>www</w:t>
        </w:r>
        <w:r w:rsidRPr="00413C14">
          <w:rPr>
            <w:color w:val="000000" w:themeColor="text1"/>
            <w:sz w:val="28"/>
            <w:szCs w:val="28"/>
          </w:rPr>
          <w:t>.</w:t>
        </w:r>
        <w:r w:rsidRPr="00413C14">
          <w:rPr>
            <w:color w:val="000000" w:themeColor="text1"/>
            <w:sz w:val="28"/>
            <w:szCs w:val="28"/>
            <w:lang w:val="en-US"/>
          </w:rPr>
          <w:t>roskazna</w:t>
        </w:r>
        <w:r w:rsidRPr="00413C14">
          <w:rPr>
            <w:color w:val="000000" w:themeColor="text1"/>
            <w:sz w:val="28"/>
            <w:szCs w:val="28"/>
          </w:rPr>
          <w:t>.</w:t>
        </w:r>
        <w:r w:rsidRPr="00413C14">
          <w:rPr>
            <w:color w:val="000000" w:themeColor="text1"/>
            <w:sz w:val="28"/>
            <w:szCs w:val="28"/>
            <w:lang w:val="en-US"/>
          </w:rPr>
          <w:t>ru</w:t>
        </w:r>
      </w:hyperlink>
      <w:r w:rsidRPr="00413C14">
        <w:rPr>
          <w:color w:val="000000" w:themeColor="text1"/>
          <w:sz w:val="28"/>
          <w:szCs w:val="28"/>
        </w:rPr>
        <w:t xml:space="preserve"> (далее – официальный сайт Федерального казначейства) 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в разделе «Главная / Контроль / Внешний контроль качества работы аудиторских организаций / Регламентирующие документы», вкладка «Перечень актов, которыми Управление по надзору за аудиторской деятельностью руководствуется при осуществлении своей деятельности».</w:t>
      </w:r>
    </w:p>
    <w:p w:rsidR="0074771D" w:rsidRPr="00413C14" w:rsidRDefault="0074771D" w:rsidP="009A51D2">
      <w:pPr>
        <w:spacing w:line="360" w:lineRule="atLeast"/>
        <w:ind w:firstLine="709"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Требования, подлежащие проверке в процессе осуществления </w:t>
      </w:r>
      <w:r w:rsidR="009A51D2" w:rsidRPr="00413C14">
        <w:rPr>
          <w:rFonts w:eastAsiaTheme="minorHAnsi"/>
          <w:color w:val="000000" w:themeColor="text1"/>
          <w:sz w:val="28"/>
          <w:szCs w:val="22"/>
          <w:lang w:eastAsia="en-US"/>
        </w:rPr>
        <w:br/>
        <w:t>ВККР АО</w:t>
      </w:r>
      <w:r w:rsidRPr="00413C14">
        <w:rPr>
          <w:color w:val="000000" w:themeColor="text1"/>
          <w:sz w:val="28"/>
          <w:szCs w:val="28"/>
        </w:rPr>
        <w:t xml:space="preserve">, установлены Федеральным законом «Об аудиторской деятельности», стандартами аудиторской деятельности, правилами независимости аудиторови аудиторских организаций, кодексом профессиональной этики аудиторов. Полный перечень законодательных </w:t>
      </w:r>
      <w:r w:rsidR="009A51D2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 xml:space="preserve">и иных нормативных правовых актов, исполнение требований которых проверяется при осуществлении </w:t>
      </w:r>
      <w:r w:rsidR="009A51D2" w:rsidRPr="00413C14">
        <w:rPr>
          <w:color w:val="000000" w:themeColor="text1"/>
          <w:sz w:val="28"/>
          <w:szCs w:val="28"/>
        </w:rPr>
        <w:t>ВККР АО</w:t>
      </w:r>
      <w:r w:rsidRPr="00413C14">
        <w:rPr>
          <w:color w:val="000000" w:themeColor="text1"/>
          <w:sz w:val="28"/>
          <w:szCs w:val="28"/>
        </w:rPr>
        <w:t>,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размещен на </w:t>
      </w:r>
      <w:r w:rsidRPr="00413C14">
        <w:rPr>
          <w:color w:val="000000" w:themeColor="text1"/>
          <w:sz w:val="28"/>
          <w:szCs w:val="28"/>
        </w:rPr>
        <w:t>официальном сайте Федерального казначейства</w:t>
      </w:r>
      <w:r w:rsidRPr="00413C14">
        <w:rPr>
          <w:rFonts w:eastAsiaTheme="minorHAnsi"/>
          <w:b/>
          <w:color w:val="000000" w:themeColor="text1"/>
          <w:sz w:val="28"/>
          <w:szCs w:val="22"/>
          <w:lang w:eastAsia="en-US"/>
        </w:rPr>
        <w:t xml:space="preserve"> 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в разделе «Главная / Контроль / Внешний контроль качества работы аудиторских организаций / Регламентирующие документы» (вкладка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413C14">
        <w:rPr>
          <w:color w:val="000000" w:themeColor="text1"/>
          <w:sz w:val="28"/>
          <w:szCs w:val="28"/>
        </w:rPr>
        <w:t>Перечень нормативных правовых актов, содержащих обязательные требования, оценка соблюдения которых является предметом надзора в сфере внешнего контроля качества работы аудиторских организаций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»), </w:t>
      </w:r>
      <w:r w:rsidRPr="00413C14">
        <w:rPr>
          <w:color w:val="000000" w:themeColor="text1"/>
          <w:sz w:val="28"/>
          <w:szCs w:val="28"/>
        </w:rPr>
        <w:t>а также в информационно-правовых системах</w:t>
      </w:r>
      <w:r w:rsidR="009A51D2" w:rsidRPr="00413C14">
        <w:rPr>
          <w:color w:val="000000" w:themeColor="text1"/>
          <w:sz w:val="28"/>
          <w:szCs w:val="28"/>
        </w:rPr>
        <w:t xml:space="preserve"> </w:t>
      </w:r>
      <w:r w:rsidRPr="00413C14">
        <w:rPr>
          <w:color w:val="000000" w:themeColor="text1"/>
          <w:sz w:val="28"/>
          <w:szCs w:val="28"/>
        </w:rPr>
        <w:t>в сети «Интернет».</w:t>
      </w:r>
    </w:p>
    <w:p w:rsidR="0074771D" w:rsidRPr="00413C14" w:rsidRDefault="0074771D" w:rsidP="00113152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Необходимо отметить, что в соответствии с Положением </w:t>
      </w:r>
      <w:r w:rsidRPr="00413C14">
        <w:rPr>
          <w:color w:val="000000" w:themeColor="text1"/>
          <w:sz w:val="28"/>
          <w:szCs w:val="28"/>
        </w:rPr>
        <w:br/>
        <w:t xml:space="preserve">о признании международных стандартов аудита подлежащими применению </w:t>
      </w:r>
      <w:r w:rsidRPr="00413C14">
        <w:rPr>
          <w:color w:val="000000" w:themeColor="text1"/>
          <w:sz w:val="28"/>
          <w:szCs w:val="28"/>
        </w:rPr>
        <w:lastRenderedPageBreak/>
        <w:t>на территории Российской Федерации, утвержденным постановлением Правительства Российской Федерации от 11 июня 2015 г. № 576,</w:t>
      </w:r>
      <w:r w:rsidR="00891E83" w:rsidRPr="00413C14">
        <w:rPr>
          <w:color w:val="000000" w:themeColor="text1"/>
          <w:sz w:val="28"/>
          <w:szCs w:val="28"/>
        </w:rPr>
        <w:t xml:space="preserve"> </w:t>
      </w:r>
      <w:r w:rsidRPr="00413C14">
        <w:rPr>
          <w:color w:val="000000" w:themeColor="text1"/>
          <w:sz w:val="28"/>
          <w:szCs w:val="28"/>
        </w:rPr>
        <w:br/>
        <w:t>на территории Российской Федерации подлежат применению:</w:t>
      </w:r>
    </w:p>
    <w:p w:rsidR="0074771D" w:rsidRPr="00413C14" w:rsidRDefault="0074771D" w:rsidP="00113152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- международные стандарты контроля качества;</w:t>
      </w:r>
    </w:p>
    <w:p w:rsidR="0074771D" w:rsidRPr="00413C14" w:rsidRDefault="0074771D" w:rsidP="00113152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- международные стандарты аудита финансовой информации;</w:t>
      </w:r>
    </w:p>
    <w:p w:rsidR="0074771D" w:rsidRPr="00413C14" w:rsidRDefault="0074771D" w:rsidP="00113152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- международные отчеты о практике аудита финансовой информации;</w:t>
      </w:r>
    </w:p>
    <w:p w:rsidR="0074771D" w:rsidRPr="00413C14" w:rsidRDefault="0074771D" w:rsidP="00113152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- международные стандарты заданий по проведению обзорных проверок;</w:t>
      </w:r>
    </w:p>
    <w:p w:rsidR="0074771D" w:rsidRPr="00413C14" w:rsidRDefault="0074771D" w:rsidP="00113152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- международные стандарты заданий, обеспечивающих уверенность, отличных от аудита и обзорных проверок финансовой информации;</w:t>
      </w:r>
    </w:p>
    <w:p w:rsidR="0074771D" w:rsidRPr="00413C14" w:rsidRDefault="0074771D" w:rsidP="00113152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- международные стандарты сопутствующих аудиту услуг;</w:t>
      </w:r>
    </w:p>
    <w:p w:rsidR="0074771D" w:rsidRPr="00413C14" w:rsidRDefault="0074771D" w:rsidP="00113152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- иные документы, определенные Международной федерацией бухгалтеров в качестве неотъемлемой части международных стандартов аудита.</w:t>
      </w:r>
    </w:p>
    <w:p w:rsidR="0074771D" w:rsidRPr="00413C14" w:rsidRDefault="0074771D" w:rsidP="00B46BA1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B0331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2019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Российской Федерации действовали международные стандарты аудита, введенные в действие </w:t>
      </w:r>
      <w:r w:rsidR="00B46BA1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Минфина России </w:t>
      </w:r>
      <w:r w:rsidR="00B46BA1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9 января 2019 г. № 2н «О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Федерации».</w:t>
      </w:r>
    </w:p>
    <w:p w:rsidR="0074771D" w:rsidRPr="00413C14" w:rsidRDefault="0074771D" w:rsidP="00113152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указанных выше нормативных правовых актов и практики 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их применения не выявили:</w:t>
      </w:r>
    </w:p>
    <w:p w:rsidR="0074771D" w:rsidRPr="00413C14" w:rsidRDefault="0074771D" w:rsidP="00113152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- фактов, указывающих на невозможность исполнения аудиторскими организациями установленных требований;</w:t>
      </w:r>
    </w:p>
    <w:p w:rsidR="0074771D" w:rsidRPr="00413C14" w:rsidRDefault="0074771D" w:rsidP="00113152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- факторов, указывающих на невозможность осуществления контроля со стороны Федерального казначейства за исполнением этих требований;</w:t>
      </w:r>
    </w:p>
    <w:p w:rsidR="0074771D" w:rsidRPr="00413C14" w:rsidRDefault="0074771D" w:rsidP="00113152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- признаков коррупциогенности.</w:t>
      </w:r>
    </w:p>
    <w:p w:rsidR="00F31C3C" w:rsidRPr="00413C14" w:rsidRDefault="00F31C3C" w:rsidP="00113152">
      <w:pPr>
        <w:spacing w:line="360" w:lineRule="atLeast"/>
        <w:rPr>
          <w:color w:val="000000" w:themeColor="text1"/>
          <w:sz w:val="32"/>
          <w:szCs w:val="32"/>
        </w:rPr>
      </w:pP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Раздел 2.</w:t>
      </w: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Организация государственного контроля (надзора),</w:t>
      </w: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муниципального контроля</w:t>
      </w:r>
    </w:p>
    <w:p w:rsidR="00886888" w:rsidRPr="00413C14" w:rsidRDefault="00886888" w:rsidP="00113152">
      <w:pPr>
        <w:spacing w:line="360" w:lineRule="atLeast"/>
        <w:rPr>
          <w:color w:val="000000" w:themeColor="text1"/>
          <w:sz w:val="32"/>
          <w:szCs w:val="32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а) сведения об организационной структуре и системе управления органов государственного надзора (контроля)</w:t>
      </w:r>
    </w:p>
    <w:p w:rsidR="00225C31" w:rsidRPr="00413C14" w:rsidRDefault="00225C31" w:rsidP="00113152">
      <w:pPr>
        <w:spacing w:line="360" w:lineRule="atLeast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225C31" w:rsidRPr="00413C14" w:rsidRDefault="00225C31" w:rsidP="00113152">
      <w:pPr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положениями части 1 статьи 10.1 Федерального закона «Об аудиторской деятельности» </w:t>
      </w:r>
      <w:r w:rsidR="009A51D2" w:rsidRPr="00413C14">
        <w:rPr>
          <w:rFonts w:eastAsia="Calibri"/>
          <w:color w:val="000000" w:themeColor="text1"/>
          <w:sz w:val="28"/>
          <w:szCs w:val="28"/>
          <w:lang w:eastAsia="en-US"/>
        </w:rPr>
        <w:t>ВККР АО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 осуществляется уполномоченным федеральным органом по контролю и надзору.</w:t>
      </w:r>
    </w:p>
    <w:p w:rsidR="00225C31" w:rsidRPr="00413C14" w:rsidRDefault="00225C31" w:rsidP="00113152">
      <w:pPr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>Согласно пункту 1 Положения о Федеральном казначействе, утвержденного постановлением Правительства Российской Федерации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от 1 декабря 2004 г. № 703 (далее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 Положение о Федеральном казначействе), Федеральное казначейство является федеральным органом исполнительной власти (федеральной службой), осуществляющим в соответствии</w:t>
      </w:r>
      <w:r w:rsidR="00891E83" w:rsidRPr="00413C14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с законодательством Российской Федерации функцию по </w:t>
      </w:r>
      <w:r w:rsidR="009A51D2" w:rsidRPr="00413C14">
        <w:rPr>
          <w:rFonts w:eastAsia="Calibri"/>
          <w:color w:val="000000" w:themeColor="text1"/>
          <w:sz w:val="28"/>
          <w:szCs w:val="28"/>
          <w:lang w:eastAsia="en-US"/>
        </w:rPr>
        <w:t>ВККР АО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225C31" w:rsidRPr="00413C14" w:rsidRDefault="00225C31" w:rsidP="00113152">
      <w:pPr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>Федеральное казначейство находится в ведении Министерства финансов Российской Федерации.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Федеральное казначейство возглавляет руководитель, назначаемый </w:t>
      </w:r>
      <w:r w:rsidRPr="00413C14">
        <w:rPr>
          <w:rFonts w:eastAsia="Calibri"/>
          <w:color w:val="000000" w:themeColor="text1"/>
          <w:sz w:val="28"/>
          <w:szCs w:val="28"/>
        </w:rPr>
        <w:br/>
        <w:t>на должность и освобождаемый от должности Правительством Российской Федерации по представлению Министра финансов Российской Федерации.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Руководитель Федерального казначейства несет персональную ответственность за осуществление возложенных на Федеральное казначейство полномочий.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Руководитель Федерального казначейства имеет заместителей, назначаемых на должность и освобождаемых от должности Правительством Российской Федерации по представлению Министра финансов Российской Федерации.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Количество заместителей руководителя Федерального казначейства устанавливается Правительством Российской Федерации.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>В соответствии с пунктом 4 Положения о Федеральном казначействе Федеральное казначейство осуществляет свою деятельность непосредственно и через свои территориальные органы, подведомственные федеральные казенные учреждения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Центральным банком Российской Федерации, общественными объед</w:t>
      </w:r>
      <w:r w:rsidR="000F121B" w:rsidRPr="00413C14">
        <w:rPr>
          <w:rFonts w:eastAsia="Calibri"/>
          <w:color w:val="000000" w:themeColor="text1"/>
          <w:sz w:val="28"/>
          <w:szCs w:val="28"/>
          <w:lang w:eastAsia="en-US"/>
        </w:rPr>
        <w:t>инениями и иными организациями.</w:t>
      </w:r>
    </w:p>
    <w:p w:rsidR="000F121B" w:rsidRPr="00413C14" w:rsidRDefault="000F121B" w:rsidP="00113152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Перечень </w:t>
      </w:r>
      <w:r w:rsidR="00603B41" w:rsidRPr="00413C14">
        <w:rPr>
          <w:rFonts w:eastAsia="Calibri"/>
          <w:color w:val="000000" w:themeColor="text1"/>
          <w:sz w:val="28"/>
          <w:szCs w:val="28"/>
          <w:lang w:eastAsia="en-US"/>
        </w:rPr>
        <w:t>территориальных органов Федерального казначейства по субъектам Российской Федерации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9A51D2" w:rsidRPr="00413C14">
        <w:rPr>
          <w:rFonts w:eastAsia="Calibri"/>
          <w:color w:val="000000" w:themeColor="text1"/>
          <w:sz w:val="28"/>
          <w:szCs w:val="28"/>
          <w:lang w:eastAsia="en-US"/>
        </w:rPr>
        <w:t>осуществ</w:t>
      </w:r>
      <w:r w:rsidR="00BE62C8"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ляющих государственную функцию </w:t>
      </w:r>
      <w:r w:rsidR="009A51D2" w:rsidRPr="00413C14">
        <w:rPr>
          <w:rFonts w:eastAsia="Calibri"/>
          <w:color w:val="000000" w:themeColor="text1"/>
          <w:sz w:val="28"/>
          <w:szCs w:val="28"/>
          <w:lang w:eastAsia="en-US"/>
        </w:rPr>
        <w:t>по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 ВККР </w:t>
      </w:r>
      <w:r w:rsidR="00BE62C8" w:rsidRPr="00413C14">
        <w:rPr>
          <w:rFonts w:eastAsia="Calibri"/>
          <w:color w:val="000000" w:themeColor="text1"/>
          <w:sz w:val="28"/>
          <w:szCs w:val="28"/>
          <w:lang w:eastAsia="en-US"/>
        </w:rPr>
        <w:t>АО</w:t>
      </w:r>
      <w:r w:rsidR="00603B41"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 (далее – ТОФК)</w:t>
      </w:r>
      <w:r w:rsidR="00BE62C8"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9A51D2" w:rsidRPr="00413C14">
        <w:rPr>
          <w:rFonts w:eastAsia="Calibri"/>
          <w:color w:val="000000" w:themeColor="text1"/>
          <w:sz w:val="28"/>
          <w:szCs w:val="28"/>
          <w:lang w:eastAsia="en-US"/>
        </w:rPr>
        <w:t>утверждается приказом Федерального казначейства.</w:t>
      </w:r>
    </w:p>
    <w:p w:rsidR="000F121B" w:rsidRPr="00413C14" w:rsidRDefault="000F121B" w:rsidP="009A51D2">
      <w:pPr>
        <w:autoSpaceDE w:val="0"/>
        <w:autoSpaceDN w:val="0"/>
        <w:adjustRightInd w:val="0"/>
        <w:spacing w:line="360" w:lineRule="atLeast"/>
        <w:ind w:firstLine="709"/>
        <w:jc w:val="both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приказом </w:t>
      </w:r>
      <w:r w:rsidR="009A51D2"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Федерального казначейства от 14 июня </w:t>
      </w:r>
      <w:r w:rsidR="009A51D2" w:rsidRPr="00413C14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2017 г. № 130 «Об организационно-штатной структуре управлений Федерального казначейства по субъектам Российской Федерации» </w:t>
      </w:r>
      <w:r w:rsidR="009A51D2" w:rsidRPr="00413C14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(в редакции приказа Федерального казначейства от 1 февраля 2019 г. № 21) </w:t>
      </w:r>
      <w:r w:rsidR="009A51D2" w:rsidRPr="00413C14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в 2019 году функцией 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по ВККР </w:t>
      </w:r>
      <w:r w:rsidR="009A51D2"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АО 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>были наделены:</w:t>
      </w:r>
    </w:p>
    <w:p w:rsidR="006675AF" w:rsidRPr="00413C14" w:rsidRDefault="006675AF" w:rsidP="006675AF">
      <w:pPr>
        <w:pStyle w:val="aa"/>
        <w:autoSpaceDE w:val="0"/>
        <w:autoSpaceDN w:val="0"/>
        <w:adjustRightInd w:val="0"/>
        <w:spacing w:after="0" w:line="360" w:lineRule="atLeast"/>
        <w:ind w:left="71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603B41" w:rsidRPr="00413C14">
        <w:rPr>
          <w:rFonts w:ascii="Times New Roman" w:hAnsi="Times New Roman"/>
          <w:color w:val="000000" w:themeColor="text1"/>
          <w:sz w:val="28"/>
          <w:szCs w:val="28"/>
        </w:rPr>
        <w:t>правление Федерального казначейства</w:t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 по г. Санкт-Петербургу;</w:t>
      </w:r>
    </w:p>
    <w:p w:rsidR="006675AF" w:rsidRPr="00413C14" w:rsidRDefault="00603B41" w:rsidP="006675AF">
      <w:pPr>
        <w:pStyle w:val="aa"/>
        <w:autoSpaceDE w:val="0"/>
        <w:autoSpaceDN w:val="0"/>
        <w:adjustRightInd w:val="0"/>
        <w:spacing w:line="360" w:lineRule="atLeast"/>
        <w:ind w:left="71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>Управление Федерального казначейства</w:t>
      </w:r>
      <w:r w:rsidR="006675AF"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 по Краснодарскому краю;</w:t>
      </w:r>
    </w:p>
    <w:p w:rsidR="006675AF" w:rsidRPr="00413C14" w:rsidRDefault="00603B41" w:rsidP="006675AF">
      <w:pPr>
        <w:pStyle w:val="aa"/>
        <w:autoSpaceDE w:val="0"/>
        <w:autoSpaceDN w:val="0"/>
        <w:adjustRightInd w:val="0"/>
        <w:spacing w:line="360" w:lineRule="atLeast"/>
        <w:ind w:left="71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>Управление Федерального казначейства</w:t>
      </w:r>
      <w:r w:rsidR="006675AF"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 по Ростовской области;</w:t>
      </w:r>
    </w:p>
    <w:p w:rsidR="006675AF" w:rsidRPr="00413C14" w:rsidRDefault="00603B41" w:rsidP="006675AF">
      <w:pPr>
        <w:pStyle w:val="aa"/>
        <w:autoSpaceDE w:val="0"/>
        <w:autoSpaceDN w:val="0"/>
        <w:adjustRightInd w:val="0"/>
        <w:spacing w:line="360" w:lineRule="atLeast"/>
        <w:ind w:left="71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>Управление Федерального казначейства</w:t>
      </w:r>
      <w:r w:rsidR="006675AF"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 по Ставропольскому краю;</w:t>
      </w:r>
    </w:p>
    <w:p w:rsidR="006675AF" w:rsidRPr="00413C14" w:rsidRDefault="00603B41" w:rsidP="006675AF">
      <w:pPr>
        <w:pStyle w:val="aa"/>
        <w:autoSpaceDE w:val="0"/>
        <w:autoSpaceDN w:val="0"/>
        <w:adjustRightInd w:val="0"/>
        <w:spacing w:line="360" w:lineRule="atLeast"/>
        <w:ind w:left="71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lastRenderedPageBreak/>
        <w:t>Управление Федерального казначейства</w:t>
      </w:r>
      <w:r w:rsidR="006675AF"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 по Республике Татарстан;</w:t>
      </w:r>
    </w:p>
    <w:p w:rsidR="006675AF" w:rsidRPr="00413C14" w:rsidRDefault="00603B41" w:rsidP="006675AF">
      <w:pPr>
        <w:pStyle w:val="aa"/>
        <w:autoSpaceDE w:val="0"/>
        <w:autoSpaceDN w:val="0"/>
        <w:adjustRightInd w:val="0"/>
        <w:spacing w:after="0" w:line="360" w:lineRule="atLeast"/>
        <w:ind w:left="71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>Управление Федерального казначейства</w:t>
      </w:r>
      <w:r w:rsidR="006675AF"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 по Нижегородской области;</w:t>
      </w:r>
    </w:p>
    <w:p w:rsidR="006675AF" w:rsidRPr="00413C14" w:rsidRDefault="00603B41" w:rsidP="006675AF">
      <w:pPr>
        <w:pStyle w:val="aa"/>
        <w:autoSpaceDE w:val="0"/>
        <w:autoSpaceDN w:val="0"/>
        <w:adjustRightInd w:val="0"/>
        <w:spacing w:line="360" w:lineRule="atLeast"/>
        <w:ind w:left="71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>Управление Федерального казначейства</w:t>
      </w:r>
      <w:r w:rsidR="006675AF"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 по Свердловской области;</w:t>
      </w:r>
    </w:p>
    <w:p w:rsidR="006675AF" w:rsidRPr="00413C14" w:rsidRDefault="00603B41" w:rsidP="006675AF">
      <w:pPr>
        <w:pStyle w:val="aa"/>
        <w:autoSpaceDE w:val="0"/>
        <w:autoSpaceDN w:val="0"/>
        <w:adjustRightInd w:val="0"/>
        <w:spacing w:line="360" w:lineRule="atLeast"/>
        <w:ind w:left="71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>Управление Федерального казначейства</w:t>
      </w:r>
      <w:r w:rsidR="006675AF"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 по Красноярскому краю;</w:t>
      </w:r>
    </w:p>
    <w:p w:rsidR="006675AF" w:rsidRPr="00413C14" w:rsidRDefault="00603B41" w:rsidP="006675AF">
      <w:pPr>
        <w:pStyle w:val="aa"/>
        <w:autoSpaceDE w:val="0"/>
        <w:autoSpaceDN w:val="0"/>
        <w:adjustRightInd w:val="0"/>
        <w:spacing w:after="0" w:line="360" w:lineRule="atLeast"/>
        <w:ind w:left="71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>Управление Федерального казначейства</w:t>
      </w:r>
      <w:r w:rsidR="006675AF"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 по Хабаровскому краю.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В соответствии с подпунктом 9.22 (2) пункта 9 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Положения </w:t>
      </w:r>
      <w:r w:rsidRPr="00413C14">
        <w:rPr>
          <w:rFonts w:eastAsia="Calibri"/>
          <w:color w:val="000000" w:themeColor="text1"/>
          <w:sz w:val="28"/>
          <w:szCs w:val="28"/>
        </w:rPr>
        <w:br/>
        <w:t>об Управлении Федераль</w:t>
      </w:r>
      <w:r w:rsidR="00BE62C8" w:rsidRPr="00413C14">
        <w:rPr>
          <w:rFonts w:eastAsia="Calibri"/>
          <w:color w:val="000000" w:themeColor="text1"/>
          <w:sz w:val="28"/>
          <w:szCs w:val="28"/>
        </w:rPr>
        <w:t xml:space="preserve">ного казначейства по г. Москве 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(далее – Положение об УФК по г. Москве), утвержденного приказом Федерального казначейства от 27 декабря 2013 г. № 316 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>(с учетом изменений и дополнений)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функция </w:t>
      </w:r>
      <w:r w:rsidR="00BE62C8" w:rsidRPr="00413C14">
        <w:rPr>
          <w:rFonts w:eastAsia="Calibri"/>
          <w:color w:val="000000" w:themeColor="text1"/>
          <w:sz w:val="28"/>
          <w:szCs w:val="28"/>
        </w:rPr>
        <w:br/>
      </w:r>
      <w:r w:rsidRPr="00413C14">
        <w:rPr>
          <w:rFonts w:eastAsia="Calibri"/>
          <w:color w:val="000000" w:themeColor="text1"/>
          <w:sz w:val="28"/>
          <w:szCs w:val="28"/>
        </w:rPr>
        <w:t xml:space="preserve">по </w:t>
      </w:r>
      <w:r w:rsidR="00111165" w:rsidRPr="00413C14">
        <w:rPr>
          <w:rFonts w:eastAsia="Calibri"/>
          <w:color w:val="000000" w:themeColor="text1"/>
          <w:sz w:val="28"/>
          <w:szCs w:val="28"/>
        </w:rPr>
        <w:t>ВККР АО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также осуществляется структурным подразделением </w:t>
      </w:r>
      <w:r w:rsidR="00BE62C8" w:rsidRPr="00413C14">
        <w:rPr>
          <w:rFonts w:eastAsia="Calibri"/>
          <w:color w:val="000000" w:themeColor="text1"/>
          <w:sz w:val="28"/>
          <w:szCs w:val="28"/>
        </w:rPr>
        <w:br/>
        <w:t>УФК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по г. Москве. 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Структурным подразделением центрального аппарата Федерального казначейства, осуществляющим функцию по </w:t>
      </w:r>
      <w:r w:rsidR="00111165" w:rsidRPr="00413C14">
        <w:rPr>
          <w:rFonts w:eastAsia="Calibri"/>
          <w:color w:val="000000" w:themeColor="text1"/>
          <w:sz w:val="28"/>
          <w:szCs w:val="28"/>
        </w:rPr>
        <w:t>ВККР АО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</w:t>
      </w:r>
      <w:r w:rsidR="00111165" w:rsidRPr="00413C14">
        <w:rPr>
          <w:rFonts w:eastAsia="Calibri"/>
          <w:color w:val="000000" w:themeColor="text1"/>
          <w:sz w:val="28"/>
          <w:szCs w:val="28"/>
        </w:rPr>
        <w:t xml:space="preserve">является Управление по надзору </w:t>
      </w:r>
      <w:r w:rsidRPr="00413C14">
        <w:rPr>
          <w:rFonts w:eastAsia="Calibri"/>
          <w:color w:val="000000" w:themeColor="text1"/>
          <w:sz w:val="28"/>
          <w:szCs w:val="28"/>
        </w:rPr>
        <w:t>за аудиторской деятельностью.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На основании приказа Федерального казначейства от 29 декабря</w:t>
      </w:r>
      <w:r w:rsidR="00891E83" w:rsidRPr="00413C14">
        <w:rPr>
          <w:rFonts w:eastAsia="Calibri"/>
          <w:color w:val="000000" w:themeColor="text1"/>
          <w:sz w:val="28"/>
          <w:szCs w:val="28"/>
        </w:rPr>
        <w:br/>
      </w:r>
      <w:r w:rsidR="00C41585" w:rsidRPr="00413C14">
        <w:rPr>
          <w:rFonts w:eastAsia="Calibri"/>
          <w:color w:val="000000" w:themeColor="text1"/>
          <w:sz w:val="28"/>
          <w:szCs w:val="28"/>
        </w:rPr>
        <w:t>2017 г. № 395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«О распределении обязанностей между руководителем Федерального казначейства и его заместителями» курирует и контролирует деятельность Управления по надзору за аудиторской деятельностью заместитель руководителя Федерального казначейства А.Г. Михайлик.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jc w:val="both"/>
        <w:rPr>
          <w:rFonts w:eastAsia="Calibri"/>
          <w:bCs/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б) перечень и описание основных и вспомогательных (обеспечительных) функций</w:t>
      </w: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13C14">
        <w:rPr>
          <w:color w:val="000000" w:themeColor="text1"/>
          <w:sz w:val="28"/>
          <w:szCs w:val="28"/>
        </w:rPr>
        <w:t xml:space="preserve">Функции Федерального казначейства установлены 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>Положен</w:t>
      </w:r>
      <w:r w:rsidR="00F450F7"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ием </w:t>
      </w:r>
      <w:r w:rsidR="00F450F7" w:rsidRPr="00413C14">
        <w:rPr>
          <w:rFonts w:eastAsia="Calibri"/>
          <w:color w:val="000000" w:themeColor="text1"/>
          <w:sz w:val="28"/>
          <w:szCs w:val="28"/>
          <w:lang w:eastAsia="en-US"/>
        </w:rPr>
        <w:br/>
        <w:t>о Федеральном казначействе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Непосредственное исполнение государственной функции по </w:t>
      </w:r>
      <w:r w:rsidR="00111165" w:rsidRPr="00413C14">
        <w:rPr>
          <w:rFonts w:eastAsia="Calibri"/>
          <w:color w:val="000000" w:themeColor="text1"/>
          <w:sz w:val="28"/>
          <w:szCs w:val="28"/>
        </w:rPr>
        <w:t>ВККР АО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в </w:t>
      </w:r>
      <w:r w:rsidR="00C41585" w:rsidRPr="00413C14">
        <w:rPr>
          <w:rFonts w:eastAsia="Calibri"/>
          <w:color w:val="000000" w:themeColor="text1"/>
          <w:sz w:val="28"/>
          <w:szCs w:val="28"/>
        </w:rPr>
        <w:t>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году осуществлялось Управлением по надзору за аудиторской деятельностью</w:t>
      </w:r>
      <w:r w:rsidR="00C41585" w:rsidRPr="00413C14">
        <w:rPr>
          <w:rFonts w:eastAsia="Calibri"/>
          <w:color w:val="000000" w:themeColor="text1"/>
          <w:sz w:val="28"/>
          <w:szCs w:val="28"/>
        </w:rPr>
        <w:t xml:space="preserve"> и 10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</w:t>
      </w:r>
      <w:r w:rsidR="00D63C58" w:rsidRPr="00413C14">
        <w:rPr>
          <w:rFonts w:eastAsia="Calibri"/>
          <w:color w:val="000000" w:themeColor="text1"/>
          <w:sz w:val="28"/>
          <w:szCs w:val="28"/>
        </w:rPr>
        <w:t>ТОФК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. Данная деятельность Управления по надзору </w:t>
      </w:r>
      <w:r w:rsidR="00111165" w:rsidRPr="00413C14">
        <w:rPr>
          <w:rFonts w:eastAsia="Calibri"/>
          <w:color w:val="000000" w:themeColor="text1"/>
          <w:sz w:val="28"/>
          <w:szCs w:val="28"/>
        </w:rPr>
        <w:br/>
      </w:r>
      <w:r w:rsidRPr="00413C14">
        <w:rPr>
          <w:rFonts w:eastAsia="Calibri"/>
          <w:color w:val="000000" w:themeColor="text1"/>
          <w:sz w:val="28"/>
          <w:szCs w:val="28"/>
        </w:rPr>
        <w:t xml:space="preserve">за аудиторской деятельностью регламентирована Положением </w:t>
      </w:r>
      <w:r w:rsidR="00111165" w:rsidRPr="00413C14">
        <w:rPr>
          <w:rFonts w:eastAsia="Calibri"/>
          <w:color w:val="000000" w:themeColor="text1"/>
          <w:sz w:val="28"/>
          <w:szCs w:val="28"/>
        </w:rPr>
        <w:br/>
      </w:r>
      <w:r w:rsidRPr="00413C14">
        <w:rPr>
          <w:rFonts w:eastAsia="Calibri"/>
          <w:color w:val="000000" w:themeColor="text1"/>
          <w:sz w:val="28"/>
          <w:szCs w:val="28"/>
        </w:rPr>
        <w:t xml:space="preserve">об Управлении по надзору за аудиторской деятельностью Федерального казначейства, утвержденным </w:t>
      </w:r>
      <w:r w:rsidRPr="00413C14">
        <w:rPr>
          <w:rFonts w:eastAsia="Calibri"/>
          <w:color w:val="000000" w:themeColor="text1"/>
        </w:rPr>
        <w:t xml:space="preserve"> </w:t>
      </w:r>
      <w:r w:rsidRPr="00413C14">
        <w:rPr>
          <w:rFonts w:eastAsia="Calibri"/>
          <w:color w:val="000000" w:themeColor="text1"/>
          <w:sz w:val="28"/>
          <w:szCs w:val="28"/>
        </w:rPr>
        <w:t>приказом</w:t>
      </w:r>
      <w:r w:rsidRPr="00413C14">
        <w:rPr>
          <w:rFonts w:eastAsia="Calibri"/>
          <w:color w:val="000000" w:themeColor="text1"/>
        </w:rPr>
        <w:t xml:space="preserve"> </w:t>
      </w:r>
      <w:r w:rsidRPr="00413C14">
        <w:rPr>
          <w:rFonts w:eastAsia="Calibri"/>
          <w:color w:val="000000" w:themeColor="text1"/>
          <w:sz w:val="28"/>
          <w:szCs w:val="28"/>
        </w:rPr>
        <w:t>Федерального казначейства</w:t>
      </w:r>
      <w:r w:rsidRPr="00413C14">
        <w:rPr>
          <w:rFonts w:eastAsia="Calibri"/>
          <w:color w:val="000000" w:themeColor="text1"/>
        </w:rPr>
        <w:t xml:space="preserve"> </w:t>
      </w:r>
      <w:r w:rsidR="00111165" w:rsidRPr="00413C14">
        <w:rPr>
          <w:rFonts w:eastAsia="Calibri"/>
          <w:color w:val="000000" w:themeColor="text1"/>
        </w:rPr>
        <w:br/>
      </w:r>
      <w:r w:rsidRPr="00413C14">
        <w:rPr>
          <w:rFonts w:eastAsia="Calibri"/>
          <w:color w:val="000000" w:themeColor="text1"/>
          <w:sz w:val="28"/>
          <w:szCs w:val="28"/>
        </w:rPr>
        <w:t>от 21 апреля 2016 г. № 115, деятельнос</w:t>
      </w:r>
      <w:r w:rsidR="00C41585" w:rsidRPr="00413C14">
        <w:rPr>
          <w:rFonts w:eastAsia="Calibri"/>
          <w:color w:val="000000" w:themeColor="text1"/>
          <w:sz w:val="28"/>
          <w:szCs w:val="28"/>
        </w:rPr>
        <w:t>ть 10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</w:t>
      </w:r>
      <w:r w:rsidR="00D63C58" w:rsidRPr="00413C14">
        <w:rPr>
          <w:rFonts w:eastAsia="Calibri"/>
          <w:color w:val="000000" w:themeColor="text1"/>
          <w:sz w:val="28"/>
          <w:szCs w:val="28"/>
        </w:rPr>
        <w:t>ТОФК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регламентирована приказом Федерального казначейства </w:t>
      </w:r>
      <w:r w:rsidR="00C41585" w:rsidRPr="00413C14">
        <w:rPr>
          <w:rFonts w:eastAsia="Calibri"/>
          <w:color w:val="000000" w:themeColor="text1"/>
          <w:sz w:val="28"/>
          <w:szCs w:val="28"/>
        </w:rPr>
        <w:t xml:space="preserve">от 14 июня 2017 г. № 130 </w:t>
      </w:r>
      <w:r w:rsidRPr="00413C14">
        <w:rPr>
          <w:rFonts w:eastAsia="Calibri"/>
          <w:color w:val="000000" w:themeColor="text1"/>
          <w:sz w:val="28"/>
        </w:rPr>
        <w:t xml:space="preserve">«Об организационно-штатной структуре управлений Федерального казначейства по субъектам Российской Федерации» и </w:t>
      </w:r>
      <w:r w:rsidRPr="00413C14">
        <w:rPr>
          <w:rFonts w:eastAsia="Calibri"/>
          <w:color w:val="000000" w:themeColor="text1"/>
          <w:sz w:val="28"/>
          <w:szCs w:val="28"/>
        </w:rPr>
        <w:t>Положением об УФК по г. Москве.</w:t>
      </w:r>
    </w:p>
    <w:p w:rsidR="00225C31" w:rsidRDefault="00225C31" w:rsidP="00113152">
      <w:pPr>
        <w:autoSpaceDE w:val="0"/>
        <w:autoSpaceDN w:val="0"/>
        <w:adjustRightInd w:val="0"/>
        <w:spacing w:line="360" w:lineRule="atLeast"/>
        <w:jc w:val="both"/>
        <w:outlineLvl w:val="1"/>
        <w:rPr>
          <w:rFonts w:eastAsia="Calibri"/>
          <w:bCs/>
          <w:color w:val="000000" w:themeColor="text1"/>
          <w:sz w:val="28"/>
          <w:szCs w:val="28"/>
        </w:rPr>
      </w:pPr>
    </w:p>
    <w:p w:rsidR="00370EF9" w:rsidRDefault="00370EF9" w:rsidP="00113152">
      <w:pPr>
        <w:autoSpaceDE w:val="0"/>
        <w:autoSpaceDN w:val="0"/>
        <w:adjustRightInd w:val="0"/>
        <w:spacing w:line="360" w:lineRule="atLeast"/>
        <w:jc w:val="both"/>
        <w:outlineLvl w:val="1"/>
        <w:rPr>
          <w:rFonts w:eastAsia="Calibri"/>
          <w:bCs/>
          <w:color w:val="000000" w:themeColor="text1"/>
          <w:sz w:val="28"/>
          <w:szCs w:val="28"/>
        </w:rPr>
      </w:pPr>
    </w:p>
    <w:p w:rsidR="00370EF9" w:rsidRPr="00413C14" w:rsidRDefault="00370EF9" w:rsidP="00113152">
      <w:pPr>
        <w:autoSpaceDE w:val="0"/>
        <w:autoSpaceDN w:val="0"/>
        <w:adjustRightInd w:val="0"/>
        <w:spacing w:line="360" w:lineRule="atLeast"/>
        <w:jc w:val="both"/>
        <w:outlineLvl w:val="1"/>
        <w:rPr>
          <w:rFonts w:eastAsia="Calibri"/>
          <w:bCs/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lastRenderedPageBreak/>
        <w:t xml:space="preserve">в) наименования и реквизиты нормативных правовых актов, регламентирующих порядок исполнения функций </w:t>
      </w: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В соответствии с 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Положением о Федеральном казначействе </w:t>
      </w:r>
      <w:r w:rsidRPr="00413C14">
        <w:rPr>
          <w:rFonts w:eastAsia="Calibri"/>
          <w:bCs/>
          <w:color w:val="000000" w:themeColor="text1"/>
          <w:sz w:val="28"/>
          <w:szCs w:val="28"/>
        </w:rPr>
        <w:t xml:space="preserve">Федеральное казначейство в своей деятельности руководствуется </w:t>
      </w:r>
      <w:hyperlink r:id="rId12" w:history="1">
        <w:r w:rsidRPr="00413C14">
          <w:rPr>
            <w:rFonts w:eastAsia="Calibri"/>
            <w:bCs/>
            <w:color w:val="000000" w:themeColor="text1"/>
            <w:sz w:val="28"/>
            <w:szCs w:val="28"/>
          </w:rPr>
          <w:t>Конституцией</w:t>
        </w:r>
      </w:hyperlink>
      <w:r w:rsidRPr="00413C14">
        <w:rPr>
          <w:rFonts w:eastAsia="Calibri"/>
          <w:bCs/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финансов Российской Федерации, а также указанным Положением.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20"/>
        <w:jc w:val="both"/>
        <w:outlineLvl w:val="1"/>
        <w:rPr>
          <w:rFonts w:eastAsia="Calibri"/>
          <w:bCs/>
          <w:color w:val="000000" w:themeColor="text1"/>
          <w:sz w:val="28"/>
          <w:szCs w:val="28"/>
        </w:rPr>
      </w:pPr>
      <w:r w:rsidRPr="00413C14">
        <w:rPr>
          <w:rFonts w:eastAsia="Calibri"/>
          <w:bCs/>
          <w:color w:val="000000" w:themeColor="text1"/>
          <w:sz w:val="28"/>
          <w:szCs w:val="28"/>
        </w:rPr>
        <w:t xml:space="preserve">К основным нормативным правовым актам, в соответствии с которыми Федеральное казначейство осуществляет функцию по </w:t>
      </w:r>
      <w:r w:rsidR="00111165" w:rsidRPr="00413C14">
        <w:rPr>
          <w:rFonts w:eastAsia="Calibri"/>
          <w:bCs/>
          <w:color w:val="000000" w:themeColor="text1"/>
          <w:sz w:val="28"/>
          <w:szCs w:val="28"/>
        </w:rPr>
        <w:t>ВККР АО</w:t>
      </w:r>
      <w:r w:rsidRPr="00413C14">
        <w:rPr>
          <w:rFonts w:eastAsia="Calibri"/>
          <w:bCs/>
          <w:color w:val="000000" w:themeColor="text1"/>
          <w:sz w:val="28"/>
          <w:szCs w:val="28"/>
        </w:rPr>
        <w:t>, относятся:</w:t>
      </w:r>
    </w:p>
    <w:p w:rsidR="00225C31" w:rsidRPr="00413C14" w:rsidRDefault="00225C3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Федеральный закон «Об аудиторской деятельности»;</w:t>
      </w:r>
    </w:p>
    <w:p w:rsidR="00225C31" w:rsidRPr="00413C14" w:rsidRDefault="00225C3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Федеральный закон «О защите прав юридических лиц 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br/>
        <w:t>и индивидуальных предпринимателей при осуществлении государственного контроля (надзора) и муниципального контроля»;</w:t>
      </w:r>
    </w:p>
    <w:p w:rsidR="00225C31" w:rsidRPr="00413C14" w:rsidRDefault="00225C3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Кодекс Российской Федерации об административных правонарушениях от 30 декабря 2001 г. № 195-ФЗ;</w:t>
      </w:r>
    </w:p>
    <w:p w:rsidR="00225C31" w:rsidRPr="00413C14" w:rsidRDefault="00225C3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постановление Правительства Российской Федерации от 30 июня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br/>
        <w:t>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</w:t>
      </w:r>
      <w:r w:rsidR="00891E83" w:rsidRPr="00413C14">
        <w:rPr>
          <w:rFonts w:eastAsiaTheme="minorHAnsi"/>
          <w:color w:val="000000" w:themeColor="text1"/>
          <w:sz w:val="28"/>
          <w:szCs w:val="22"/>
          <w:lang w:eastAsia="en-US"/>
        </w:rPr>
        <w:br/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и индивидуальных предпринимателей»;</w:t>
      </w:r>
    </w:p>
    <w:p w:rsidR="00225C31" w:rsidRPr="00413C14" w:rsidRDefault="00225C3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постановление Правительства Российской Федерации от 28 апреля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br/>
        <w:t xml:space="preserve">2015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г. № 415 «О Правилах формирования и ведения единого реестра проверок»;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приказ Минфина России от 11 января 2013 г. № 3н «Об утверждении Административного регламента исполнения Федеральной службой финансово-бюджетного надзора государственной функции по внешнему контролю качества работы аудиторских организаций, определенных Федеральным законом «Об аудиторской деятельности»;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приказ Минфина России от 18 декабря 2015 г. № 203н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>«Об утверждении Положения о принципах осуществления внешнего контроля качества работы аудиторских организаций, индивидуальных аудиторов и требованиях к организации указанного контроля»;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Порядок применения Федеральным казначейством мер воздействия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в отношении аудиторских организаций (одобрен Советом по аудиторской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деятельности 19 июня 2014 г., протокол № 13, с изменениями от 23 марта 2017 г., протокол № 33);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Классификатор нарушений и недостатков, выявленных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в ходе внешнего контроля качества работы аудиторских организаций, аудиторов (одобрен Советом по аудиторской деятельности 15 декабря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>2016 г., протокол № 29, с изменениями от 22 декабря 2017 г., протокол № 37 и от 21 сентября 2018 года, протокол № 41);</w:t>
      </w:r>
    </w:p>
    <w:p w:rsidR="00225C31" w:rsidRPr="00413C14" w:rsidRDefault="00225C3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приказ Федерального казначейства от 14 июня 2016 г. № 9н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>«О должностных лицах Федерального казначейства, уполномоченных составлять протоколы об административных правонарушениях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>в соответствии с Кодексом Российской Федерации об административных правонарушениях»;</w:t>
      </w:r>
    </w:p>
    <w:p w:rsidR="00225C31" w:rsidRPr="00413C14" w:rsidRDefault="00225C3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приказ Федерального казначейства от 30 июня 2016 г.  № 237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>«Об утверждении Положения по организации планирования проверок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>и согласования проведения внеплановых проверок в Федеральном казначействе при осуществлении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от 30 декабря 2008 г. № 307-ФЗ «Об аудиторской деятельности»;</w:t>
      </w:r>
    </w:p>
    <w:p w:rsidR="00225C31" w:rsidRPr="00413C14" w:rsidRDefault="00E376D9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приказ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казначейства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17 апреля 2019 г. № 94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«О назначении ответственного лица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Ф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едерального казначейства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 организацию работы по внесению информации в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Федеральную государственную информационную систему «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>Единый реестр проверок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должностных лиц Федерального казначейства, уполномоченных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внесение информации в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Федеральную государственную информационную систему «Единый реестр проверок»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приказ Федерального казначейства от 28 октября 2016 г. № 405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«Об утверждении Порядка внесения информации о проведении плановых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>и внеплановых проверок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от 30 декабря 2008 г. № 307-ФЗ «Об аудиторской деятельности»,</w:t>
      </w:r>
      <w:r w:rsidR="00891E83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об их результатах и о принятых мерах по пресечению и (или) устранению последствий выявленных нарушений в единый реестр проверок»;</w:t>
      </w:r>
    </w:p>
    <w:p w:rsidR="00B63A10" w:rsidRPr="00413C14" w:rsidRDefault="00225C31" w:rsidP="0011315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приказ Федерального казначейства от </w:t>
      </w:r>
      <w:r w:rsidR="00B63A10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26 февраля 2019 г. № 53 </w:t>
      </w:r>
      <w:r w:rsidR="00B63A10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«Об утверждении Программы профилактических мероприятий, направленных на предупреждение нарушений обязательных требований, соблюдение которых оценивается Федеральным казначейством при </w:t>
      </w:r>
      <w:r w:rsidR="00B63A10" w:rsidRPr="00413C1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проведении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</w:t>
      </w:r>
      <w:r w:rsidR="00B63A10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>«Об аудиторской деятельности», на 2019 год».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jc w:val="both"/>
        <w:outlineLvl w:val="1"/>
        <w:rPr>
          <w:rFonts w:eastAsia="Calibri"/>
          <w:bCs/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 xml:space="preserve">г) информация о взаимодействии органов государственного контроля (надзора) при осуществлении своих функций с другими органами государственного контроля (надзора), порядке и формах такого взаимодействия </w:t>
      </w: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0F121B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Федеральным казначейством в рамках исполнения функции осуществляется взаимодействие с Министерством финансов Российской Федерации, Центральным банком Российской Федерации, Федеральным агентством по управлению государственным имуществом, Федеральной службой государственной статистики, Федеральной службой </w:t>
      </w:r>
      <w:r w:rsidRPr="00413C14">
        <w:rPr>
          <w:color w:val="000000" w:themeColor="text1"/>
          <w:sz w:val="28"/>
          <w:szCs w:val="28"/>
        </w:rPr>
        <w:br/>
        <w:t xml:space="preserve">по финансовому мониторингу, Государственной корпорацией «Агентство </w:t>
      </w:r>
      <w:r w:rsidRPr="00413C14">
        <w:rPr>
          <w:color w:val="000000" w:themeColor="text1"/>
          <w:sz w:val="28"/>
          <w:szCs w:val="28"/>
        </w:rPr>
        <w:br/>
        <w:t>по страхованию вкладов»</w:t>
      </w:r>
      <w:r w:rsidR="000F121B" w:rsidRPr="00413C14">
        <w:rPr>
          <w:color w:val="000000" w:themeColor="text1"/>
          <w:sz w:val="28"/>
          <w:szCs w:val="28"/>
        </w:rPr>
        <w:t xml:space="preserve">. </w:t>
      </w:r>
    </w:p>
    <w:p w:rsidR="000F121B" w:rsidRPr="00413C14" w:rsidRDefault="000F121B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В соответствии с частью </w:t>
      </w:r>
      <w:r w:rsidR="00F450F7" w:rsidRPr="00413C14">
        <w:rPr>
          <w:color w:val="000000" w:themeColor="text1"/>
          <w:sz w:val="28"/>
          <w:szCs w:val="28"/>
        </w:rPr>
        <w:t>4</w:t>
      </w:r>
      <w:r w:rsidRPr="00413C14">
        <w:rPr>
          <w:color w:val="000000" w:themeColor="text1"/>
          <w:sz w:val="28"/>
          <w:szCs w:val="28"/>
        </w:rPr>
        <w:t xml:space="preserve"> статьи 10 наряду с уполномоченным федеральным орган</w:t>
      </w:r>
      <w:r w:rsidR="00F450F7" w:rsidRPr="00413C14">
        <w:rPr>
          <w:color w:val="000000" w:themeColor="text1"/>
          <w:sz w:val="28"/>
          <w:szCs w:val="28"/>
        </w:rPr>
        <w:t>ом по контролю и надзору</w:t>
      </w:r>
      <w:r w:rsidRPr="00413C14">
        <w:rPr>
          <w:color w:val="000000" w:themeColor="text1"/>
          <w:sz w:val="28"/>
          <w:szCs w:val="28"/>
        </w:rPr>
        <w:t xml:space="preserve"> функция </w:t>
      </w:r>
      <w:r w:rsidR="00F450F7" w:rsidRPr="00413C14">
        <w:rPr>
          <w:color w:val="000000" w:themeColor="text1"/>
          <w:sz w:val="28"/>
          <w:szCs w:val="28"/>
        </w:rPr>
        <w:t xml:space="preserve">по </w:t>
      </w:r>
      <w:r w:rsidRPr="00413C14">
        <w:rPr>
          <w:color w:val="000000" w:themeColor="text1"/>
          <w:sz w:val="28"/>
          <w:szCs w:val="28"/>
        </w:rPr>
        <w:t xml:space="preserve">ВККР АО </w:t>
      </w:r>
      <w:r w:rsidR="00F450F7" w:rsidRPr="00413C14">
        <w:rPr>
          <w:color w:val="000000" w:themeColor="text1"/>
          <w:sz w:val="28"/>
          <w:szCs w:val="28"/>
        </w:rPr>
        <w:t>осуществляется</w:t>
      </w:r>
      <w:r w:rsidRPr="00413C14">
        <w:rPr>
          <w:color w:val="000000" w:themeColor="text1"/>
          <w:sz w:val="28"/>
          <w:szCs w:val="28"/>
        </w:rPr>
        <w:t xml:space="preserve"> </w:t>
      </w:r>
      <w:r w:rsidR="00F450F7" w:rsidRPr="00413C14">
        <w:rPr>
          <w:color w:val="000000" w:themeColor="text1"/>
          <w:sz w:val="28"/>
          <w:szCs w:val="28"/>
        </w:rPr>
        <w:t xml:space="preserve">саморегулируемыми организациями аудиторов </w:t>
      </w:r>
      <w:r w:rsidR="00111165" w:rsidRPr="00413C14">
        <w:rPr>
          <w:color w:val="000000" w:themeColor="text1"/>
          <w:sz w:val="28"/>
          <w:szCs w:val="28"/>
        </w:rPr>
        <w:br/>
      </w:r>
      <w:r w:rsidR="00F450F7" w:rsidRPr="00413C14">
        <w:rPr>
          <w:color w:val="000000" w:themeColor="text1"/>
          <w:sz w:val="28"/>
          <w:szCs w:val="28"/>
        </w:rPr>
        <w:t>(далее – СРОА)</w:t>
      </w:r>
      <w:r w:rsidR="00DC53A7" w:rsidRPr="00413C14">
        <w:rPr>
          <w:color w:val="000000" w:themeColor="text1"/>
          <w:sz w:val="28"/>
          <w:szCs w:val="28"/>
        </w:rPr>
        <w:t xml:space="preserve"> </w:t>
      </w:r>
      <w:r w:rsidRPr="00413C14">
        <w:rPr>
          <w:color w:val="000000" w:themeColor="text1"/>
          <w:sz w:val="28"/>
          <w:szCs w:val="28"/>
        </w:rPr>
        <w:t>в отношении своих членов.</w:t>
      </w:r>
      <w:r w:rsidR="00495C30" w:rsidRPr="00413C14">
        <w:rPr>
          <w:color w:val="000000" w:themeColor="text1"/>
          <w:sz w:val="28"/>
          <w:szCs w:val="28"/>
        </w:rPr>
        <w:t xml:space="preserve"> В 2019 году к таким саморегулируемым организациям относились</w:t>
      </w:r>
      <w:r w:rsidR="00BE62C8" w:rsidRPr="00413C14">
        <w:rPr>
          <w:color w:val="000000" w:themeColor="text1"/>
          <w:sz w:val="28"/>
          <w:szCs w:val="28"/>
        </w:rPr>
        <w:t xml:space="preserve"> Ассоциация «Содружество» и «Российский Союз аудиторов» (Ассоциация).</w:t>
      </w:r>
    </w:p>
    <w:p w:rsidR="00F450F7" w:rsidRPr="00413C14" w:rsidRDefault="00225C31" w:rsidP="00F450F7">
      <w:pPr>
        <w:pStyle w:val="a9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</w:rPr>
        <w:t>В соответствии с прик</w:t>
      </w:r>
      <w:r w:rsidR="00527CBD" w:rsidRPr="00413C14">
        <w:rPr>
          <w:rFonts w:ascii="Times New Roman" w:hAnsi="Times New Roman" w:cs="Times New Roman"/>
          <w:color w:val="000000" w:themeColor="text1"/>
          <w:sz w:val="28"/>
        </w:rPr>
        <w:t xml:space="preserve">азом Федерального казначейства </w:t>
      </w:r>
      <w:r w:rsidRPr="00413C14">
        <w:rPr>
          <w:rFonts w:ascii="Times New Roman" w:hAnsi="Times New Roman" w:cs="Times New Roman"/>
          <w:color w:val="000000" w:themeColor="text1"/>
          <w:sz w:val="28"/>
        </w:rPr>
        <w:t xml:space="preserve">от 30 июня </w:t>
      </w:r>
      <w:r w:rsidR="00527CBD" w:rsidRPr="00413C14">
        <w:rPr>
          <w:rFonts w:ascii="Times New Roman" w:hAnsi="Times New Roman" w:cs="Times New Roman"/>
          <w:color w:val="000000" w:themeColor="text1"/>
          <w:sz w:val="28"/>
        </w:rPr>
        <w:br/>
      </w:r>
      <w:r w:rsidRPr="00413C14">
        <w:rPr>
          <w:rFonts w:ascii="Times New Roman" w:hAnsi="Times New Roman" w:cs="Times New Roman"/>
          <w:color w:val="000000" w:themeColor="text1"/>
          <w:sz w:val="28"/>
        </w:rPr>
        <w:t>2016 г. № 236 создан Совет по организации внешнего контроля качества работы аудиторских организаций (далее – Совет ВККР АО),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50F7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которого входят представители Минфина России, Контрольного управления Президента Российской Федерации, Росфинмониторинга, Общероссийской общественной организации «Деловая Россия», Росимущества, Государственной корпорации «Агентство по страхованию вкладов», </w:t>
      </w:r>
      <w:r w:rsidR="00F450F7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Банка России. Кроме того, также в состав Совета ВККР АО входят представители СРОА, Финансового университета при Правительстве Российской Федерации, Московского государственного университета имени </w:t>
      </w:r>
      <w:r w:rsidR="00F450F7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М.В. Ломоносова, а также представители аудиторских организаций. </w:t>
      </w:r>
      <w:r w:rsidR="00F450F7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2019 году проведено 4 заседания Совета ВККР АО: </w:t>
      </w:r>
      <w:r w:rsidR="002F2D32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марта, 25 июня, </w:t>
      </w:r>
      <w:r w:rsidR="00F450F7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F2D32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1 октября и 24 декабря 2019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</w:t>
      </w: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При Совете ВККР АО созданы Рабочие группы: </w:t>
      </w:r>
    </w:p>
    <w:p w:rsidR="00225C31" w:rsidRPr="00413C14" w:rsidRDefault="002F2D32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 </w:t>
      </w:r>
      <w:r w:rsidR="00225C31" w:rsidRPr="00413C14">
        <w:rPr>
          <w:color w:val="000000" w:themeColor="text1"/>
          <w:sz w:val="28"/>
          <w:szCs w:val="28"/>
        </w:rPr>
        <w:t xml:space="preserve">по </w:t>
      </w:r>
      <w:r w:rsidR="002A6DBC" w:rsidRPr="00413C14">
        <w:rPr>
          <w:color w:val="000000" w:themeColor="text1"/>
          <w:sz w:val="28"/>
          <w:szCs w:val="28"/>
        </w:rPr>
        <w:t xml:space="preserve">актуализации Классификатора нарушений, выявляемых при осуществлении внешнего контроля качества работы аудиторских </w:t>
      </w:r>
      <w:r w:rsidR="002A6DBC" w:rsidRPr="00413C14">
        <w:rPr>
          <w:color w:val="000000" w:themeColor="text1"/>
          <w:sz w:val="28"/>
          <w:szCs w:val="28"/>
        </w:rPr>
        <w:lastRenderedPageBreak/>
        <w:t>организаций</w:t>
      </w:r>
      <w:r w:rsidR="00225C31" w:rsidRPr="00413C14">
        <w:rPr>
          <w:color w:val="000000" w:themeColor="text1"/>
          <w:sz w:val="28"/>
          <w:szCs w:val="28"/>
        </w:rPr>
        <w:t>, в которую входят представители Минфина России, саморегулируемых организаций аудиторов и аудиторского сообщества;</w:t>
      </w:r>
    </w:p>
    <w:p w:rsidR="00225C31" w:rsidRPr="00413C14" w:rsidRDefault="002F2D32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 </w:t>
      </w:r>
      <w:r w:rsidR="00225C31" w:rsidRPr="00413C14">
        <w:rPr>
          <w:color w:val="000000" w:themeColor="text1"/>
          <w:sz w:val="28"/>
          <w:szCs w:val="28"/>
        </w:rPr>
        <w:t xml:space="preserve">по </w:t>
      </w:r>
      <w:r w:rsidR="002A6DBC" w:rsidRPr="00413C14">
        <w:rPr>
          <w:color w:val="000000" w:themeColor="text1"/>
          <w:sz w:val="28"/>
          <w:szCs w:val="28"/>
        </w:rPr>
        <w:t>обобщению правоприменительной практики и осуществлению методологической работы по исполнению аудиторскими организациями требований законодательства Российской Федерации в сфере противодействия коррупции и противодействия легализации (отмыванию) доходов, полученных преступным путем, и финансированию терроризма</w:t>
      </w:r>
      <w:r w:rsidR="00225C31" w:rsidRPr="00413C14">
        <w:rPr>
          <w:color w:val="000000" w:themeColor="text1"/>
          <w:sz w:val="28"/>
          <w:szCs w:val="28"/>
        </w:rPr>
        <w:t xml:space="preserve">, </w:t>
      </w:r>
      <w:r w:rsidR="002A6DBC" w:rsidRPr="00413C14">
        <w:rPr>
          <w:color w:val="000000" w:themeColor="text1"/>
          <w:sz w:val="28"/>
          <w:szCs w:val="28"/>
        </w:rPr>
        <w:br/>
      </w:r>
      <w:r w:rsidR="00225C31" w:rsidRPr="00413C14">
        <w:rPr>
          <w:color w:val="000000" w:themeColor="text1"/>
          <w:sz w:val="28"/>
          <w:szCs w:val="28"/>
        </w:rPr>
        <w:t>в которую входят представители Минфина России, Росфинмониторинга, саморегулируемых организаций аудиторов</w:t>
      </w:r>
      <w:r w:rsidR="002A6DBC" w:rsidRPr="00413C14">
        <w:rPr>
          <w:color w:val="000000" w:themeColor="text1"/>
          <w:sz w:val="28"/>
          <w:szCs w:val="28"/>
        </w:rPr>
        <w:t xml:space="preserve"> </w:t>
      </w:r>
      <w:r w:rsidR="00225C31" w:rsidRPr="00413C14">
        <w:rPr>
          <w:color w:val="000000" w:themeColor="text1"/>
          <w:sz w:val="28"/>
          <w:szCs w:val="28"/>
        </w:rPr>
        <w:t>и аудиторского сообщества;</w:t>
      </w: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</w:t>
      </w:r>
      <w:r w:rsidR="002F2D32" w:rsidRPr="00413C14">
        <w:rPr>
          <w:color w:val="000000" w:themeColor="text1"/>
          <w:sz w:val="28"/>
          <w:szCs w:val="28"/>
        </w:rPr>
        <w:t> </w:t>
      </w:r>
      <w:r w:rsidRPr="00413C14">
        <w:rPr>
          <w:color w:val="000000" w:themeColor="text1"/>
          <w:sz w:val="28"/>
          <w:szCs w:val="28"/>
        </w:rPr>
        <w:t xml:space="preserve">по обобщению правоприменительной практики и осуществлению методологической работы, в которую входят представители Минфина России, Росимущества, саморегулируемых организаций аудиторов </w:t>
      </w:r>
      <w:r w:rsidRPr="00413C14">
        <w:rPr>
          <w:color w:val="000000" w:themeColor="text1"/>
          <w:sz w:val="28"/>
          <w:szCs w:val="28"/>
        </w:rPr>
        <w:br/>
        <w:t>и аудиторского сообщества.</w:t>
      </w:r>
    </w:p>
    <w:p w:rsidR="00225C31" w:rsidRPr="00413C14" w:rsidRDefault="00225C31" w:rsidP="00113152">
      <w:pPr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</w:rPr>
        <w:t xml:space="preserve">В целях осуществления Федеральным казначейством планирования ВККР АО на </w:t>
      </w:r>
      <w:r w:rsidR="002A6DBC" w:rsidRPr="00413C14">
        <w:rPr>
          <w:color w:val="000000" w:themeColor="text1"/>
          <w:sz w:val="28"/>
        </w:rPr>
        <w:t>2020</w:t>
      </w:r>
      <w:r w:rsidRPr="00413C14">
        <w:rPr>
          <w:color w:val="000000" w:themeColor="text1"/>
          <w:sz w:val="28"/>
        </w:rPr>
        <w:t xml:space="preserve"> год </w:t>
      </w:r>
      <w:r w:rsidRPr="00413C14">
        <w:rPr>
          <w:color w:val="000000" w:themeColor="text1"/>
          <w:sz w:val="28"/>
          <w:szCs w:val="28"/>
        </w:rPr>
        <w:t xml:space="preserve">Министерством финансов Российской Федерации, Центральным банком Российской Федерации, Федеральным агентством </w:t>
      </w:r>
      <w:r w:rsidRPr="00413C14">
        <w:rPr>
          <w:color w:val="000000" w:themeColor="text1"/>
          <w:sz w:val="28"/>
          <w:szCs w:val="28"/>
        </w:rPr>
        <w:br/>
        <w:t xml:space="preserve">по управлению государственным имуществом, </w:t>
      </w:r>
      <w:r w:rsidR="00BE62C8" w:rsidRPr="00413C14">
        <w:rPr>
          <w:color w:val="000000" w:themeColor="text1"/>
          <w:sz w:val="28"/>
          <w:szCs w:val="28"/>
        </w:rPr>
        <w:t>СРОА</w:t>
      </w:r>
      <w:r w:rsidRPr="00413C14">
        <w:rPr>
          <w:color w:val="000000" w:themeColor="text1"/>
          <w:sz w:val="28"/>
          <w:szCs w:val="28"/>
        </w:rPr>
        <w:t xml:space="preserve"> была представлена необходимая информация.</w:t>
      </w:r>
    </w:p>
    <w:p w:rsidR="00C70FD2" w:rsidRPr="00413C14" w:rsidRDefault="00DC53A7" w:rsidP="00113152">
      <w:pPr>
        <w:spacing w:line="360" w:lineRule="atLeast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Федеральное казначейство, как уполномоченный </w:t>
      </w:r>
      <w:r w:rsidR="00F450F7" w:rsidRPr="00413C14">
        <w:rPr>
          <w:rFonts w:eastAsia="Calibri"/>
          <w:color w:val="000000" w:themeColor="text1"/>
          <w:sz w:val="28"/>
          <w:szCs w:val="28"/>
        </w:rPr>
        <w:t>федеральный орган по контролю и надзору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, приняло </w:t>
      </w:r>
      <w:r w:rsidR="00C70FD2" w:rsidRPr="00413C14">
        <w:rPr>
          <w:rFonts w:eastAsia="Calibri"/>
          <w:color w:val="000000" w:themeColor="text1"/>
          <w:sz w:val="28"/>
          <w:szCs w:val="28"/>
        </w:rPr>
        <w:t>участие в прохождении Российской Федерацией четвертого раунда взаимных оценок Группы разработки финансовых мер по борьбе с отмыванием денег (далее – ФАТФ) в области аудиторской деятельности, в рамках которой совместно с Минфином Р</w:t>
      </w:r>
      <w:r w:rsidR="00501FF3" w:rsidRPr="00413C14">
        <w:rPr>
          <w:rFonts w:eastAsia="Calibri"/>
          <w:color w:val="000000" w:themeColor="text1"/>
          <w:sz w:val="28"/>
          <w:szCs w:val="28"/>
        </w:rPr>
        <w:t xml:space="preserve">оссии, Росфинмониторингом и </w:t>
      </w:r>
      <w:r w:rsidR="00BE62C8" w:rsidRPr="00413C14">
        <w:rPr>
          <w:rFonts w:eastAsia="Calibri"/>
          <w:color w:val="000000" w:themeColor="text1"/>
          <w:sz w:val="28"/>
          <w:szCs w:val="28"/>
        </w:rPr>
        <w:t>СРОА</w:t>
      </w:r>
      <w:r w:rsidR="00501FF3" w:rsidRPr="00413C14">
        <w:rPr>
          <w:rFonts w:eastAsia="Calibri"/>
          <w:color w:val="000000" w:themeColor="text1"/>
          <w:sz w:val="28"/>
          <w:szCs w:val="28"/>
        </w:rPr>
        <w:t xml:space="preserve"> </w:t>
      </w:r>
      <w:r w:rsidR="00C70FD2" w:rsidRPr="00413C14">
        <w:rPr>
          <w:rFonts w:eastAsia="Calibri"/>
          <w:color w:val="000000" w:themeColor="text1"/>
          <w:sz w:val="28"/>
          <w:szCs w:val="28"/>
        </w:rPr>
        <w:t>проведены следующие мероприятия:</w:t>
      </w:r>
    </w:p>
    <w:p w:rsidR="00C70FD2" w:rsidRPr="00413C14" w:rsidRDefault="00C70FD2" w:rsidP="00C70FD2">
      <w:pPr>
        <w:spacing w:line="360" w:lineRule="atLeast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- принято участие во встрече с командой оценщиков ФАТФ </w:t>
      </w:r>
      <w:r w:rsidRPr="00413C14">
        <w:rPr>
          <w:rFonts w:eastAsia="Calibri"/>
          <w:color w:val="000000" w:themeColor="text1"/>
          <w:sz w:val="28"/>
          <w:szCs w:val="28"/>
        </w:rPr>
        <w:br/>
        <w:t>по вопросам надзора за аудиторской деятельностью;</w:t>
      </w:r>
    </w:p>
    <w:p w:rsidR="00C70FD2" w:rsidRPr="00413C14" w:rsidRDefault="00C70FD2" w:rsidP="00C70FD2">
      <w:pPr>
        <w:spacing w:line="360" w:lineRule="atLeast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- подготовлена и направлена в Минфин России и Росфинмониторинг информация об исполнении мероприятий по критериям, предусмотренным документом «Рекомендуемые направления совершенствования работы ведомств, входящих в систему ПОД/ФТ Российской Федерации, исходя </w:t>
      </w:r>
      <w:r w:rsidRPr="00413C14">
        <w:rPr>
          <w:rFonts w:eastAsia="Calibri"/>
          <w:color w:val="000000" w:themeColor="text1"/>
          <w:sz w:val="28"/>
          <w:szCs w:val="28"/>
        </w:rPr>
        <w:br/>
        <w:t>из первого проекта Отчета о техническом соответствии» в части осуществляемого Казначейством России внешнего контроля качества работы аудиторских организаций;</w:t>
      </w:r>
    </w:p>
    <w:p w:rsidR="00C70FD2" w:rsidRPr="00413C14" w:rsidRDefault="00C70FD2" w:rsidP="00C70FD2">
      <w:pPr>
        <w:spacing w:line="360" w:lineRule="atLeast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- подготовлена и направлена в Росфинмониторинг информация </w:t>
      </w:r>
      <w:r w:rsidRPr="00413C14">
        <w:rPr>
          <w:rFonts w:eastAsia="Calibri"/>
          <w:color w:val="000000" w:themeColor="text1"/>
          <w:sz w:val="28"/>
          <w:szCs w:val="28"/>
        </w:rPr>
        <w:br/>
        <w:t>об исполнении протокольных решений заседания Межведомственной комиссии по подготовке Российской Федерации к четвертому раунду взаимных оценок ФАТФ;</w:t>
      </w:r>
    </w:p>
    <w:p w:rsidR="00C70FD2" w:rsidRPr="00413C14" w:rsidRDefault="00C70FD2" w:rsidP="00C70FD2">
      <w:pPr>
        <w:spacing w:line="360" w:lineRule="atLeast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- подготовлена и направлена в Минфин России информация </w:t>
      </w:r>
      <w:r w:rsidRPr="00413C14">
        <w:rPr>
          <w:rFonts w:eastAsia="Calibri"/>
          <w:color w:val="000000" w:themeColor="text1"/>
          <w:sz w:val="28"/>
          <w:szCs w:val="28"/>
        </w:rPr>
        <w:br/>
        <w:t xml:space="preserve">о промежуточном отчете о ходе выполнения Планов мероприятий </w:t>
      </w:r>
      <w:r w:rsidRPr="00413C14">
        <w:rPr>
          <w:rFonts w:eastAsia="Calibri"/>
          <w:color w:val="000000" w:themeColor="text1"/>
          <w:sz w:val="28"/>
          <w:szCs w:val="28"/>
        </w:rPr>
        <w:br/>
      </w:r>
      <w:r w:rsidRPr="00413C14">
        <w:rPr>
          <w:rFonts w:eastAsia="Calibri"/>
          <w:color w:val="000000" w:themeColor="text1"/>
          <w:sz w:val="28"/>
          <w:szCs w:val="28"/>
        </w:rPr>
        <w:lastRenderedPageBreak/>
        <w:t>по минимизации рисков легализации (отмыванию) доходов, полученных преступным путем и финансирования терроризма;</w:t>
      </w:r>
    </w:p>
    <w:p w:rsidR="00C70FD2" w:rsidRPr="00413C14" w:rsidRDefault="00C70FD2" w:rsidP="00C70FD2">
      <w:pPr>
        <w:spacing w:line="360" w:lineRule="atLeast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- подготовлена и направлена в Минфин России информация </w:t>
      </w:r>
      <w:r w:rsidRPr="00413C14">
        <w:rPr>
          <w:rFonts w:eastAsia="Calibri"/>
          <w:color w:val="000000" w:themeColor="text1"/>
          <w:sz w:val="28"/>
          <w:szCs w:val="28"/>
        </w:rPr>
        <w:br/>
        <w:t xml:space="preserve">по проекту отчета об эффективности российской системы ПОД/ФТ </w:t>
      </w:r>
      <w:r w:rsidRPr="00413C14">
        <w:rPr>
          <w:rFonts w:eastAsia="Calibri"/>
          <w:color w:val="000000" w:themeColor="text1"/>
          <w:sz w:val="28"/>
          <w:szCs w:val="28"/>
        </w:rPr>
        <w:br/>
        <w:t xml:space="preserve">и техническом соответствии, подготовленного группой оценщиков ФАТФ </w:t>
      </w:r>
      <w:r w:rsidRPr="00413C14">
        <w:rPr>
          <w:rFonts w:eastAsia="Calibri"/>
          <w:color w:val="000000" w:themeColor="text1"/>
          <w:sz w:val="28"/>
          <w:szCs w:val="28"/>
        </w:rPr>
        <w:br/>
        <w:t>в рамках проводимого четвертого раунда взаимных оценок ФАТФ;</w:t>
      </w:r>
    </w:p>
    <w:p w:rsidR="00C70FD2" w:rsidRPr="00413C14" w:rsidRDefault="00C70FD2" w:rsidP="00C70FD2">
      <w:pPr>
        <w:spacing w:line="360" w:lineRule="atLeast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- организована и проведена 29 июля 2019 года с участием представителей Росфинмониторга, аудиторского и научного сообщества межрегиональная конференция на тему: «Актуальные вопросы соблюдения аудиторскими организациями требований Федерального закона от 7 августа 2001 г. № 115-ФЗ «О противодействии легализации (отмыванию) доходов, полученных преступным путем, и финансированию терроризма», а также </w:t>
      </w:r>
      <w:r w:rsidRPr="00413C14">
        <w:rPr>
          <w:rFonts w:eastAsia="Calibri"/>
          <w:color w:val="000000" w:themeColor="text1"/>
          <w:sz w:val="28"/>
          <w:szCs w:val="28"/>
        </w:rPr>
        <w:br/>
        <w:t>в режиме аудио-видеоконференцсвязи на базе Управления Федерального казначейства по Нижегородской области 17 января 2019 года проведено совещание по вопросам выявления и квалификации нарушений законодательства Российской Федерации в сфере ПОД/ФТ в рамках осуществления ВККР АО;</w:t>
      </w:r>
    </w:p>
    <w:p w:rsidR="00C70FD2" w:rsidRPr="00413C14" w:rsidRDefault="00C70FD2" w:rsidP="00C70FD2">
      <w:pPr>
        <w:spacing w:line="360" w:lineRule="atLeast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- принято участие в совещаниях, организованных </w:t>
      </w:r>
      <w:r w:rsidR="00501FF3" w:rsidRPr="00413C14">
        <w:rPr>
          <w:rFonts w:eastAsia="Calibri"/>
          <w:color w:val="000000" w:themeColor="text1"/>
          <w:sz w:val="28"/>
          <w:szCs w:val="28"/>
        </w:rPr>
        <w:t xml:space="preserve">саморегулируемыми организациями аудиторов </w:t>
      </w:r>
      <w:r w:rsidRPr="00413C14">
        <w:rPr>
          <w:rFonts w:eastAsia="Calibri"/>
          <w:color w:val="000000" w:themeColor="text1"/>
          <w:sz w:val="28"/>
          <w:szCs w:val="28"/>
        </w:rPr>
        <w:t>и Росфинмониторингом, посвященных вопросам ПОД/ФТ.</w:t>
      </w:r>
    </w:p>
    <w:p w:rsidR="00225C31" w:rsidRPr="00413C14" w:rsidRDefault="00225C31" w:rsidP="00113152">
      <w:pPr>
        <w:spacing w:line="360" w:lineRule="atLeast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д) сведения о выполнении функций по осуществлению государственного контроля (надзора) подведомственными органами государственной власти и органами местного самоуправления, организациями с указанием их наименований, организационно-правовой формы, нормативных правовых актов, на основании которых указанные организации осуществляют контроль (надзор)</w:t>
      </w: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Государственный контроль (надзор) </w:t>
      </w:r>
      <w:r w:rsidR="00C70FD2" w:rsidRPr="00413C14">
        <w:rPr>
          <w:color w:val="000000" w:themeColor="text1"/>
          <w:sz w:val="28"/>
          <w:szCs w:val="28"/>
        </w:rPr>
        <w:t>в 2019</w:t>
      </w:r>
      <w:r w:rsidRPr="00413C14">
        <w:rPr>
          <w:color w:val="000000" w:themeColor="text1"/>
          <w:sz w:val="28"/>
          <w:szCs w:val="28"/>
        </w:rPr>
        <w:t xml:space="preserve"> году осуществлялся непосредственно Федеральным казначейством и </w:t>
      </w:r>
      <w:r w:rsidR="00C70FD2" w:rsidRPr="00413C14">
        <w:rPr>
          <w:color w:val="000000" w:themeColor="text1"/>
          <w:sz w:val="28"/>
          <w:szCs w:val="28"/>
        </w:rPr>
        <w:t>10</w:t>
      </w:r>
      <w:r w:rsidRPr="00413C14">
        <w:rPr>
          <w:color w:val="000000" w:themeColor="text1"/>
          <w:sz w:val="28"/>
          <w:szCs w:val="28"/>
        </w:rPr>
        <w:t xml:space="preserve"> </w:t>
      </w:r>
      <w:r w:rsidR="00D63C58" w:rsidRPr="00413C14">
        <w:rPr>
          <w:color w:val="000000" w:themeColor="text1"/>
          <w:sz w:val="28"/>
          <w:szCs w:val="28"/>
        </w:rPr>
        <w:t>ТОФК</w:t>
      </w:r>
      <w:r w:rsidRPr="00413C14">
        <w:rPr>
          <w:color w:val="000000" w:themeColor="text1"/>
          <w:sz w:val="28"/>
          <w:szCs w:val="28"/>
        </w:rPr>
        <w:t>. Передача таких полномочий подведомственным организациям Федерального казначейства действующим законодательством Российской Федерации не предусмотрена.</w:t>
      </w:r>
    </w:p>
    <w:p w:rsidR="00225C31" w:rsidRPr="00413C14" w:rsidRDefault="00225C31" w:rsidP="00011697">
      <w:pPr>
        <w:pStyle w:val="a9"/>
        <w:spacing w:line="36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C31" w:rsidRPr="00413C14" w:rsidRDefault="00225C31" w:rsidP="00011697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е) 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</w:t>
      </w:r>
    </w:p>
    <w:p w:rsidR="00EE7591" w:rsidRPr="00413C14" w:rsidRDefault="00EE7591" w:rsidP="00011697">
      <w:pPr>
        <w:pStyle w:val="a9"/>
        <w:spacing w:line="36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C31" w:rsidRPr="00413C14" w:rsidRDefault="00225C31" w:rsidP="00011697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Аккредитация юридических лиц и граждан в качестве экспертных организаций и экспертов, привлекаемых к выполнению мероприятий 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ВККР АО при проведении проверок не осуществлялась.</w:t>
      </w:r>
    </w:p>
    <w:p w:rsidR="00225C31" w:rsidRPr="00413C14" w:rsidRDefault="00225C31" w:rsidP="00113152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приказом Федерального казначейства от 27 апреля 2017 г. № 98 создана Контрольная комиссия Федерального казначейства 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рассмотрению результатов внешнего контроля качества работы аудиторских организаций (далее – Контрольная комиссии Фе</w:t>
      </w:r>
      <w:r w:rsidR="00663853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дерального казначейства). В 2019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Казначейством России </w:t>
      </w:r>
      <w:r w:rsidR="00663853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7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заседаний Контрольной комиссии Ф</w:t>
      </w:r>
      <w:r w:rsidR="00495C30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едерального казначейства, на которых рассмотрены результаты проверок 10 аудиторских организаций. В заседаниях Контрольной комиссии Федерального казначейства 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приняли участие представители </w:t>
      </w:r>
      <w:r w:rsidR="00BE62C8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СРОА и 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аудиторских организаций. Приказами </w:t>
      </w:r>
      <w:r w:rsidR="00D63C58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ТОФК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созданы аналогичные Контрольные комиссии по рассмотрению результатов внешнего контроля качества работы аудиторских организаций (далее – Контрольные комиссии </w:t>
      </w:r>
      <w:r w:rsidR="00D63C58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ТОФК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заседаниях которых также принимали участие представители </w:t>
      </w:r>
      <w:r w:rsidR="00BE62C8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СРОА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субъектам Российской Федерации. </w:t>
      </w:r>
      <w:r w:rsidR="00D63C58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ТОФК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62C8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проведены </w:t>
      </w:r>
      <w:r w:rsidR="00BE62C8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заседания Контрольных комиссий 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по расс</w:t>
      </w:r>
      <w:r w:rsidR="00663853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мотрению результатов проверок 57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аудиторских организаций.</w:t>
      </w:r>
    </w:p>
    <w:p w:rsidR="00001278" w:rsidRPr="00413C14" w:rsidRDefault="00001278" w:rsidP="00113152">
      <w:pPr>
        <w:spacing w:line="360" w:lineRule="atLeast"/>
        <w:rPr>
          <w:color w:val="000000" w:themeColor="text1"/>
          <w:sz w:val="32"/>
          <w:szCs w:val="32"/>
        </w:rPr>
      </w:pP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Раздел 3.</w:t>
      </w: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413C14" w:rsidRDefault="00886888" w:rsidP="00113152">
      <w:pPr>
        <w:spacing w:line="360" w:lineRule="atLeast"/>
        <w:rPr>
          <w:color w:val="000000" w:themeColor="text1"/>
          <w:sz w:val="32"/>
          <w:szCs w:val="32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а) сведения, характеризующие финансовое обеспечение исполнения функций по осуществлению государственного контроля (надзора)</w:t>
      </w:r>
    </w:p>
    <w:p w:rsidR="00113152" w:rsidRPr="00413C14" w:rsidRDefault="00113152" w:rsidP="0011315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pStyle w:val="a9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 расходов на исполнение функции по осуществлению </w:t>
      </w:r>
      <w:r w:rsidR="00495C30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ВККР АО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осуществлялось за счет средств, предусмотренных в федеральном бюджете на содержание Федерального казначейства. </w:t>
      </w:r>
    </w:p>
    <w:p w:rsidR="00225C31" w:rsidRPr="00413C14" w:rsidRDefault="00225C31" w:rsidP="00113152">
      <w:pPr>
        <w:pStyle w:val="a9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after="120" w:line="360" w:lineRule="atLeast"/>
        <w:ind w:firstLine="709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 xml:space="preserve">б) данные о штатной численности работников органов государственного контроля (надзора), выполняющих функции </w:t>
      </w:r>
      <w:r w:rsidRPr="00413C14">
        <w:rPr>
          <w:b/>
          <w:color w:val="000000" w:themeColor="text1"/>
          <w:sz w:val="28"/>
          <w:szCs w:val="28"/>
        </w:rPr>
        <w:br/>
        <w:t>по контролю, и об укомплектованности штатной численности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Штатная численность сотруд</w:t>
      </w:r>
      <w:r w:rsidR="00495C30" w:rsidRPr="00413C14">
        <w:rPr>
          <w:color w:val="000000" w:themeColor="text1"/>
          <w:sz w:val="28"/>
          <w:szCs w:val="28"/>
        </w:rPr>
        <w:t xml:space="preserve">ников, задействованных в сфере </w:t>
      </w:r>
      <w:r w:rsidR="00495C30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 xml:space="preserve">ВККР АО, на </w:t>
      </w:r>
      <w:r w:rsidR="00663853" w:rsidRPr="00413C14">
        <w:rPr>
          <w:color w:val="000000" w:themeColor="text1"/>
          <w:sz w:val="28"/>
          <w:szCs w:val="28"/>
        </w:rPr>
        <w:t>31 декабря 2019</w:t>
      </w:r>
      <w:r w:rsidRPr="00413C14">
        <w:rPr>
          <w:color w:val="000000" w:themeColor="text1"/>
          <w:sz w:val="28"/>
          <w:szCs w:val="28"/>
        </w:rPr>
        <w:t xml:space="preserve"> </w:t>
      </w:r>
      <w:r w:rsidR="00EA2E9A" w:rsidRPr="00413C14">
        <w:rPr>
          <w:color w:val="000000" w:themeColor="text1"/>
          <w:sz w:val="28"/>
          <w:szCs w:val="28"/>
        </w:rPr>
        <w:t>года составила 109</w:t>
      </w:r>
      <w:r w:rsidRPr="00413C14">
        <w:rPr>
          <w:color w:val="000000" w:themeColor="text1"/>
          <w:sz w:val="28"/>
          <w:szCs w:val="28"/>
        </w:rPr>
        <w:t xml:space="preserve"> </w:t>
      </w:r>
      <w:r w:rsidR="00C569E7" w:rsidRPr="00413C14">
        <w:rPr>
          <w:color w:val="000000" w:themeColor="text1"/>
          <w:sz w:val="28"/>
          <w:szCs w:val="28"/>
        </w:rPr>
        <w:t>единиц</w:t>
      </w:r>
      <w:r w:rsidRPr="00413C14">
        <w:rPr>
          <w:color w:val="000000" w:themeColor="text1"/>
          <w:sz w:val="28"/>
          <w:szCs w:val="28"/>
        </w:rPr>
        <w:t xml:space="preserve"> 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(при этом среднее арифметическое значение количества штатных единиц за отчетный период составило </w:t>
      </w:r>
      <w:r w:rsidR="00EA2E9A" w:rsidRPr="00413C14">
        <w:rPr>
          <w:rFonts w:eastAsia="Calibri"/>
          <w:color w:val="000000" w:themeColor="text1"/>
          <w:sz w:val="28"/>
          <w:szCs w:val="28"/>
        </w:rPr>
        <w:t>101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). </w:t>
      </w:r>
      <w:r w:rsidRPr="00413C14">
        <w:rPr>
          <w:color w:val="000000" w:themeColor="text1"/>
          <w:sz w:val="28"/>
          <w:szCs w:val="28"/>
        </w:rPr>
        <w:t>В осуществлении государственного контроля (надзора)</w:t>
      </w:r>
      <w:r w:rsidR="004F6613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 xml:space="preserve">в сфере </w:t>
      </w:r>
      <w:r w:rsidR="00495C30" w:rsidRPr="00413C14">
        <w:rPr>
          <w:color w:val="000000" w:themeColor="text1"/>
          <w:sz w:val="28"/>
          <w:szCs w:val="28"/>
        </w:rPr>
        <w:t>ВККР АО</w:t>
      </w:r>
      <w:r w:rsidRPr="00413C14">
        <w:rPr>
          <w:color w:val="000000" w:themeColor="text1"/>
          <w:sz w:val="28"/>
          <w:szCs w:val="28"/>
        </w:rPr>
        <w:t xml:space="preserve"> участвовало </w:t>
      </w:r>
      <w:r w:rsidR="0042421B" w:rsidRPr="00413C14">
        <w:rPr>
          <w:color w:val="000000" w:themeColor="text1"/>
          <w:sz w:val="28"/>
          <w:szCs w:val="28"/>
        </w:rPr>
        <w:t>20</w:t>
      </w:r>
      <w:r w:rsidRPr="00413C14">
        <w:rPr>
          <w:color w:val="000000" w:themeColor="text1"/>
          <w:sz w:val="28"/>
          <w:szCs w:val="28"/>
        </w:rPr>
        <w:t xml:space="preserve"> </w:t>
      </w:r>
      <w:r w:rsidR="00C569E7" w:rsidRPr="00413C14">
        <w:rPr>
          <w:color w:val="000000" w:themeColor="text1"/>
          <w:sz w:val="28"/>
          <w:szCs w:val="28"/>
        </w:rPr>
        <w:t>сотрудник</w:t>
      </w:r>
      <w:r w:rsidR="0042421B" w:rsidRPr="00413C14">
        <w:rPr>
          <w:color w:val="000000" w:themeColor="text1"/>
          <w:sz w:val="28"/>
          <w:szCs w:val="28"/>
        </w:rPr>
        <w:t xml:space="preserve">ов </w:t>
      </w:r>
      <w:r w:rsidRPr="00413C14">
        <w:rPr>
          <w:color w:val="000000" w:themeColor="text1"/>
          <w:sz w:val="28"/>
          <w:szCs w:val="28"/>
        </w:rPr>
        <w:t>Управления по надзору</w:t>
      </w:r>
      <w:r w:rsidR="004F6613" w:rsidRPr="00413C14">
        <w:rPr>
          <w:color w:val="000000" w:themeColor="text1"/>
          <w:sz w:val="28"/>
          <w:szCs w:val="28"/>
        </w:rPr>
        <w:t xml:space="preserve"> </w:t>
      </w:r>
      <w:r w:rsidR="00495C30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 xml:space="preserve">за аудиторской деятельностью и </w:t>
      </w:r>
      <w:r w:rsidR="0042421B" w:rsidRPr="00413C14">
        <w:rPr>
          <w:color w:val="000000" w:themeColor="text1"/>
          <w:sz w:val="28"/>
          <w:szCs w:val="28"/>
        </w:rPr>
        <w:t>53 сотрудника</w:t>
      </w:r>
      <w:r w:rsidRPr="00413C14">
        <w:rPr>
          <w:color w:val="000000" w:themeColor="text1"/>
          <w:sz w:val="28"/>
          <w:szCs w:val="28"/>
        </w:rPr>
        <w:t xml:space="preserve"> отделов </w:t>
      </w:r>
      <w:r w:rsidR="00D63C58" w:rsidRPr="00413C14">
        <w:rPr>
          <w:color w:val="000000" w:themeColor="text1"/>
          <w:sz w:val="28"/>
          <w:szCs w:val="28"/>
        </w:rPr>
        <w:t>ТОФК</w:t>
      </w:r>
      <w:r w:rsidRPr="00413C14">
        <w:rPr>
          <w:color w:val="000000" w:themeColor="text1"/>
          <w:sz w:val="28"/>
          <w:szCs w:val="28"/>
        </w:rPr>
        <w:t xml:space="preserve">. </w:t>
      </w:r>
      <w:r w:rsidRPr="00413C14">
        <w:rPr>
          <w:color w:val="000000" w:themeColor="text1"/>
          <w:sz w:val="28"/>
          <w:szCs w:val="28"/>
        </w:rPr>
        <w:lastRenderedPageBreak/>
        <w:t>Укомплектованность штатной численности</w:t>
      </w:r>
      <w:r w:rsidR="00495C30" w:rsidRPr="00413C14">
        <w:rPr>
          <w:color w:val="000000" w:themeColor="text1"/>
          <w:sz w:val="28"/>
          <w:szCs w:val="28"/>
        </w:rPr>
        <w:t xml:space="preserve"> </w:t>
      </w:r>
      <w:r w:rsidRPr="00413C14">
        <w:rPr>
          <w:color w:val="000000" w:themeColor="text1"/>
          <w:sz w:val="28"/>
          <w:szCs w:val="28"/>
        </w:rPr>
        <w:t>по должностям, предусматривающим выполнение функции</w:t>
      </w:r>
      <w:r w:rsidR="004F6613" w:rsidRPr="00413C14">
        <w:rPr>
          <w:color w:val="000000" w:themeColor="text1"/>
          <w:sz w:val="28"/>
          <w:szCs w:val="28"/>
        </w:rPr>
        <w:t xml:space="preserve"> </w:t>
      </w:r>
      <w:r w:rsidRPr="00413C14">
        <w:rPr>
          <w:color w:val="000000" w:themeColor="text1"/>
          <w:sz w:val="28"/>
          <w:szCs w:val="28"/>
        </w:rPr>
        <w:t xml:space="preserve">по </w:t>
      </w:r>
      <w:r w:rsidR="00495C30" w:rsidRPr="00413C14">
        <w:rPr>
          <w:color w:val="000000" w:themeColor="text1"/>
          <w:sz w:val="28"/>
          <w:szCs w:val="28"/>
        </w:rPr>
        <w:t>ВККР АО</w:t>
      </w:r>
      <w:r w:rsidRPr="00413C14">
        <w:rPr>
          <w:color w:val="000000" w:themeColor="text1"/>
          <w:sz w:val="28"/>
          <w:szCs w:val="28"/>
        </w:rPr>
        <w:t>, составила</w:t>
      </w:r>
      <w:r w:rsidR="00495C30" w:rsidRPr="00413C14">
        <w:rPr>
          <w:color w:val="000000" w:themeColor="text1"/>
          <w:sz w:val="28"/>
          <w:szCs w:val="28"/>
        </w:rPr>
        <w:t xml:space="preserve"> </w:t>
      </w:r>
      <w:r w:rsidR="0042421B" w:rsidRPr="00413C14">
        <w:rPr>
          <w:color w:val="000000" w:themeColor="text1"/>
          <w:sz w:val="28"/>
          <w:szCs w:val="28"/>
        </w:rPr>
        <w:br/>
      </w:r>
      <w:r w:rsidR="00EA2E9A" w:rsidRPr="00413C14">
        <w:rPr>
          <w:color w:val="000000" w:themeColor="text1"/>
          <w:sz w:val="28"/>
          <w:szCs w:val="28"/>
        </w:rPr>
        <w:t>67 проценто</w:t>
      </w:r>
      <w:r w:rsidR="0042421B" w:rsidRPr="00413C14">
        <w:rPr>
          <w:color w:val="000000" w:themeColor="text1"/>
          <w:sz w:val="28"/>
          <w:szCs w:val="28"/>
        </w:rPr>
        <w:t xml:space="preserve">в (65% - Управление по надзору за аудиторской деятельностью, 68% – </w:t>
      </w:r>
      <w:r w:rsidR="00D63C58" w:rsidRPr="00413C14">
        <w:rPr>
          <w:color w:val="000000" w:themeColor="text1"/>
          <w:sz w:val="28"/>
          <w:szCs w:val="28"/>
        </w:rPr>
        <w:t>ТОФК</w:t>
      </w:r>
      <w:r w:rsidR="0042421B" w:rsidRPr="00413C14">
        <w:rPr>
          <w:color w:val="000000" w:themeColor="text1"/>
          <w:sz w:val="28"/>
          <w:szCs w:val="28"/>
        </w:rPr>
        <w:t>).</w:t>
      </w:r>
    </w:p>
    <w:p w:rsidR="00225C31" w:rsidRPr="00413C14" w:rsidRDefault="00225C31" w:rsidP="00113152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after="120" w:line="360" w:lineRule="atLeast"/>
        <w:ind w:firstLine="709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 xml:space="preserve">в) сведения о квалификации работников, о мероприятиях </w:t>
      </w:r>
      <w:r w:rsidRPr="00413C14">
        <w:rPr>
          <w:b/>
          <w:color w:val="000000" w:themeColor="text1"/>
          <w:sz w:val="28"/>
          <w:szCs w:val="28"/>
        </w:rPr>
        <w:br/>
        <w:t>по повышению их квалификации</w:t>
      </w:r>
    </w:p>
    <w:p w:rsidR="00225C31" w:rsidRPr="00413C14" w:rsidRDefault="00225C31" w:rsidP="00113152">
      <w:pPr>
        <w:pStyle w:val="a9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Работники Федерального казначейства, осуществляющие </w:t>
      </w:r>
      <w:r w:rsidR="008316EC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ВККР АО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имеют квалификацию, позволяющую эффективно и результативно осуществлять проверки. Данные сотрудники являются государственными гражданскими служащими. Сотрудники систематически проходят обучение в рамках учебных программ, организуемых Федеральным казначейством на базе ФГОБУ ВО «Финансовый университет при Правительстве Российской Федерации», ФГБОУ ВО «Российская академия народного хозяйства 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государственной службы при Президенте Российской Федерации», принимают участие в обучающих совещаниях и семинарах, проводимых Федеральным казначейством и представителями саморегулируемых организаций аудиторов, в том числе в режиме аудио-видеоконференцсвязи, являются постоянными участника</w:t>
      </w:r>
      <w:r w:rsidR="004F6613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ми конференций, круглых столов.</w:t>
      </w:r>
    </w:p>
    <w:p w:rsidR="004F6613" w:rsidRPr="00413C14" w:rsidRDefault="004F6613" w:rsidP="00113152">
      <w:pPr>
        <w:pStyle w:val="a9"/>
        <w:spacing w:line="36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г) данные о средней нагрузке на 1 работника по фактически выполненному в отчетный период объему функций по контролю</w:t>
      </w:r>
    </w:p>
    <w:p w:rsidR="004F6613" w:rsidRPr="00413C14" w:rsidRDefault="004F6613" w:rsidP="00113152">
      <w:pPr>
        <w:spacing w:line="360" w:lineRule="atLeast"/>
        <w:jc w:val="both"/>
        <w:rPr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spacing w:line="360" w:lineRule="atLeast"/>
        <w:ind w:firstLine="708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По </w:t>
      </w:r>
      <w:r w:rsidR="00443A66" w:rsidRPr="00413C14">
        <w:rPr>
          <w:color w:val="000000" w:themeColor="text1"/>
          <w:sz w:val="28"/>
          <w:szCs w:val="28"/>
        </w:rPr>
        <w:t>данным формы № 1-контроль в 2019</w:t>
      </w:r>
      <w:r w:rsidRPr="00413C14">
        <w:rPr>
          <w:color w:val="000000" w:themeColor="text1"/>
          <w:sz w:val="28"/>
          <w:szCs w:val="28"/>
        </w:rPr>
        <w:t xml:space="preserve"> году </w:t>
      </w:r>
      <w:r w:rsidR="00EA2E9A" w:rsidRPr="00413C14">
        <w:rPr>
          <w:color w:val="000000" w:themeColor="text1"/>
          <w:sz w:val="28"/>
          <w:szCs w:val="28"/>
        </w:rPr>
        <w:t>75</w:t>
      </w:r>
      <w:r w:rsidRPr="00413C14">
        <w:rPr>
          <w:color w:val="000000" w:themeColor="text1"/>
          <w:sz w:val="28"/>
          <w:szCs w:val="28"/>
        </w:rPr>
        <w:t xml:space="preserve"> </w:t>
      </w:r>
      <w:r w:rsidR="00443A66" w:rsidRPr="00413C14">
        <w:rPr>
          <w:color w:val="000000" w:themeColor="text1"/>
          <w:sz w:val="28"/>
          <w:szCs w:val="28"/>
        </w:rPr>
        <w:t>сотрудников</w:t>
      </w:r>
      <w:r w:rsidRPr="00413C14">
        <w:rPr>
          <w:color w:val="000000" w:themeColor="text1"/>
          <w:sz w:val="28"/>
          <w:szCs w:val="28"/>
        </w:rPr>
        <w:t xml:space="preserve"> участвовали</w:t>
      </w:r>
      <w:r w:rsidR="004F6613" w:rsidRPr="00413C14">
        <w:rPr>
          <w:color w:val="000000" w:themeColor="text1"/>
          <w:sz w:val="28"/>
          <w:szCs w:val="28"/>
        </w:rPr>
        <w:t xml:space="preserve"> </w:t>
      </w:r>
      <w:r w:rsidRPr="00413C14">
        <w:rPr>
          <w:color w:val="000000" w:themeColor="text1"/>
          <w:sz w:val="28"/>
          <w:szCs w:val="28"/>
        </w:rPr>
        <w:t xml:space="preserve">в </w:t>
      </w:r>
      <w:r w:rsidR="00663853" w:rsidRPr="00413C14">
        <w:rPr>
          <w:color w:val="000000" w:themeColor="text1"/>
          <w:sz w:val="28"/>
          <w:szCs w:val="28"/>
        </w:rPr>
        <w:t>261 проверке</w:t>
      </w:r>
      <w:r w:rsidRPr="00413C14">
        <w:rPr>
          <w:color w:val="000000" w:themeColor="text1"/>
          <w:sz w:val="28"/>
          <w:szCs w:val="28"/>
        </w:rPr>
        <w:t>. Таким образом, средняя нагрузка</w:t>
      </w:r>
      <w:r w:rsidR="004F6613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 xml:space="preserve">на 1 сотрудника, занятого исполнением </w:t>
      </w:r>
      <w:r w:rsidR="00495C30" w:rsidRPr="00413C14">
        <w:rPr>
          <w:color w:val="000000" w:themeColor="text1"/>
          <w:sz w:val="28"/>
          <w:szCs w:val="28"/>
        </w:rPr>
        <w:t>функции по ВККР АО</w:t>
      </w:r>
      <w:r w:rsidR="00EA2E9A" w:rsidRPr="00413C14">
        <w:rPr>
          <w:color w:val="000000" w:themeColor="text1"/>
          <w:sz w:val="28"/>
          <w:szCs w:val="28"/>
        </w:rPr>
        <w:t xml:space="preserve">, составила </w:t>
      </w:r>
      <w:r w:rsidR="00495C30" w:rsidRPr="00413C14">
        <w:rPr>
          <w:color w:val="000000" w:themeColor="text1"/>
          <w:sz w:val="28"/>
          <w:szCs w:val="28"/>
        </w:rPr>
        <w:br/>
      </w:r>
      <w:r w:rsidR="00EA2E9A" w:rsidRPr="00413C14">
        <w:rPr>
          <w:color w:val="000000" w:themeColor="text1"/>
          <w:sz w:val="28"/>
          <w:szCs w:val="28"/>
        </w:rPr>
        <w:t>3,5</w:t>
      </w:r>
      <w:r w:rsidRPr="00413C14">
        <w:rPr>
          <w:color w:val="000000" w:themeColor="text1"/>
          <w:sz w:val="28"/>
          <w:szCs w:val="28"/>
        </w:rPr>
        <w:t xml:space="preserve"> ед. контрольных мероприятий. </w:t>
      </w:r>
    </w:p>
    <w:p w:rsidR="00225C31" w:rsidRPr="00413C14" w:rsidRDefault="00225C31" w:rsidP="00113152">
      <w:pPr>
        <w:spacing w:line="360" w:lineRule="atLeast"/>
        <w:jc w:val="both"/>
        <w:rPr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д) численность экспертов и представителей экспертных организаций, привлекаемых к проведению мероприятий по контролю</w:t>
      </w:r>
    </w:p>
    <w:p w:rsidR="00225C31" w:rsidRPr="00413C14" w:rsidRDefault="00225C31" w:rsidP="00113152">
      <w:pPr>
        <w:spacing w:line="360" w:lineRule="atLeast"/>
        <w:jc w:val="both"/>
        <w:rPr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spacing w:line="360" w:lineRule="atLeast"/>
        <w:ind w:firstLine="708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К проведению мероприятий по государственному контролю (надзору)</w:t>
      </w:r>
      <w:r w:rsidR="004F6613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 xml:space="preserve">в сфере </w:t>
      </w:r>
      <w:r w:rsidR="008316EC" w:rsidRPr="00413C14">
        <w:rPr>
          <w:color w:val="000000" w:themeColor="text1"/>
          <w:sz w:val="28"/>
          <w:szCs w:val="28"/>
        </w:rPr>
        <w:t>ВККР АО</w:t>
      </w:r>
      <w:r w:rsidRPr="00413C14">
        <w:rPr>
          <w:color w:val="000000" w:themeColor="text1"/>
          <w:sz w:val="28"/>
          <w:szCs w:val="28"/>
        </w:rPr>
        <w:t xml:space="preserve"> эксперты и представители экспертных организаций </w:t>
      </w:r>
      <w:r w:rsidR="008316EC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 xml:space="preserve">не привлекались. </w:t>
      </w:r>
    </w:p>
    <w:p w:rsidR="00225C31" w:rsidRPr="00413C14" w:rsidRDefault="00225C31" w:rsidP="00113152">
      <w:pPr>
        <w:pStyle w:val="a9"/>
        <w:spacing w:line="36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заседаний Контрольной комиссии Федерального казначейства и Контрольных комиссий </w:t>
      </w:r>
      <w:r w:rsidR="00D63C58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ТОФК</w:t>
      </w:r>
      <w:r w:rsidR="004C4F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приняли участие 16 представителей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16EC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СРОА</w:t>
      </w:r>
      <w:r w:rsidR="00113152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6888" w:rsidRDefault="00886888" w:rsidP="00113152">
      <w:pPr>
        <w:spacing w:line="360" w:lineRule="atLeast"/>
        <w:rPr>
          <w:color w:val="000000" w:themeColor="text1"/>
          <w:sz w:val="32"/>
          <w:szCs w:val="32"/>
        </w:rPr>
      </w:pPr>
    </w:p>
    <w:p w:rsidR="00370EF9" w:rsidRDefault="00370EF9" w:rsidP="00113152">
      <w:pPr>
        <w:spacing w:line="360" w:lineRule="atLeast"/>
        <w:rPr>
          <w:color w:val="000000" w:themeColor="text1"/>
          <w:sz w:val="32"/>
          <w:szCs w:val="32"/>
        </w:rPr>
      </w:pPr>
    </w:p>
    <w:p w:rsidR="00370EF9" w:rsidRPr="00413C14" w:rsidRDefault="00370EF9" w:rsidP="00113152">
      <w:pPr>
        <w:spacing w:line="360" w:lineRule="atLeast"/>
        <w:rPr>
          <w:color w:val="000000" w:themeColor="text1"/>
          <w:sz w:val="32"/>
          <w:szCs w:val="32"/>
        </w:rPr>
      </w:pP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lastRenderedPageBreak/>
        <w:t>Раздел 4.</w:t>
      </w: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Проведение государственного контроля (надзора),</w:t>
      </w: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муниципального контроля</w:t>
      </w:r>
    </w:p>
    <w:p w:rsidR="00886888" w:rsidRPr="00413C14" w:rsidRDefault="00886888" w:rsidP="00113152">
      <w:pPr>
        <w:spacing w:line="360" w:lineRule="atLeast"/>
        <w:rPr>
          <w:color w:val="000000" w:themeColor="text1"/>
          <w:sz w:val="32"/>
          <w:szCs w:val="32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 xml:space="preserve">а) сведения, характеризующие выполненную в отчетный период работу по осуществлению государственного контроля (надзора) </w:t>
      </w:r>
      <w:r w:rsidRPr="00413C14">
        <w:rPr>
          <w:b/>
          <w:color w:val="000000" w:themeColor="text1"/>
          <w:sz w:val="28"/>
          <w:szCs w:val="28"/>
        </w:rPr>
        <w:br/>
        <w:t>и муниципального контроля по соответствующим сферам деятельности, в том числе в динамике (по полугодиям)</w:t>
      </w:r>
    </w:p>
    <w:p w:rsidR="004F6613" w:rsidRPr="00413C14" w:rsidRDefault="004F6613" w:rsidP="0011315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spacing w:line="360" w:lineRule="atLeas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="00FB73FC" w:rsidRPr="00413C14">
        <w:rPr>
          <w:rFonts w:eastAsiaTheme="minorHAnsi"/>
          <w:color w:val="000000" w:themeColor="text1"/>
          <w:sz w:val="28"/>
          <w:szCs w:val="28"/>
          <w:lang w:eastAsia="en-US"/>
        </w:rPr>
        <w:t>2019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году государственный контроль (надзор) в сфере </w:t>
      </w:r>
      <w:r w:rsidR="00495C30" w:rsidRPr="00413C14">
        <w:rPr>
          <w:rFonts w:eastAsiaTheme="minorHAnsi"/>
          <w:color w:val="000000" w:themeColor="text1"/>
          <w:sz w:val="28"/>
          <w:szCs w:val="28"/>
          <w:lang w:eastAsia="en-US"/>
        </w:rPr>
        <w:t>ВККР АО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осуществлялся:</w:t>
      </w:r>
    </w:p>
    <w:p w:rsidR="00225C31" w:rsidRPr="00413C14" w:rsidRDefault="00225C31" w:rsidP="00113152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1) в соответствии с </w:t>
      </w:r>
      <w:r w:rsidRPr="00413C14">
        <w:rPr>
          <w:color w:val="000000" w:themeColor="text1"/>
          <w:sz w:val="28"/>
          <w:szCs w:val="28"/>
        </w:rPr>
        <w:t>планами проведения плановых проверок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от 30 декабря 2008 г.</w:t>
      </w:r>
      <w:r w:rsidR="004F6613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 xml:space="preserve">№ 307-ФЗ «Об аудиторской деятельности», на </w:t>
      </w:r>
      <w:r w:rsidR="00FB73FC" w:rsidRPr="00413C14">
        <w:rPr>
          <w:color w:val="000000" w:themeColor="text1"/>
          <w:sz w:val="28"/>
          <w:szCs w:val="28"/>
        </w:rPr>
        <w:t>2019</w:t>
      </w:r>
      <w:r w:rsidRPr="00413C14">
        <w:rPr>
          <w:color w:val="000000" w:themeColor="text1"/>
          <w:sz w:val="28"/>
          <w:szCs w:val="28"/>
        </w:rPr>
        <w:t xml:space="preserve"> год Федерального казначейства и территориальных органов Федерального казначейства</w:t>
      </w:r>
      <w:r w:rsidR="000C3620" w:rsidRPr="00413C14">
        <w:rPr>
          <w:color w:val="000000" w:themeColor="text1"/>
          <w:sz w:val="28"/>
          <w:szCs w:val="28"/>
        </w:rPr>
        <w:t xml:space="preserve"> </w:t>
      </w:r>
      <w:r w:rsidR="000C3620" w:rsidRPr="00413C14">
        <w:rPr>
          <w:color w:val="000000" w:themeColor="text1"/>
          <w:sz w:val="28"/>
          <w:szCs w:val="28"/>
        </w:rPr>
        <w:br/>
        <w:t>(далее – Планы)</w:t>
      </w:r>
      <w:r w:rsidRPr="00413C14">
        <w:rPr>
          <w:color w:val="000000" w:themeColor="text1"/>
          <w:sz w:val="28"/>
          <w:szCs w:val="28"/>
        </w:rPr>
        <w:t xml:space="preserve">; </w:t>
      </w:r>
    </w:p>
    <w:p w:rsidR="00225C31" w:rsidRPr="00413C14" w:rsidRDefault="00225C31" w:rsidP="00113152">
      <w:pPr>
        <w:spacing w:line="360" w:lineRule="atLeas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2) на основании обращений физических и юридических лиц, органов государственной власти и Центрального банка Российской Федерации;</w:t>
      </w:r>
    </w:p>
    <w:p w:rsidR="00225C31" w:rsidRPr="00413C14" w:rsidRDefault="00225C31" w:rsidP="00113152">
      <w:pPr>
        <w:spacing w:line="360" w:lineRule="atLeas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3) в связи с необходимостью осуществления контроля за исполнением предписаний, выданных по результатам проведенных ранее проверок.</w:t>
      </w:r>
    </w:p>
    <w:p w:rsidR="00225C31" w:rsidRPr="00413C14" w:rsidRDefault="00225C31" w:rsidP="00113152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Планы, включавшие </w:t>
      </w:r>
      <w:r w:rsidR="00FB73FC" w:rsidRPr="00413C14">
        <w:rPr>
          <w:color w:val="000000" w:themeColor="text1"/>
          <w:sz w:val="28"/>
          <w:szCs w:val="28"/>
        </w:rPr>
        <w:t>269 проверок</w:t>
      </w:r>
      <w:r w:rsidRPr="00413C14">
        <w:rPr>
          <w:color w:val="000000" w:themeColor="text1"/>
          <w:sz w:val="28"/>
          <w:szCs w:val="28"/>
        </w:rPr>
        <w:t>, в предусмотренные Федеральным законом</w:t>
      </w:r>
      <w:r w:rsidR="00112ABD" w:rsidRPr="00413C14">
        <w:rPr>
          <w:color w:val="000000" w:themeColor="text1"/>
          <w:sz w:val="28"/>
          <w:szCs w:val="28"/>
        </w:rPr>
        <w:t xml:space="preserve"> </w:t>
      </w:r>
      <w:r w:rsidRPr="00413C14">
        <w:rPr>
          <w:color w:val="000000" w:themeColor="text1"/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 сроки были согласованы с Генеральной прокуратурой Российской Федерации и соответствующими органами прокуратуры по субъектам Российской Федерации и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опубликованы </w:t>
      </w:r>
      <w:r w:rsidR="0042421B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официальных сайтах Федерального казначейства и </w:t>
      </w:r>
      <w:r w:rsidRPr="00413C14">
        <w:rPr>
          <w:color w:val="000000" w:themeColor="text1"/>
          <w:sz w:val="28"/>
          <w:szCs w:val="28"/>
        </w:rPr>
        <w:t>территориальных органов Федерального казначейства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Указанные планы проверок </w:t>
      </w:r>
      <w:r w:rsidR="0042421B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были составлены в соответствии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с Положением по организации планирования проверок и согласования проведения внеплановых проверок в Федеральном казначействе при осуществлении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от 30 декабря 2008 г. № 307-ФЗ «Об аудиторской деятельности»</w:t>
      </w:r>
      <w:r w:rsidRPr="00413C14">
        <w:rPr>
          <w:color w:val="000000" w:themeColor="text1"/>
          <w:sz w:val="28"/>
          <w:szCs w:val="28"/>
        </w:rPr>
        <w:t xml:space="preserve">, утвержденным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приказом Федерального казначейства </w:t>
      </w:r>
      <w:r w:rsidR="0042421B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от 30 июня 2016 г. № 237</w:t>
      </w:r>
      <w:r w:rsidR="00FB786B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– Положение по организации планирования)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413C14">
        <w:rPr>
          <w:color w:val="000000" w:themeColor="text1"/>
          <w:sz w:val="28"/>
          <w:szCs w:val="28"/>
        </w:rPr>
        <w:t xml:space="preserve">с использованием риск-ориентированного и циклического подходов, </w:t>
      </w:r>
      <w:r w:rsidR="00FB786B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lastRenderedPageBreak/>
        <w:t xml:space="preserve">с учетом информации, полученной в рамках межведомственного взаимодействия от Банка России, Минфина России, Росимущества, Агентства по страхованию вкладов и </w:t>
      </w:r>
      <w:r w:rsidR="0042421B" w:rsidRPr="00413C14">
        <w:rPr>
          <w:color w:val="000000" w:themeColor="text1"/>
          <w:sz w:val="28"/>
          <w:szCs w:val="28"/>
        </w:rPr>
        <w:t>СРОА</w:t>
      </w:r>
      <w:r w:rsidRPr="00413C14">
        <w:rPr>
          <w:color w:val="000000" w:themeColor="text1"/>
          <w:sz w:val="28"/>
          <w:szCs w:val="28"/>
        </w:rPr>
        <w:t>.</w:t>
      </w:r>
    </w:p>
    <w:p w:rsidR="00225C31" w:rsidRPr="00413C14" w:rsidRDefault="00225C31" w:rsidP="00113152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 xml:space="preserve">При осуществлении государственной функции в </w:t>
      </w:r>
      <w:r w:rsidR="00FB73FC" w:rsidRPr="00413C14">
        <w:rPr>
          <w:color w:val="000000" w:themeColor="text1"/>
          <w:sz w:val="28"/>
        </w:rPr>
        <w:t>2019</w:t>
      </w:r>
      <w:r w:rsidRPr="00413C14">
        <w:rPr>
          <w:color w:val="000000" w:themeColor="text1"/>
          <w:sz w:val="28"/>
        </w:rPr>
        <w:t xml:space="preserve"> </w:t>
      </w:r>
      <w:r w:rsidR="00FB73FC" w:rsidRPr="00413C14">
        <w:rPr>
          <w:color w:val="000000" w:themeColor="text1"/>
          <w:sz w:val="28"/>
        </w:rPr>
        <w:t>году была проведена</w:t>
      </w:r>
      <w:r w:rsidRPr="00413C14">
        <w:rPr>
          <w:color w:val="000000" w:themeColor="text1"/>
          <w:sz w:val="28"/>
        </w:rPr>
        <w:t xml:space="preserve"> </w:t>
      </w:r>
      <w:r w:rsidR="00FB73FC" w:rsidRPr="00413C14">
        <w:rPr>
          <w:color w:val="000000" w:themeColor="text1"/>
          <w:sz w:val="28"/>
        </w:rPr>
        <w:t>261</w:t>
      </w:r>
      <w:r w:rsidRPr="00413C14">
        <w:rPr>
          <w:color w:val="000000" w:themeColor="text1"/>
          <w:sz w:val="28"/>
        </w:rPr>
        <w:t xml:space="preserve"> провер</w:t>
      </w:r>
      <w:r w:rsidR="00FB73FC" w:rsidRPr="00413C14">
        <w:rPr>
          <w:color w:val="000000" w:themeColor="text1"/>
          <w:sz w:val="28"/>
        </w:rPr>
        <w:t>ка</w:t>
      </w:r>
      <w:r w:rsidRPr="00413C14">
        <w:rPr>
          <w:color w:val="000000" w:themeColor="text1"/>
          <w:sz w:val="28"/>
        </w:rPr>
        <w:t xml:space="preserve"> ВККР АО, из которых являются плановыми – </w:t>
      </w:r>
      <w:r w:rsidR="00FB73FC" w:rsidRPr="00413C14">
        <w:rPr>
          <w:color w:val="000000" w:themeColor="text1"/>
          <w:sz w:val="28"/>
        </w:rPr>
        <w:t>236</w:t>
      </w:r>
      <w:r w:rsidRPr="00413C14">
        <w:rPr>
          <w:color w:val="000000" w:themeColor="text1"/>
          <w:sz w:val="28"/>
        </w:rPr>
        <w:t xml:space="preserve"> проверок и внеплановыми –</w:t>
      </w:r>
      <w:r w:rsidR="00FB73FC" w:rsidRPr="00413C14">
        <w:rPr>
          <w:color w:val="000000" w:themeColor="text1"/>
          <w:sz w:val="28"/>
        </w:rPr>
        <w:t xml:space="preserve"> 25</w:t>
      </w:r>
      <w:r w:rsidRPr="00413C14">
        <w:rPr>
          <w:color w:val="000000" w:themeColor="text1"/>
          <w:sz w:val="28"/>
        </w:rPr>
        <w:t xml:space="preserve"> 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проверок (6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внеплановых проверок проведены по поступившим в Федеральное казначейство жалобам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на действия (бездействие) аудиторской организации и </w:t>
      </w:r>
      <w:r w:rsidR="00FB73FC" w:rsidRPr="00413C14">
        <w:rPr>
          <w:rFonts w:eastAsiaTheme="minorHAnsi"/>
          <w:color w:val="000000" w:themeColor="text1"/>
          <w:sz w:val="28"/>
          <w:szCs w:val="28"/>
          <w:lang w:eastAsia="en-US"/>
        </w:rPr>
        <w:t>19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B73FC" w:rsidRPr="00413C14">
        <w:rPr>
          <w:rFonts w:eastAsiaTheme="minorHAnsi"/>
          <w:color w:val="000000" w:themeColor="text1"/>
          <w:sz w:val="28"/>
          <w:szCs w:val="28"/>
          <w:lang w:eastAsia="en-US"/>
        </w:rPr>
        <w:t>внеплановых поверок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проведены в целях осуществления контроля за исполнением аудиторской организацией, допустившей нарушения правил аудиторской деятельности, предписания об устранении выявленных по результатам проверки качества ее работы нарушений)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.</w:t>
      </w:r>
    </w:p>
    <w:p w:rsidR="00225C31" w:rsidRPr="00413C14" w:rsidRDefault="00225C31" w:rsidP="00113152">
      <w:pPr>
        <w:spacing w:line="36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В </w:t>
      </w:r>
      <w:r w:rsidRPr="00413C14">
        <w:rPr>
          <w:color w:val="000000" w:themeColor="text1"/>
          <w:sz w:val="28"/>
          <w:szCs w:val="28"/>
          <w:lang w:val="en-US"/>
        </w:rPr>
        <w:t>I</w:t>
      </w:r>
      <w:r w:rsidRPr="00413C14">
        <w:rPr>
          <w:color w:val="000000" w:themeColor="text1"/>
          <w:sz w:val="28"/>
          <w:szCs w:val="28"/>
        </w:rPr>
        <w:t xml:space="preserve"> полугодии </w:t>
      </w:r>
      <w:r w:rsidR="00FB73FC" w:rsidRPr="00413C14">
        <w:rPr>
          <w:color w:val="000000" w:themeColor="text1"/>
          <w:sz w:val="28"/>
          <w:szCs w:val="28"/>
        </w:rPr>
        <w:t>2019</w:t>
      </w:r>
      <w:r w:rsidRPr="00413C14">
        <w:rPr>
          <w:color w:val="000000" w:themeColor="text1"/>
          <w:sz w:val="28"/>
          <w:szCs w:val="28"/>
        </w:rPr>
        <w:t xml:space="preserve"> года количество проведенных проверок составило </w:t>
      </w:r>
      <w:r w:rsidR="00EA2E9A" w:rsidRPr="00413C14">
        <w:rPr>
          <w:color w:val="000000" w:themeColor="text1"/>
          <w:sz w:val="28"/>
          <w:szCs w:val="28"/>
        </w:rPr>
        <w:t>108</w:t>
      </w:r>
      <w:r w:rsidRPr="00413C14">
        <w:rPr>
          <w:color w:val="000000" w:themeColor="text1"/>
          <w:sz w:val="28"/>
          <w:szCs w:val="28"/>
        </w:rPr>
        <w:t xml:space="preserve">, из которых – </w:t>
      </w:r>
      <w:r w:rsidR="00EA2E9A" w:rsidRPr="00413C14">
        <w:rPr>
          <w:color w:val="000000" w:themeColor="text1"/>
          <w:sz w:val="28"/>
          <w:szCs w:val="28"/>
        </w:rPr>
        <w:t>7</w:t>
      </w:r>
      <w:r w:rsidRPr="00413C14">
        <w:rPr>
          <w:color w:val="000000" w:themeColor="text1"/>
          <w:sz w:val="28"/>
          <w:szCs w:val="28"/>
        </w:rPr>
        <w:t xml:space="preserve"> проверок были внеплановыми, 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во </w:t>
      </w:r>
      <w:r w:rsidRPr="00413C14">
        <w:rPr>
          <w:rFonts w:eastAsia="Calibri"/>
          <w:color w:val="000000" w:themeColor="text1"/>
          <w:sz w:val="28"/>
          <w:szCs w:val="28"/>
          <w:lang w:val="en-US"/>
        </w:rPr>
        <w:t>II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полугодии –</w:t>
      </w:r>
      <w:r w:rsidRPr="00413C14">
        <w:rPr>
          <w:color w:val="000000" w:themeColor="text1"/>
          <w:sz w:val="28"/>
          <w:szCs w:val="28"/>
        </w:rPr>
        <w:t xml:space="preserve"> </w:t>
      </w:r>
      <w:r w:rsidR="00EA2E9A" w:rsidRPr="00413C14">
        <w:rPr>
          <w:color w:val="000000" w:themeColor="text1"/>
          <w:sz w:val="28"/>
          <w:szCs w:val="28"/>
        </w:rPr>
        <w:t>153 проверки</w:t>
      </w:r>
      <w:r w:rsidRPr="00413C14">
        <w:rPr>
          <w:color w:val="000000" w:themeColor="text1"/>
          <w:sz w:val="28"/>
          <w:szCs w:val="28"/>
        </w:rPr>
        <w:t xml:space="preserve"> (из которых – </w:t>
      </w:r>
      <w:r w:rsidR="00EA2E9A" w:rsidRPr="00413C14">
        <w:rPr>
          <w:color w:val="000000" w:themeColor="text1"/>
          <w:sz w:val="28"/>
          <w:szCs w:val="28"/>
        </w:rPr>
        <w:t>18</w:t>
      </w:r>
      <w:r w:rsidRPr="00413C14">
        <w:rPr>
          <w:color w:val="000000" w:themeColor="text1"/>
          <w:sz w:val="28"/>
          <w:szCs w:val="28"/>
        </w:rPr>
        <w:t xml:space="preserve"> внеплановых).</w:t>
      </w:r>
    </w:p>
    <w:p w:rsidR="00225C31" w:rsidRPr="00413C14" w:rsidRDefault="00225C3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В связи с прекращением профессиональной деятельности и по иным основаниям, предусмотренным 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</w:t>
      </w:r>
      <w:r w:rsidR="004F6613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и индивидуальных предпринимателей, утвержденными постановлением Правительства Российской Федерации от 30 июня 2010 г. № 489, из Планов на 201</w:t>
      </w:r>
      <w:r w:rsidR="0042421B" w:rsidRPr="00413C14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 были исключены </w:t>
      </w:r>
      <w:r w:rsidR="00EA2E9A" w:rsidRPr="00413C14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аудиторских организаций и </w:t>
      </w:r>
      <w:r w:rsidR="00EA2E9A" w:rsidRPr="00413C14">
        <w:rPr>
          <w:rFonts w:eastAsiaTheme="minorHAnsi"/>
          <w:color w:val="000000" w:themeColor="text1"/>
          <w:sz w:val="28"/>
          <w:szCs w:val="28"/>
          <w:lang w:eastAsia="en-US"/>
        </w:rPr>
        <w:t>24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филиал</w:t>
      </w:r>
      <w:r w:rsidR="00EA2E9A" w:rsidRPr="00413C14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аудиторск</w:t>
      </w:r>
      <w:r w:rsidR="00792114" w:rsidRPr="00413C14">
        <w:rPr>
          <w:rFonts w:eastAsiaTheme="minorHAnsi"/>
          <w:color w:val="000000" w:themeColor="text1"/>
          <w:sz w:val="28"/>
          <w:szCs w:val="28"/>
          <w:lang w:eastAsia="en-US"/>
        </w:rPr>
        <w:t>их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организаци</w:t>
      </w:r>
      <w:r w:rsidR="00792114" w:rsidRPr="00413C14"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(всего не было проведено </w:t>
      </w:r>
      <w:r w:rsidR="00EA2E9A" w:rsidRPr="00413C14">
        <w:rPr>
          <w:rFonts w:eastAsiaTheme="minorHAnsi"/>
          <w:color w:val="000000" w:themeColor="text1"/>
          <w:sz w:val="28"/>
          <w:szCs w:val="28"/>
          <w:lang w:eastAsia="en-US"/>
        </w:rPr>
        <w:t>33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плановых контрольных мероприятий) (</w:t>
      </w:r>
      <w:r w:rsidR="00EA2E9A" w:rsidRPr="00413C14">
        <w:rPr>
          <w:rFonts w:eastAsiaTheme="minorHAnsi"/>
          <w:color w:val="000000" w:themeColor="text1"/>
          <w:sz w:val="28"/>
          <w:szCs w:val="28"/>
          <w:lang w:eastAsia="en-US"/>
        </w:rPr>
        <w:t>12,3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% от общего числа проверок, запланированных на </w:t>
      </w:r>
      <w:r w:rsidR="00EA2E9A" w:rsidRPr="00413C14">
        <w:rPr>
          <w:rFonts w:eastAsiaTheme="minorHAnsi"/>
          <w:color w:val="000000" w:themeColor="text1"/>
          <w:sz w:val="28"/>
          <w:szCs w:val="28"/>
          <w:lang w:eastAsia="en-US"/>
        </w:rPr>
        <w:t>2019</w:t>
      </w:r>
      <w:r w:rsidR="004F6613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год).</w:t>
      </w:r>
    </w:p>
    <w:p w:rsidR="00225C31" w:rsidRPr="00413C14" w:rsidRDefault="00225C31" w:rsidP="00113152">
      <w:pPr>
        <w:spacing w:line="360" w:lineRule="atLeast"/>
        <w:jc w:val="both"/>
        <w:rPr>
          <w:rFonts w:eastAsia="Calibri"/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б) сведения о результатах работы экспертов и экспертных организаций, привлекаемых к проведению мероприятий по контролю,</w:t>
      </w:r>
      <w:r w:rsidR="004F6613" w:rsidRPr="00413C14">
        <w:rPr>
          <w:b/>
          <w:color w:val="000000" w:themeColor="text1"/>
          <w:sz w:val="28"/>
          <w:szCs w:val="28"/>
        </w:rPr>
        <w:br/>
      </w:r>
      <w:r w:rsidRPr="00413C14">
        <w:rPr>
          <w:b/>
          <w:color w:val="000000" w:themeColor="text1"/>
          <w:sz w:val="28"/>
          <w:szCs w:val="28"/>
        </w:rPr>
        <w:t>а также о размерах финансирования их участия в контрольной деятельности</w:t>
      </w:r>
    </w:p>
    <w:p w:rsidR="004F6613" w:rsidRPr="00413C14" w:rsidRDefault="004F6613" w:rsidP="00113152">
      <w:pPr>
        <w:spacing w:line="360" w:lineRule="atLeast"/>
        <w:jc w:val="both"/>
        <w:rPr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spacing w:line="360" w:lineRule="atLeast"/>
        <w:ind w:firstLine="708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Эксперты и экспертные организации не привлекались к проведению мероприятий по внешнему контролю качества работы аудиторских организаций, проводимых Федеральным казначейством.</w:t>
      </w: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В заседаниях Контрольных комиссий Федерального казначейства </w:t>
      </w:r>
      <w:r w:rsidRPr="00413C14">
        <w:rPr>
          <w:color w:val="000000" w:themeColor="text1"/>
          <w:sz w:val="28"/>
          <w:szCs w:val="28"/>
        </w:rPr>
        <w:br/>
        <w:t xml:space="preserve">и </w:t>
      </w:r>
      <w:r w:rsidR="00D63C58" w:rsidRPr="00413C14">
        <w:rPr>
          <w:color w:val="000000" w:themeColor="text1"/>
          <w:sz w:val="28"/>
          <w:szCs w:val="28"/>
        </w:rPr>
        <w:t>ТОФК</w:t>
      </w:r>
      <w:r w:rsidR="00B2659E" w:rsidRPr="00413C14">
        <w:rPr>
          <w:color w:val="000000" w:themeColor="text1"/>
          <w:sz w:val="28"/>
          <w:szCs w:val="28"/>
        </w:rPr>
        <w:t xml:space="preserve"> представители СРОА</w:t>
      </w:r>
      <w:r w:rsidRPr="00413C14">
        <w:rPr>
          <w:color w:val="000000" w:themeColor="text1"/>
          <w:sz w:val="28"/>
          <w:szCs w:val="28"/>
        </w:rPr>
        <w:t xml:space="preserve"> участвовали на безвозмездной основе.</w:t>
      </w: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 xml:space="preserve">в) сведения о случаях причинения юридическими лицами </w:t>
      </w:r>
      <w:r w:rsidRPr="00413C14">
        <w:rPr>
          <w:b/>
          <w:color w:val="000000" w:themeColor="text1"/>
          <w:sz w:val="28"/>
          <w:szCs w:val="28"/>
        </w:rPr>
        <w:br/>
        <w:t xml:space="preserve">и индивидуальными предпринимателями, в отношении которых </w:t>
      </w:r>
      <w:r w:rsidRPr="00413C14">
        <w:rPr>
          <w:b/>
          <w:color w:val="000000" w:themeColor="text1"/>
          <w:sz w:val="28"/>
          <w:szCs w:val="28"/>
        </w:rPr>
        <w:lastRenderedPageBreak/>
        <w:t xml:space="preserve">осуществляются контрольно-надзорные мероприятия, вреда жизни </w:t>
      </w:r>
      <w:r w:rsidRPr="00413C14">
        <w:rPr>
          <w:b/>
          <w:color w:val="000000" w:themeColor="text1"/>
          <w:sz w:val="28"/>
          <w:szCs w:val="28"/>
        </w:rPr>
        <w:br/>
        <w:t xml:space="preserve">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</w:t>
      </w:r>
      <w:r w:rsidRPr="00413C14">
        <w:rPr>
          <w:b/>
          <w:color w:val="000000" w:themeColor="text1"/>
          <w:sz w:val="28"/>
          <w:szCs w:val="28"/>
        </w:rPr>
        <w:br/>
        <w:t>и юридических лиц, безопасности государства, а также о случаях возникновения чрезвычайных ситуаций природного и техногенного характера</w:t>
      </w:r>
    </w:p>
    <w:p w:rsidR="00E4553B" w:rsidRPr="00413C14" w:rsidRDefault="00E4553B" w:rsidP="00113152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Сведения о случаях причинения юридическими лицами </w:t>
      </w:r>
      <w:r w:rsidRPr="00413C14">
        <w:rPr>
          <w:color w:val="000000" w:themeColor="text1"/>
          <w:sz w:val="28"/>
          <w:szCs w:val="28"/>
        </w:rPr>
        <w:br/>
        <w:t xml:space="preserve">и индивидуальными предпринимателями, в отношении которых осуществляются контрольно-надзорные мероприятия со стороны Федерального казначейства и </w:t>
      </w:r>
      <w:r w:rsidR="00D63C58" w:rsidRPr="00413C14">
        <w:rPr>
          <w:color w:val="000000" w:themeColor="text1"/>
          <w:sz w:val="28"/>
          <w:szCs w:val="28"/>
        </w:rPr>
        <w:t>ТОФК</w:t>
      </w:r>
      <w:r w:rsidRPr="00413C14">
        <w:rPr>
          <w:color w:val="000000" w:themeColor="text1"/>
          <w:sz w:val="28"/>
          <w:szCs w:val="28"/>
        </w:rPr>
        <w:t>, вреда жизни и здоровью граждан, вреда животным, растениям, окружающей среде, объектам культурного наследия (памятникам истории</w:t>
      </w:r>
      <w:r w:rsidR="00602C46">
        <w:rPr>
          <w:color w:val="000000" w:themeColor="text1"/>
          <w:sz w:val="28"/>
          <w:szCs w:val="28"/>
        </w:rPr>
        <w:t xml:space="preserve"> </w:t>
      </w:r>
      <w:r w:rsidRPr="00413C14">
        <w:rPr>
          <w:color w:val="000000" w:themeColor="text1"/>
          <w:sz w:val="28"/>
          <w:szCs w:val="28"/>
        </w:rPr>
        <w:t xml:space="preserve">и культуры) народов Российской </w:t>
      </w:r>
      <w:r w:rsidR="00602C46">
        <w:rPr>
          <w:color w:val="000000" w:themeColor="text1"/>
          <w:sz w:val="28"/>
          <w:szCs w:val="28"/>
        </w:rPr>
        <w:t>Федерации, имуществу физических</w:t>
      </w:r>
      <w:r w:rsidRPr="00413C14">
        <w:rPr>
          <w:color w:val="000000" w:themeColor="text1"/>
          <w:sz w:val="28"/>
          <w:szCs w:val="28"/>
        </w:rPr>
        <w:t xml:space="preserve"> </w:t>
      </w:r>
      <w:r w:rsidR="00602C46">
        <w:rPr>
          <w:color w:val="000000" w:themeColor="text1"/>
          <w:sz w:val="28"/>
          <w:szCs w:val="28"/>
        </w:rPr>
        <w:t xml:space="preserve">и </w:t>
      </w:r>
      <w:r w:rsidRPr="00413C14">
        <w:rPr>
          <w:color w:val="000000" w:themeColor="text1"/>
          <w:sz w:val="28"/>
          <w:szCs w:val="28"/>
        </w:rPr>
        <w:t xml:space="preserve">юридических лиц, безопасности государства, </w:t>
      </w:r>
      <w:r w:rsidR="0042421B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 xml:space="preserve">а также о случаях возникновения чрезвычайных ситуаций природного </w:t>
      </w:r>
      <w:r w:rsidR="0042421B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>и техногенного характера, отсутствуют.</w:t>
      </w:r>
    </w:p>
    <w:p w:rsidR="00886888" w:rsidRPr="00413C14" w:rsidRDefault="00886888" w:rsidP="00113152">
      <w:pPr>
        <w:spacing w:line="360" w:lineRule="atLeast"/>
        <w:rPr>
          <w:color w:val="000000" w:themeColor="text1"/>
          <w:sz w:val="32"/>
          <w:szCs w:val="32"/>
        </w:rPr>
      </w:pP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Раздел 5.</w:t>
      </w: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Действия органов государственного контроля (надзора),</w:t>
      </w: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Pr="00413C14" w:rsidRDefault="00886888" w:rsidP="00113152">
      <w:pPr>
        <w:spacing w:line="360" w:lineRule="atLeast"/>
        <w:rPr>
          <w:color w:val="000000" w:themeColor="text1"/>
          <w:sz w:val="32"/>
          <w:szCs w:val="32"/>
        </w:rPr>
      </w:pPr>
    </w:p>
    <w:p w:rsidR="00225C31" w:rsidRPr="00413C14" w:rsidRDefault="00225C31" w:rsidP="00113152">
      <w:pPr>
        <w:spacing w:line="360" w:lineRule="atLeast"/>
        <w:ind w:firstLine="708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а) сведения о принятых органами государственного контроля (надзора), муниципального контроля мерах реагирования по фактам выявленных нарушений</w:t>
      </w:r>
    </w:p>
    <w:p w:rsidR="00E4553B" w:rsidRPr="00413C14" w:rsidRDefault="00E4553B" w:rsidP="00113152">
      <w:pPr>
        <w:spacing w:line="360" w:lineRule="atLeast"/>
        <w:jc w:val="both"/>
        <w:rPr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По результ</w:t>
      </w:r>
      <w:r w:rsidR="00EA2E9A" w:rsidRPr="00413C14">
        <w:rPr>
          <w:rFonts w:eastAsia="Calibri"/>
          <w:color w:val="000000" w:themeColor="text1"/>
          <w:sz w:val="28"/>
          <w:szCs w:val="28"/>
        </w:rPr>
        <w:t>атам проведенных проверок в 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году было выявлено</w:t>
      </w:r>
      <w:r w:rsidR="00E4553B" w:rsidRPr="00413C14">
        <w:rPr>
          <w:rFonts w:eastAsia="Calibri"/>
          <w:color w:val="000000" w:themeColor="text1"/>
          <w:sz w:val="28"/>
          <w:szCs w:val="28"/>
        </w:rPr>
        <w:br/>
      </w:r>
      <w:r w:rsidR="00EA2E9A" w:rsidRPr="00413C14">
        <w:rPr>
          <w:rFonts w:eastAsia="Calibri"/>
          <w:color w:val="000000" w:themeColor="text1"/>
          <w:sz w:val="28"/>
          <w:szCs w:val="28"/>
        </w:rPr>
        <w:t>15 215 нарушений</w:t>
      </w:r>
      <w:r w:rsidR="00B2659E" w:rsidRPr="00413C14">
        <w:rPr>
          <w:rFonts w:eastAsia="Calibri"/>
          <w:color w:val="000000" w:themeColor="text1"/>
          <w:sz w:val="28"/>
          <w:szCs w:val="28"/>
        </w:rPr>
        <w:t xml:space="preserve"> обязательных требований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, из них в </w:t>
      </w:r>
      <w:r w:rsidRPr="00413C14">
        <w:rPr>
          <w:rFonts w:eastAsia="Calibri"/>
          <w:color w:val="000000" w:themeColor="text1"/>
          <w:sz w:val="28"/>
          <w:szCs w:val="28"/>
          <w:lang w:val="en-US"/>
        </w:rPr>
        <w:t>I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полугодии </w:t>
      </w:r>
      <w:r w:rsidRPr="00413C14">
        <w:rPr>
          <w:color w:val="000000" w:themeColor="text1"/>
          <w:sz w:val="28"/>
          <w:szCs w:val="28"/>
        </w:rPr>
        <w:t>–</w:t>
      </w:r>
      <w:r w:rsidR="00EA2E9A" w:rsidRPr="00413C14">
        <w:rPr>
          <w:rFonts w:eastAsia="Calibri"/>
          <w:color w:val="000000" w:themeColor="text1"/>
          <w:sz w:val="28"/>
          <w:szCs w:val="28"/>
        </w:rPr>
        <w:t xml:space="preserve"> 5 577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</w:t>
      </w:r>
      <w:r w:rsidR="00EA2E9A" w:rsidRPr="00413C14">
        <w:rPr>
          <w:rFonts w:eastAsia="Calibri"/>
          <w:color w:val="000000" w:themeColor="text1"/>
          <w:sz w:val="28"/>
          <w:szCs w:val="28"/>
        </w:rPr>
        <w:t>правонарушений</w:t>
      </w:r>
      <w:r w:rsidR="00B2659E" w:rsidRPr="00413C14">
        <w:rPr>
          <w:rFonts w:eastAsia="Calibri"/>
          <w:color w:val="000000" w:themeColor="text1"/>
          <w:sz w:val="28"/>
          <w:szCs w:val="28"/>
        </w:rPr>
        <w:t xml:space="preserve">, 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во </w:t>
      </w:r>
      <w:r w:rsidRPr="00413C14">
        <w:rPr>
          <w:rFonts w:eastAsia="Calibri"/>
          <w:color w:val="000000" w:themeColor="text1"/>
          <w:sz w:val="28"/>
          <w:szCs w:val="28"/>
          <w:lang w:val="en-US"/>
        </w:rPr>
        <w:t>II</w:t>
      </w:r>
      <w:r w:rsidR="00F73B22" w:rsidRPr="00413C14">
        <w:rPr>
          <w:rFonts w:eastAsia="Calibri"/>
          <w:color w:val="000000" w:themeColor="text1"/>
          <w:sz w:val="28"/>
          <w:szCs w:val="28"/>
        </w:rPr>
        <w:t xml:space="preserve"> полугодии – 9 638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правонарушений. </w:t>
      </w:r>
    </w:p>
    <w:p w:rsidR="00225C31" w:rsidRPr="00413C14" w:rsidRDefault="00225C31" w:rsidP="00113152">
      <w:pPr>
        <w:spacing w:line="360" w:lineRule="atLeast"/>
        <w:ind w:firstLine="709"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 Федеральным законом «Об аудиторской деятельности» и нормативными правовыми актами, регулирующими аудиторскую деятельность, п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о результатам проведенных в </w:t>
      </w:r>
      <w:r w:rsidR="00F73B22" w:rsidRPr="00413C14">
        <w:rPr>
          <w:rFonts w:eastAsiaTheme="minorHAnsi"/>
          <w:color w:val="000000" w:themeColor="text1"/>
          <w:sz w:val="28"/>
          <w:szCs w:val="22"/>
          <w:lang w:eastAsia="en-US"/>
        </w:rPr>
        <w:t>2019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 году проверок ВККР АО было вынесено </w:t>
      </w:r>
      <w:r w:rsidR="00F73B22" w:rsidRPr="00413C14">
        <w:rPr>
          <w:rFonts w:eastAsiaTheme="minorHAnsi"/>
          <w:color w:val="000000" w:themeColor="text1"/>
          <w:sz w:val="28"/>
          <w:szCs w:val="22"/>
          <w:lang w:eastAsia="en-US"/>
        </w:rPr>
        <w:t>189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 решений о применении мер воздействия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(из которых </w:t>
      </w:r>
      <w:r w:rsidR="00F73B22" w:rsidRPr="00413C14">
        <w:rPr>
          <w:rFonts w:eastAsiaTheme="minorHAnsi"/>
          <w:color w:val="000000" w:themeColor="text1"/>
          <w:sz w:val="28"/>
          <w:szCs w:val="28"/>
          <w:lang w:eastAsia="en-US"/>
        </w:rPr>
        <w:t>22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мер</w:t>
      </w:r>
      <w:r w:rsidR="00F73B22" w:rsidRPr="00413C14"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воздействия по результатам проверок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за </w:t>
      </w:r>
      <w:r w:rsidR="00F73B22" w:rsidRPr="00413C14">
        <w:rPr>
          <w:rFonts w:eastAsiaTheme="minorHAnsi"/>
          <w:color w:val="000000" w:themeColor="text1"/>
          <w:sz w:val="28"/>
          <w:szCs w:val="28"/>
          <w:lang w:eastAsia="en-US"/>
        </w:rPr>
        <w:t>2018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год), в том числе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:</w:t>
      </w:r>
    </w:p>
    <w:p w:rsidR="00225C31" w:rsidRPr="00413C14" w:rsidRDefault="00F73B22" w:rsidP="00113152">
      <w:pPr>
        <w:spacing w:line="360" w:lineRule="atLeast"/>
        <w:ind w:firstLine="720"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- </w:t>
      </w:r>
      <w:r w:rsidR="00944023" w:rsidRPr="00413C14">
        <w:rPr>
          <w:rFonts w:eastAsiaTheme="minorHAnsi"/>
          <w:color w:val="000000" w:themeColor="text1"/>
          <w:sz w:val="28"/>
          <w:szCs w:val="22"/>
          <w:lang w:eastAsia="en-US"/>
        </w:rPr>
        <w:t>11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2</w:t>
      </w:r>
      <w:r w:rsidR="00944023"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 предупреждений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 аудиторских организаций о недопустимости нарушения требований Федерального закона «Об аудиторской деятельности», стандартов аудиторской деятельности, правил независимости 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lastRenderedPageBreak/>
        <w:t>аудиторов и аудиторских организаций, кодекса профессиональной этики аудиторов (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59,3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>% от общего количества принятых решений о применении мер воздействия);</w:t>
      </w:r>
    </w:p>
    <w:p w:rsidR="00225C31" w:rsidRPr="00413C14" w:rsidRDefault="00F73B22" w:rsidP="00113152">
      <w:pPr>
        <w:spacing w:line="360" w:lineRule="atLeast"/>
        <w:ind w:firstLine="720"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- 40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 предписаний, обязывающих аудиторские организации устранить выявленные по результатам внешних проверок нарушения правил аудиторской деятельности (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21,1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>%);</w:t>
      </w:r>
    </w:p>
    <w:p w:rsidR="00225C31" w:rsidRPr="00413C14" w:rsidRDefault="00F73B22" w:rsidP="00113152">
      <w:pPr>
        <w:spacing w:line="360" w:lineRule="atLeast"/>
        <w:ind w:firstLine="720"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- 28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 предписаний в </w:t>
      </w:r>
      <w:r w:rsidR="0042421B" w:rsidRPr="00413C14">
        <w:rPr>
          <w:rFonts w:eastAsiaTheme="minorHAnsi"/>
          <w:color w:val="000000" w:themeColor="text1"/>
          <w:sz w:val="28"/>
          <w:szCs w:val="22"/>
          <w:lang w:eastAsia="en-US"/>
        </w:rPr>
        <w:t>СРОА</w:t>
      </w:r>
      <w:r w:rsidR="00784388">
        <w:rPr>
          <w:rFonts w:eastAsiaTheme="minorHAnsi"/>
          <w:color w:val="000000" w:themeColor="text1"/>
          <w:sz w:val="28"/>
          <w:szCs w:val="22"/>
          <w:lang w:eastAsia="en-US"/>
        </w:rPr>
        <w:t xml:space="preserve"> 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>о приостановлении членства аудиторской организации (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14,8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>%);</w:t>
      </w:r>
    </w:p>
    <w:p w:rsidR="00225C31" w:rsidRPr="00413C14" w:rsidRDefault="00F73B22" w:rsidP="00113152">
      <w:pPr>
        <w:spacing w:line="360" w:lineRule="atLeast"/>
        <w:ind w:firstLine="720"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- 9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 предписаний в </w:t>
      </w:r>
      <w:r w:rsidR="0042421B"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СРОА 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>об исключении сведений об аудиторских организациях из реестра аудиторов и ауди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торских организаций (4,8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>%).</w:t>
      </w:r>
    </w:p>
    <w:p w:rsidR="00225C31" w:rsidRPr="00413C14" w:rsidRDefault="00225C31" w:rsidP="00113152">
      <w:pPr>
        <w:spacing w:line="360" w:lineRule="atLeast"/>
        <w:ind w:firstLine="708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</w:rPr>
        <w:t xml:space="preserve">В рамках исполнения государственной функции в </w:t>
      </w:r>
      <w:r w:rsidR="00F73B22" w:rsidRPr="00413C14">
        <w:rPr>
          <w:color w:val="000000" w:themeColor="text1"/>
          <w:sz w:val="28"/>
        </w:rPr>
        <w:t>2019</w:t>
      </w:r>
      <w:r w:rsidRPr="00413C14">
        <w:rPr>
          <w:color w:val="000000" w:themeColor="text1"/>
          <w:sz w:val="28"/>
        </w:rPr>
        <w:t xml:space="preserve"> </w:t>
      </w:r>
      <w:r w:rsidR="00F73B22" w:rsidRPr="00413C14">
        <w:rPr>
          <w:color w:val="000000" w:themeColor="text1"/>
          <w:sz w:val="28"/>
        </w:rPr>
        <w:t>году был составлен</w:t>
      </w:r>
      <w:r w:rsidRPr="00413C14">
        <w:rPr>
          <w:color w:val="000000" w:themeColor="text1"/>
          <w:sz w:val="28"/>
        </w:rPr>
        <w:t xml:space="preserve"> </w:t>
      </w:r>
      <w:r w:rsidR="00F73B22" w:rsidRPr="00413C14">
        <w:rPr>
          <w:color w:val="000000" w:themeColor="text1"/>
          <w:sz w:val="28"/>
        </w:rPr>
        <w:t>21 протокол</w:t>
      </w:r>
      <w:r w:rsidRPr="00413C14">
        <w:rPr>
          <w:color w:val="000000" w:themeColor="text1"/>
          <w:sz w:val="28"/>
        </w:rPr>
        <w:t xml:space="preserve"> об адми</w:t>
      </w:r>
      <w:r w:rsidR="00F73B22" w:rsidRPr="00413C14">
        <w:rPr>
          <w:color w:val="000000" w:themeColor="text1"/>
          <w:sz w:val="28"/>
        </w:rPr>
        <w:t xml:space="preserve">нистративных правонарушениях </w:t>
      </w:r>
      <w:r w:rsidR="00F73B22" w:rsidRPr="00413C14">
        <w:rPr>
          <w:color w:val="000000" w:themeColor="text1"/>
          <w:sz w:val="28"/>
        </w:rPr>
        <w:br/>
        <w:t>(10</w:t>
      </w:r>
      <w:r w:rsidRPr="00413C14">
        <w:rPr>
          <w:color w:val="000000" w:themeColor="text1"/>
          <w:sz w:val="28"/>
        </w:rPr>
        <w:t xml:space="preserve"> протоколов – за воспрепятствование законной деятельности должностного лица органа государственного контроля (статья 19.4.1 </w:t>
      </w:r>
      <w:r w:rsidRPr="00413C14">
        <w:rPr>
          <w:rFonts w:eastAsia="Calibri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413C14">
        <w:rPr>
          <w:color w:val="000000" w:themeColor="text1"/>
          <w:sz w:val="28"/>
          <w:szCs w:val="28"/>
        </w:rPr>
        <w:t xml:space="preserve">); </w:t>
      </w:r>
      <w:r w:rsidR="00F73B22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>9 протоколов –</w:t>
      </w:r>
      <w:r w:rsidR="00F73B22" w:rsidRPr="00413C14">
        <w:rPr>
          <w:color w:val="000000" w:themeColor="text1"/>
          <w:sz w:val="28"/>
          <w:szCs w:val="28"/>
        </w:rPr>
        <w:t xml:space="preserve"> </w:t>
      </w:r>
      <w:r w:rsidRPr="00413C14">
        <w:rPr>
          <w:color w:val="000000" w:themeColor="text1"/>
          <w:sz w:val="28"/>
          <w:szCs w:val="28"/>
        </w:rPr>
        <w:t xml:space="preserve">за представление сведений (информации) в неполном объеме или искаженном виде (статья 19.7 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Кодекса Российской Федерации </w:t>
      </w:r>
      <w:r w:rsidRPr="00413C14">
        <w:rPr>
          <w:rFonts w:eastAsia="Calibri"/>
          <w:color w:val="000000" w:themeColor="text1"/>
          <w:sz w:val="28"/>
          <w:szCs w:val="28"/>
        </w:rPr>
        <w:br/>
        <w:t>об административных правонарушениях</w:t>
      </w:r>
      <w:r w:rsidRPr="00413C14">
        <w:rPr>
          <w:color w:val="000000" w:themeColor="text1"/>
          <w:sz w:val="28"/>
          <w:szCs w:val="28"/>
        </w:rPr>
        <w:t>)</w:t>
      </w:r>
      <w:r w:rsidR="00F73B22" w:rsidRPr="00413C14">
        <w:rPr>
          <w:color w:val="000000" w:themeColor="text1"/>
          <w:sz w:val="28"/>
          <w:szCs w:val="28"/>
        </w:rPr>
        <w:t>; 2</w:t>
      </w:r>
      <w:r w:rsidRPr="00413C14">
        <w:rPr>
          <w:color w:val="000000" w:themeColor="text1"/>
          <w:sz w:val="28"/>
          <w:szCs w:val="28"/>
        </w:rPr>
        <w:t xml:space="preserve"> протокол</w:t>
      </w:r>
      <w:r w:rsidR="00F73B22" w:rsidRPr="00413C14">
        <w:rPr>
          <w:color w:val="000000" w:themeColor="text1"/>
          <w:sz w:val="28"/>
          <w:szCs w:val="28"/>
        </w:rPr>
        <w:t>а</w:t>
      </w:r>
      <w:r w:rsidRPr="00413C14">
        <w:rPr>
          <w:color w:val="000000" w:themeColor="text1"/>
          <w:sz w:val="28"/>
          <w:szCs w:val="28"/>
        </w:rPr>
        <w:t xml:space="preserve"> – за невыполнение </w:t>
      </w:r>
      <w:r w:rsidRPr="00413C14">
        <w:rPr>
          <w:color w:val="000000" w:themeColor="text1"/>
          <w:sz w:val="28"/>
          <w:szCs w:val="28"/>
        </w:rPr>
        <w:br/>
        <w:t>в срок законного предписания органа (должностного лица), осуществляющего государственный надзор (статья 19.5 Кодекса Российской Федерации об административных правонарушениях).</w:t>
      </w:r>
    </w:p>
    <w:p w:rsidR="00225C31" w:rsidRPr="00413C14" w:rsidRDefault="00225C3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Во исполнение постановления Правительства Российской Федерации от 28 апреля 2015 г. № 415 «О правилах формирования и ведения единого реестра проверок» информация о проведенных в </w:t>
      </w:r>
      <w:r w:rsidR="003E149F" w:rsidRPr="00413C14">
        <w:rPr>
          <w:rFonts w:eastAsiaTheme="minorHAnsi"/>
          <w:color w:val="000000" w:themeColor="text1"/>
          <w:sz w:val="28"/>
          <w:szCs w:val="28"/>
          <w:lang w:eastAsia="en-US"/>
        </w:rPr>
        <w:t>2019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году проверках аудиторских организаций, об их результатах и о принятых мерах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>по пресечению и (или) устранению последствий выявленных нарушений внесена в единый реестр проверок.</w:t>
      </w:r>
    </w:p>
    <w:p w:rsidR="00225C31" w:rsidRPr="00413C14" w:rsidRDefault="00225C31" w:rsidP="00113152">
      <w:pPr>
        <w:spacing w:line="36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ab/>
        <w:t xml:space="preserve">Информация о проведенных Федеральным казначейством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и </w:t>
      </w:r>
      <w:r w:rsidR="00D63C58" w:rsidRPr="00413C14">
        <w:rPr>
          <w:rFonts w:eastAsiaTheme="minorHAnsi"/>
          <w:color w:val="000000" w:themeColor="text1"/>
          <w:sz w:val="28"/>
          <w:szCs w:val="28"/>
          <w:lang w:eastAsia="en-US"/>
        </w:rPr>
        <w:t>ТОФК</w:t>
      </w:r>
      <w:r w:rsidR="0042421B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проверках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принятых по результатам их решений о мерах воздействия опубликована на официальном сайте Федерального казначейства и соответствующих сайтах </w:t>
      </w:r>
      <w:r w:rsidR="00D63C58" w:rsidRPr="00413C14">
        <w:rPr>
          <w:rFonts w:eastAsiaTheme="minorHAnsi"/>
          <w:color w:val="000000" w:themeColor="text1"/>
          <w:sz w:val="28"/>
          <w:szCs w:val="28"/>
          <w:lang w:eastAsia="en-US"/>
        </w:rPr>
        <w:t>ТОФК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jc w:val="both"/>
        <w:rPr>
          <w:b/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б) 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</w:t>
      </w: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Казначейство России уделяет особое внимание работе </w:t>
      </w:r>
      <w:r w:rsidRPr="00413C14">
        <w:rPr>
          <w:color w:val="000000" w:themeColor="text1"/>
          <w:sz w:val="28"/>
          <w:szCs w:val="28"/>
        </w:rPr>
        <w:br/>
        <w:t xml:space="preserve">по предупреждению правонарушений в сфере аудиторской деятельности, </w:t>
      </w:r>
      <w:r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lastRenderedPageBreak/>
        <w:t>в том числе в части проведения разъяснительной работы и повышению открытости процесса внешнего контроля качества работы аудиторских организаций, а именно:</w:t>
      </w:r>
    </w:p>
    <w:p w:rsidR="00225C31" w:rsidRPr="00413C14" w:rsidRDefault="00225C31" w:rsidP="0011315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1. Разработан и регулярно актуализируется Классификатор нарушений и недостатков, выявляемых в ходе внешнего контроля качества работы аудиторских организаций, включающий перечень типовых нарушений обязательных требований с их классификацией (дифференциацией)</w:t>
      </w:r>
      <w:r w:rsidR="00E4553B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по степени грубости и устранимости нарушений (одобрен Советом</w:t>
      </w:r>
      <w:r w:rsidR="00E4553B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по аудиторской деятельности при Министерстве финансов Российской Федерации 15 декабря 2016 г., протокол № 29, с изменениями от 21 сентября 2018 г., протокол № 41).</w:t>
      </w:r>
    </w:p>
    <w:p w:rsidR="00225C31" w:rsidRPr="00413C14" w:rsidRDefault="005B5D0D" w:rsidP="0011315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2. 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регулярной основе осуществляется информирование подконтрольных субъектов по вопросам соблюдения обязательных требований, проводится обобщение правоприменительной практики 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и публикация соответствующих материалов на </w:t>
      </w:r>
      <w:r w:rsidR="00225C31" w:rsidRPr="00413C14">
        <w:rPr>
          <w:color w:val="000000" w:themeColor="text1"/>
          <w:sz w:val="28"/>
          <w:szCs w:val="28"/>
        </w:rPr>
        <w:t xml:space="preserve">официальном сайте </w:t>
      </w:r>
      <w:r w:rsidR="00225C31" w:rsidRPr="00413C14">
        <w:rPr>
          <w:color w:val="000000" w:themeColor="text1"/>
          <w:sz w:val="28"/>
        </w:rPr>
        <w:t>Федерального казначейства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225C31" w:rsidRPr="00413C14" w:rsidRDefault="00225C3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3. В целях оказания методической помощи аудиторским организациям и предотвращения возможных нарушений и недостатков Федеральным казначейством осуществлялась соответствующая методическая работа.</w:t>
      </w:r>
    </w:p>
    <w:p w:rsidR="00225C31" w:rsidRPr="00413C14" w:rsidRDefault="00225C3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Основными способами проведения такой работы в </w:t>
      </w:r>
      <w:r w:rsidR="00C40991" w:rsidRPr="00413C14">
        <w:rPr>
          <w:rFonts w:eastAsiaTheme="minorHAnsi"/>
          <w:color w:val="000000" w:themeColor="text1"/>
          <w:sz w:val="28"/>
          <w:szCs w:val="28"/>
          <w:lang w:eastAsia="en-US"/>
        </w:rPr>
        <w:t>2019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году стали:</w:t>
      </w:r>
    </w:p>
    <w:p w:rsidR="00225C31" w:rsidRPr="00413C14" w:rsidRDefault="00C4099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- 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проведение мероприятий просветительского характера, направленных на предупреждение нарушений </w:t>
      </w:r>
      <w:r w:rsidR="00290F4F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обязательных требований 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>(семинары, круглые столы, конференции),</w:t>
      </w:r>
      <w:r w:rsidR="0070308D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том числе проведение </w:t>
      </w:r>
      <w:r w:rsidR="00225C31" w:rsidRPr="00413C14">
        <w:rPr>
          <w:rFonts w:eastAsia="Calibri"/>
          <w:color w:val="000000" w:themeColor="text1"/>
          <w:sz w:val="28"/>
          <w:szCs w:val="28"/>
        </w:rPr>
        <w:t xml:space="preserve">на площадке Федерального казначейства и </w:t>
      </w:r>
      <w:r w:rsidR="00D63C58" w:rsidRPr="00413C14">
        <w:rPr>
          <w:rFonts w:eastAsia="Calibri"/>
          <w:color w:val="000000" w:themeColor="text1"/>
          <w:sz w:val="28"/>
          <w:szCs w:val="28"/>
        </w:rPr>
        <w:t>ТОФК</w:t>
      </w:r>
      <w:r w:rsidR="00225C31" w:rsidRPr="00413C14">
        <w:rPr>
          <w:rFonts w:eastAsia="Calibri"/>
          <w:color w:val="000000" w:themeColor="text1"/>
          <w:sz w:val="28"/>
          <w:szCs w:val="28"/>
        </w:rPr>
        <w:t xml:space="preserve"> при участии представителей Минфина России, Росфинмониторинга, аудиторских организаций, </w:t>
      </w:r>
      <w:r w:rsidR="005B5D0D" w:rsidRPr="00413C14">
        <w:rPr>
          <w:rFonts w:eastAsia="Calibri"/>
          <w:color w:val="000000" w:themeColor="text1"/>
          <w:sz w:val="28"/>
          <w:szCs w:val="28"/>
        </w:rPr>
        <w:t>СРОА</w:t>
      </w:r>
      <w:r w:rsidR="00225C31" w:rsidRPr="00413C14">
        <w:rPr>
          <w:rFonts w:eastAsia="Calibri"/>
          <w:color w:val="000000" w:themeColor="text1"/>
          <w:sz w:val="28"/>
          <w:szCs w:val="28"/>
        </w:rPr>
        <w:t xml:space="preserve"> межрегиональных совещаний-семинаров, посвященные вопросам соблюдения требований законодательства в сфере ПОД/ФТ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225C31" w:rsidRPr="00413C14" w:rsidRDefault="00C4099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- 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>публикация информации о результатах проведения внешних проверок качества работы аудиторских организаций;</w:t>
      </w:r>
    </w:p>
    <w:p w:rsidR="00225C31" w:rsidRPr="00413C14" w:rsidRDefault="00C4099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- 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подготовка и публикация аналитических материалов в сфере </w:t>
      </w:r>
      <w:r w:rsidR="005B5D0D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>ВККР АО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>, в том числе ежегодных отчетов о результатах осуществления государственной функции по анализу осуществления ВККР АО;</w:t>
      </w:r>
    </w:p>
    <w:p w:rsidR="00225C31" w:rsidRPr="00413C14" w:rsidRDefault="00C4099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- 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подготовка и направление в Минфин России </w:t>
      </w:r>
      <w:r w:rsidR="00225C31" w:rsidRPr="00413C14">
        <w:rPr>
          <w:color w:val="000000" w:themeColor="text1"/>
          <w:sz w:val="28"/>
          <w:szCs w:val="28"/>
        </w:rPr>
        <w:t>информации для включения в Рекомендации аудиторским организациям, индивидуальным аудиторам, аудиторам по проведению аудита годовой бухгалтерско</w:t>
      </w:r>
      <w:r w:rsidRPr="00413C14">
        <w:rPr>
          <w:color w:val="000000" w:themeColor="text1"/>
          <w:sz w:val="28"/>
          <w:szCs w:val="28"/>
        </w:rPr>
        <w:t>й отчетности организаций за 2019</w:t>
      </w:r>
      <w:r w:rsidR="00225C31" w:rsidRPr="00413C14">
        <w:rPr>
          <w:color w:val="000000" w:themeColor="text1"/>
          <w:sz w:val="28"/>
          <w:szCs w:val="28"/>
        </w:rPr>
        <w:t xml:space="preserve"> год;</w:t>
      </w:r>
    </w:p>
    <w:p w:rsidR="00225C31" w:rsidRPr="00413C14" w:rsidRDefault="00C40991" w:rsidP="00113152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- 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>деятельность Совета ВККР АО и рабочих групп, созданных при Совете ВККР АО.</w:t>
      </w:r>
    </w:p>
    <w:p w:rsidR="00225C31" w:rsidRPr="00413C14" w:rsidRDefault="00225C31" w:rsidP="00113152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lastRenderedPageBreak/>
        <w:t>Все вышеперечисленные материалы размещены на официальном сайте Федерального казначейства.</w:t>
      </w:r>
    </w:p>
    <w:p w:rsidR="00225C31" w:rsidRPr="00413C14" w:rsidRDefault="0013621A" w:rsidP="00113152">
      <w:pPr>
        <w:pStyle w:val="ConsPlusNormal"/>
        <w:spacing w:line="360" w:lineRule="atLeast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413C1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4. </w:t>
      </w:r>
      <w:r w:rsidR="00225C31" w:rsidRPr="00413C1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целях досудебного (внесудебного) разрешения споров, возникающих в ходе и по итогам проведения мероприятий по контролю, </w:t>
      </w:r>
      <w:r w:rsidR="00225C31" w:rsidRPr="00413C1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  <w:t xml:space="preserve">в Федеральном казначействе и </w:t>
      </w:r>
      <w:r w:rsidR="00D63C58" w:rsidRPr="00413C1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ТОФК</w:t>
      </w:r>
      <w:r w:rsidR="00225C31" w:rsidRPr="00413C1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осуществляют деятельность Контрольные комиссии Федерального казначейства и </w:t>
      </w:r>
      <w:r w:rsidR="00D63C58" w:rsidRPr="00413C1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ТОФК</w:t>
      </w:r>
      <w:r w:rsidR="00225C31" w:rsidRPr="00413C1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Результаты работы указанных контрольных комиссий также размещены </w:t>
      </w:r>
      <w:r w:rsidR="00225C31" w:rsidRPr="00413C14">
        <w:rPr>
          <w:rFonts w:ascii="Times New Roman" w:hAnsi="Times New Roman" w:cs="Times New Roman"/>
          <w:color w:val="000000" w:themeColor="text1"/>
          <w:sz w:val="28"/>
        </w:rPr>
        <w:t>на официальном сайте Федерального казначейства</w:t>
      </w:r>
      <w:r w:rsidR="00D13814" w:rsidRPr="00413C1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25C31" w:rsidRPr="00413C14">
        <w:rPr>
          <w:rFonts w:ascii="Times New Roman" w:hAnsi="Times New Roman" w:cs="Times New Roman"/>
          <w:color w:val="000000" w:themeColor="text1"/>
          <w:sz w:val="28"/>
        </w:rPr>
        <w:t xml:space="preserve">и соответствующих сайтах </w:t>
      </w:r>
      <w:r w:rsidR="00D63C58" w:rsidRPr="00413C14">
        <w:rPr>
          <w:rFonts w:ascii="Times New Roman" w:hAnsi="Times New Roman" w:cs="Times New Roman"/>
          <w:color w:val="000000" w:themeColor="text1"/>
          <w:sz w:val="28"/>
        </w:rPr>
        <w:t>ТОФК</w:t>
      </w:r>
      <w:r w:rsidR="00225C31" w:rsidRPr="00413C1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225C31" w:rsidRPr="00413C14" w:rsidRDefault="00225C31" w:rsidP="0013621A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5. </w:t>
      </w:r>
      <w:r w:rsidR="0013621A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Взаимодействие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Федерального казначейства</w:t>
      </w:r>
      <w:r w:rsidR="00D13814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</w:t>
      </w:r>
      <w:r w:rsidR="0013621A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аудиторского </w:t>
      </w:r>
      <w:r w:rsidR="0013621A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>и научного сообщества (участие представителей Казначейства России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13621A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в семинарах, круглых столах, в том числе межрегионального характера, организуемых аудиторским сообществом</w:t>
      </w:r>
      <w:r w:rsidR="0013621A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иными федеральными органами исполнительной власти</w:t>
      </w:r>
      <w:r w:rsidR="0013621A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научными и образовательными учреждениями).</w:t>
      </w:r>
    </w:p>
    <w:p w:rsidR="00225C31" w:rsidRPr="00413C14" w:rsidRDefault="00D3523B" w:rsidP="00113152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6. 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</w:t>
      </w:r>
      <w:r w:rsidR="00225C31" w:rsidRPr="00413C14">
        <w:rPr>
          <w:color w:val="000000" w:themeColor="text1"/>
          <w:sz w:val="28"/>
          <w:szCs w:val="28"/>
        </w:rPr>
        <w:t xml:space="preserve">официальном сайте </w:t>
      </w:r>
      <w:r w:rsidR="00225C31" w:rsidRPr="00413C14">
        <w:rPr>
          <w:color w:val="000000" w:themeColor="text1"/>
          <w:sz w:val="28"/>
        </w:rPr>
        <w:t xml:space="preserve">Федерального казначейства 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в разделе «Главная / Контроль / Внешний контроль качества работы аудиторских организаций» размещена анкета для проведения социологического исследования подконтрольных субъектов. </w:t>
      </w:r>
    </w:p>
    <w:p w:rsidR="00225C31" w:rsidRPr="00413C14" w:rsidRDefault="00666994" w:rsidP="00666994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Приказом Федерального казначейства ежегодно 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утверждается программа </w:t>
      </w:r>
      <w:r w:rsidR="00AD2226" w:rsidRPr="00413C14">
        <w:rPr>
          <w:rFonts w:eastAsiaTheme="minorHAnsi"/>
          <w:color w:val="000000" w:themeColor="text1"/>
          <w:sz w:val="28"/>
          <w:szCs w:val="28"/>
          <w:lang w:eastAsia="en-US"/>
        </w:rPr>
        <w:t>профилактики нарушений, направленных на предупреждение нарушений обязательных требований, соблюдение которых оценивается Федеральным казначейством при проведении внешнего контроля качества работы аудиторских организаций, и план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мероприятий </w:t>
      </w:r>
      <w:r w:rsidR="00AD2226" w:rsidRPr="00413C14">
        <w:rPr>
          <w:rFonts w:eastAsiaTheme="minorHAnsi"/>
          <w:color w:val="000000" w:themeColor="text1"/>
          <w:sz w:val="28"/>
          <w:szCs w:val="28"/>
          <w:lang w:eastAsia="en-US"/>
        </w:rPr>
        <w:t>по профилактике нарушений обязательных требований, соблюдение которых оценивается Федеральным казначейством при проведении внешнего контроля качества работы аудиторских организаций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225C31" w:rsidRPr="00413C14" w:rsidRDefault="00225C31" w:rsidP="000F0E4E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Все мероприятия, предусмотренные Программой </w:t>
      </w:r>
      <w:r w:rsidR="000F0E4E" w:rsidRPr="00413C14">
        <w:rPr>
          <w:rFonts w:eastAsiaTheme="minorHAnsi"/>
          <w:color w:val="000000" w:themeColor="text1"/>
          <w:sz w:val="28"/>
          <w:szCs w:val="28"/>
          <w:lang w:eastAsia="en-US"/>
        </w:rPr>
        <w:t>профилактики нарушений, направленных на предупреждение нарушений обязательных требований, соблюдение которых оценивается Федеральным казначейством при проведении внешнего контроля качества работы аудиторских организаций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на </w:t>
      </w:r>
      <w:r w:rsidR="000F0E4E" w:rsidRPr="00413C14">
        <w:rPr>
          <w:rFonts w:eastAsiaTheme="minorHAnsi"/>
          <w:color w:val="000000" w:themeColor="text1"/>
          <w:sz w:val="28"/>
          <w:szCs w:val="28"/>
          <w:lang w:eastAsia="en-US"/>
        </w:rPr>
        <w:t>2019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F0E4E" w:rsidRPr="00413C14">
        <w:rPr>
          <w:rFonts w:eastAsiaTheme="minorHAnsi"/>
          <w:color w:val="000000" w:themeColor="text1"/>
          <w:sz w:val="28"/>
          <w:szCs w:val="28"/>
          <w:lang w:eastAsia="en-US"/>
        </w:rPr>
        <w:t>год и Планом мероприятий по профилактике нарушений обязательных требований, соблюдение которых оценивается Федеральным казначейством при проведении внешнего контроля качества работы аудиторских организаций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на </w:t>
      </w:r>
      <w:r w:rsidR="000F0E4E" w:rsidRPr="00413C14">
        <w:rPr>
          <w:rFonts w:eastAsiaTheme="minorHAnsi"/>
          <w:color w:val="000000" w:themeColor="text1"/>
          <w:sz w:val="28"/>
          <w:szCs w:val="28"/>
          <w:lang w:eastAsia="en-US"/>
        </w:rPr>
        <w:t>2019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 исполнены в полном объеме.</w:t>
      </w:r>
    </w:p>
    <w:p w:rsidR="00225C31" w:rsidRPr="00413C14" w:rsidRDefault="00225C31" w:rsidP="000F0E4E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Проведенное самообследование уровня развития Программы </w:t>
      </w:r>
      <w:r w:rsidR="000F0E4E" w:rsidRPr="00413C14">
        <w:rPr>
          <w:rFonts w:eastAsiaTheme="minorHAnsi"/>
          <w:color w:val="000000" w:themeColor="text1"/>
          <w:sz w:val="28"/>
          <w:szCs w:val="28"/>
          <w:lang w:eastAsia="en-US"/>
        </w:rPr>
        <w:t>профилактики нарушений, направленных на предупреждение нарушений обязательных требований, соблюдение которых оценивается Федеральным казначейством при проведении внешнего контроля качества работы аудиторских организаций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на </w:t>
      </w:r>
      <w:r w:rsidR="000F0E4E" w:rsidRPr="00413C14">
        <w:rPr>
          <w:rFonts w:eastAsiaTheme="minorHAnsi"/>
          <w:color w:val="000000" w:themeColor="text1"/>
          <w:sz w:val="28"/>
          <w:szCs w:val="28"/>
          <w:lang w:eastAsia="en-US"/>
        </w:rPr>
        <w:t>2019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 свидетельствует об ее эффективности и результативности. Показатель качест</w:t>
      </w:r>
      <w:r w:rsidR="000F0E4E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ва составил 100 процентов (План </w:t>
      </w:r>
      <w:r w:rsidR="000F0E4E" w:rsidRPr="00413C1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мероприятий по профилактике нарушений обязательных требований, соблюдение которых оценивается Федеральным казначейством при проведении внешнего контроля качества работы аудиторских организаций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на </w:t>
      </w:r>
      <w:r w:rsidR="000F0E4E" w:rsidRPr="00413C14">
        <w:rPr>
          <w:rFonts w:eastAsiaTheme="minorHAnsi"/>
          <w:color w:val="000000" w:themeColor="text1"/>
          <w:sz w:val="28"/>
          <w:szCs w:val="28"/>
          <w:lang w:eastAsia="en-US"/>
        </w:rPr>
        <w:t>2019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 исполнен полностью, без каких-либо отклонений).</w:t>
      </w:r>
    </w:p>
    <w:p w:rsidR="00225C31" w:rsidRPr="00413C14" w:rsidRDefault="00225C31" w:rsidP="00113152">
      <w:pPr>
        <w:spacing w:line="360" w:lineRule="atLeast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 xml:space="preserve">в) сведения об оспаривании в суде юридическими лицами </w:t>
      </w:r>
      <w:r w:rsidRPr="00413C14">
        <w:rPr>
          <w:b/>
          <w:color w:val="000000" w:themeColor="text1"/>
          <w:sz w:val="28"/>
          <w:szCs w:val="28"/>
        </w:rPr>
        <w:br/>
        <w:t>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обращений истцов, меры реагирования, принятые в отношении должностных лиц органов государственного контроля (надзора), муниципального контроля)</w:t>
      </w: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225C31" w:rsidRPr="00413C14" w:rsidRDefault="00225C31" w:rsidP="00113152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color w:val="000000" w:themeColor="text1"/>
          <w:sz w:val="28"/>
          <w:szCs w:val="28"/>
        </w:rPr>
        <w:t xml:space="preserve">В </w:t>
      </w:r>
      <w:r w:rsidR="000F0E4E" w:rsidRPr="00413C14">
        <w:rPr>
          <w:color w:val="000000" w:themeColor="text1"/>
          <w:sz w:val="28"/>
          <w:szCs w:val="28"/>
        </w:rPr>
        <w:t>2019</w:t>
      </w:r>
      <w:r w:rsidRPr="00413C14">
        <w:rPr>
          <w:color w:val="000000" w:themeColor="text1"/>
          <w:sz w:val="28"/>
          <w:szCs w:val="28"/>
        </w:rPr>
        <w:t xml:space="preserve"> году не было случаев успешного оспаривания в суде юридическими лицами оснований и результатов проведения в отношении</w:t>
      </w:r>
      <w:r w:rsidR="00323248" w:rsidRPr="00413C14">
        <w:rPr>
          <w:color w:val="000000" w:themeColor="text1"/>
          <w:sz w:val="28"/>
          <w:szCs w:val="28"/>
        </w:rPr>
        <w:br/>
      </w:r>
      <w:r w:rsidR="000455C6" w:rsidRPr="00413C14">
        <w:rPr>
          <w:color w:val="000000" w:themeColor="text1"/>
          <w:sz w:val="28"/>
          <w:szCs w:val="28"/>
        </w:rPr>
        <w:t>аудиторских организаций</w:t>
      </w:r>
      <w:r w:rsidRPr="00413C14">
        <w:rPr>
          <w:color w:val="000000" w:themeColor="text1"/>
          <w:sz w:val="28"/>
          <w:szCs w:val="28"/>
        </w:rPr>
        <w:t xml:space="preserve"> мероприятий по контролю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что свидетельствует </w:t>
      </w:r>
      <w:r w:rsidR="000455C6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об улучшении качества планирования и проведения контрольных мероприятий ВККР АО, а также</w:t>
      </w:r>
      <w:r w:rsidR="000455C6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о достаточности доказательной базы выявленных нарушений.</w:t>
      </w:r>
    </w:p>
    <w:p w:rsidR="000F0E4E" w:rsidRPr="00413C14" w:rsidRDefault="00F53AAB" w:rsidP="000F0E4E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>В 2019</w:t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году были обжалованы результаты контрольных мероприятий</w:t>
      </w:r>
      <w:r w:rsidR="00323248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225C31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отношении аудиторских организаций </w:t>
      </w:r>
      <w:r w:rsidR="000F0E4E" w:rsidRPr="00413C14">
        <w:rPr>
          <w:rFonts w:eastAsiaTheme="minorHAnsi"/>
          <w:color w:val="000000" w:themeColor="text1"/>
          <w:sz w:val="28"/>
          <w:szCs w:val="28"/>
          <w:lang w:eastAsia="en-US"/>
        </w:rPr>
        <w:t>ООО «АКФ «ТОП-АУДИТ»</w:t>
      </w:r>
      <w:r w:rsidR="00AF4F26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(дело </w:t>
      </w:r>
      <w:r w:rsidR="00AF4F26"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  <w:t>№ А40-313682/2018)</w:t>
      </w:r>
      <w:r w:rsidR="000F0E4E" w:rsidRPr="00413C14">
        <w:rPr>
          <w:rFonts w:eastAsiaTheme="minorHAnsi"/>
          <w:color w:val="000000" w:themeColor="text1"/>
          <w:sz w:val="28"/>
          <w:szCs w:val="28"/>
          <w:lang w:eastAsia="en-US"/>
        </w:rPr>
        <w:t>, АО «АФ Уральский союз»</w:t>
      </w:r>
      <w:r w:rsidR="00AF4F26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(дело № А40-182093/2018)</w:t>
      </w:r>
      <w:r w:rsidR="000F0E4E"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Исковые требования указанных аудиторских организаций судами </w:t>
      </w: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0F0E4E" w:rsidRPr="00413C14">
        <w:rPr>
          <w:rFonts w:eastAsiaTheme="minorHAnsi"/>
          <w:color w:val="000000" w:themeColor="text1"/>
          <w:sz w:val="28"/>
          <w:szCs w:val="28"/>
          <w:lang w:eastAsia="en-US"/>
        </w:rPr>
        <w:t>не удовлетворены.</w:t>
      </w:r>
    </w:p>
    <w:p w:rsidR="00886888" w:rsidRPr="00413C14" w:rsidRDefault="00886888" w:rsidP="00113152">
      <w:pPr>
        <w:spacing w:line="360" w:lineRule="atLeast"/>
        <w:rPr>
          <w:color w:val="000000" w:themeColor="text1"/>
          <w:sz w:val="32"/>
          <w:szCs w:val="32"/>
        </w:rPr>
      </w:pP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Раздел 6.</w:t>
      </w: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Анализ и оценка эффективности государственного</w:t>
      </w: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контроля (надзора), муниципального контроля</w:t>
      </w:r>
    </w:p>
    <w:p w:rsidR="00886888" w:rsidRPr="00413C14" w:rsidRDefault="00886888" w:rsidP="00E51C81">
      <w:pPr>
        <w:spacing w:line="360" w:lineRule="atLeast"/>
        <w:rPr>
          <w:color w:val="000000" w:themeColor="text1"/>
          <w:sz w:val="32"/>
          <w:szCs w:val="32"/>
        </w:rPr>
      </w:pP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8"/>
        <w:jc w:val="center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Анализ основных показателей оценки эффективности государственного контроля (надзора) по данным формы № 1-контроль</w:t>
      </w:r>
    </w:p>
    <w:p w:rsidR="00323248" w:rsidRPr="00413C14" w:rsidRDefault="00323248" w:rsidP="00E51C81">
      <w:pPr>
        <w:tabs>
          <w:tab w:val="center" w:pos="4677"/>
          <w:tab w:val="right" w:pos="9355"/>
        </w:tabs>
        <w:spacing w:line="360" w:lineRule="atLeast"/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225C31" w:rsidRPr="00413C14" w:rsidRDefault="00BC6576" w:rsidP="00E51C81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В 2019 </w:t>
      </w:r>
      <w:r w:rsidR="00225C31" w:rsidRPr="00413C14">
        <w:rPr>
          <w:rFonts w:eastAsia="Calibri"/>
          <w:color w:val="000000" w:themeColor="text1"/>
          <w:sz w:val="28"/>
          <w:szCs w:val="28"/>
        </w:rPr>
        <w:t xml:space="preserve">году выполнение Федеральным казначейством </w:t>
      </w:r>
      <w:r w:rsidR="008B3C2B" w:rsidRPr="00413C14">
        <w:rPr>
          <w:rFonts w:eastAsia="Calibri"/>
          <w:color w:val="000000" w:themeColor="text1"/>
          <w:sz w:val="28"/>
          <w:szCs w:val="28"/>
        </w:rPr>
        <w:t xml:space="preserve">и </w:t>
      </w:r>
      <w:r w:rsidR="00D63C58" w:rsidRPr="00413C14">
        <w:rPr>
          <w:rFonts w:eastAsia="Calibri"/>
          <w:color w:val="000000" w:themeColor="text1"/>
          <w:sz w:val="28"/>
          <w:szCs w:val="28"/>
        </w:rPr>
        <w:t>ТОФК</w:t>
      </w:r>
      <w:r w:rsidR="008B3C2B" w:rsidRPr="00413C14">
        <w:rPr>
          <w:rFonts w:eastAsia="Calibri"/>
          <w:color w:val="000000" w:themeColor="text1"/>
          <w:sz w:val="28"/>
          <w:szCs w:val="28"/>
        </w:rPr>
        <w:t xml:space="preserve"> Планов </w:t>
      </w:r>
      <w:r w:rsidR="00225C31" w:rsidRPr="00413C14">
        <w:rPr>
          <w:snapToGrid w:val="0"/>
          <w:color w:val="000000" w:themeColor="text1"/>
          <w:sz w:val="28"/>
          <w:szCs w:val="28"/>
        </w:rPr>
        <w:t>(с учетом исключенных</w:t>
      </w:r>
      <w:r w:rsidR="008B3C2B" w:rsidRPr="00413C14">
        <w:rPr>
          <w:snapToGrid w:val="0"/>
          <w:color w:val="000000" w:themeColor="text1"/>
          <w:sz w:val="28"/>
          <w:szCs w:val="28"/>
        </w:rPr>
        <w:t xml:space="preserve"> </w:t>
      </w:r>
      <w:r w:rsidR="00225C31" w:rsidRPr="00413C14">
        <w:rPr>
          <w:snapToGrid w:val="0"/>
          <w:color w:val="000000" w:themeColor="text1"/>
          <w:sz w:val="28"/>
          <w:szCs w:val="28"/>
        </w:rPr>
        <w:t>из плана)</w:t>
      </w:r>
      <w:r w:rsidR="00225C31" w:rsidRPr="00413C14">
        <w:rPr>
          <w:rFonts w:eastAsia="Calibri"/>
          <w:color w:val="000000" w:themeColor="text1"/>
          <w:sz w:val="28"/>
          <w:szCs w:val="28"/>
        </w:rPr>
        <w:t xml:space="preserve"> составило 100 процентов. 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snapToGrid w:val="0"/>
          <w:color w:val="000000" w:themeColor="text1"/>
          <w:sz w:val="28"/>
          <w:szCs w:val="28"/>
        </w:rPr>
        <w:t xml:space="preserve">В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</w:t>
      </w:r>
      <w:r w:rsidRPr="00413C14">
        <w:rPr>
          <w:snapToGrid w:val="0"/>
          <w:color w:val="000000" w:themeColor="text1"/>
          <w:sz w:val="28"/>
          <w:szCs w:val="28"/>
        </w:rPr>
        <w:t xml:space="preserve"> полугодии </w:t>
      </w:r>
      <w:r w:rsidR="00BC6576" w:rsidRPr="00413C14">
        <w:rPr>
          <w:snapToGrid w:val="0"/>
          <w:color w:val="000000" w:themeColor="text1"/>
          <w:sz w:val="28"/>
          <w:szCs w:val="28"/>
        </w:rPr>
        <w:t>2019</w:t>
      </w:r>
      <w:r w:rsidRPr="00413C14">
        <w:rPr>
          <w:snapToGrid w:val="0"/>
          <w:color w:val="000000" w:themeColor="text1"/>
          <w:sz w:val="28"/>
          <w:szCs w:val="28"/>
        </w:rPr>
        <w:t xml:space="preserve"> года Федеральным казначейством проведен</w:t>
      </w:r>
      <w:r w:rsidR="00BC6576" w:rsidRPr="00413C14">
        <w:rPr>
          <w:snapToGrid w:val="0"/>
          <w:color w:val="000000" w:themeColor="text1"/>
          <w:sz w:val="28"/>
          <w:szCs w:val="28"/>
        </w:rPr>
        <w:t>а</w:t>
      </w:r>
      <w:r w:rsidR="00323248" w:rsidRPr="00413C14">
        <w:rPr>
          <w:snapToGrid w:val="0"/>
          <w:color w:val="000000" w:themeColor="text1"/>
          <w:sz w:val="28"/>
          <w:szCs w:val="28"/>
        </w:rPr>
        <w:br/>
      </w:r>
      <w:r w:rsidR="00BC6576" w:rsidRPr="00413C14">
        <w:rPr>
          <w:snapToGrid w:val="0"/>
          <w:color w:val="000000" w:themeColor="text1"/>
          <w:sz w:val="28"/>
          <w:szCs w:val="28"/>
        </w:rPr>
        <w:t>101 плановая проверка</w:t>
      </w:r>
      <w:r w:rsidRPr="00413C14">
        <w:rPr>
          <w:snapToGrid w:val="0"/>
          <w:color w:val="000000" w:themeColor="text1"/>
          <w:sz w:val="28"/>
          <w:szCs w:val="28"/>
        </w:rPr>
        <w:t xml:space="preserve"> (</w:t>
      </w:r>
      <w:r w:rsidR="00BC6576" w:rsidRPr="00413C14">
        <w:rPr>
          <w:snapToGrid w:val="0"/>
          <w:color w:val="000000" w:themeColor="text1"/>
          <w:sz w:val="28"/>
          <w:szCs w:val="28"/>
        </w:rPr>
        <w:t>37,5</w:t>
      </w:r>
      <w:r w:rsidRPr="00413C14">
        <w:rPr>
          <w:snapToGrid w:val="0"/>
          <w:color w:val="000000" w:themeColor="text1"/>
          <w:sz w:val="28"/>
          <w:szCs w:val="28"/>
        </w:rPr>
        <w:t xml:space="preserve">% от общего количества запланированных проверок), во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II</w:t>
      </w:r>
      <w:r w:rsidR="00BC6576" w:rsidRPr="00413C14">
        <w:rPr>
          <w:snapToGrid w:val="0"/>
          <w:color w:val="000000" w:themeColor="text1"/>
          <w:sz w:val="28"/>
          <w:szCs w:val="28"/>
        </w:rPr>
        <w:t xml:space="preserve"> полугодии – 135</w:t>
      </w:r>
      <w:r w:rsidRPr="00413C14">
        <w:rPr>
          <w:snapToGrid w:val="0"/>
          <w:color w:val="000000" w:themeColor="text1"/>
          <w:sz w:val="28"/>
          <w:szCs w:val="28"/>
        </w:rPr>
        <w:t xml:space="preserve"> </w:t>
      </w:r>
      <w:r w:rsidR="00BC6576" w:rsidRPr="00413C14">
        <w:rPr>
          <w:snapToGrid w:val="0"/>
          <w:color w:val="000000" w:themeColor="text1"/>
          <w:sz w:val="28"/>
          <w:szCs w:val="28"/>
        </w:rPr>
        <w:t>плановых проверок (50,2</w:t>
      </w:r>
      <w:r w:rsidRPr="00413C14">
        <w:rPr>
          <w:snapToGrid w:val="0"/>
          <w:color w:val="000000" w:themeColor="text1"/>
          <w:sz w:val="28"/>
          <w:szCs w:val="28"/>
        </w:rPr>
        <w:t xml:space="preserve">% от общего количества запланированных проверок). Количество проверок, исключенных </w:t>
      </w:r>
      <w:r w:rsidRPr="00413C14">
        <w:rPr>
          <w:snapToGrid w:val="0"/>
          <w:color w:val="000000" w:themeColor="text1"/>
          <w:sz w:val="28"/>
          <w:szCs w:val="28"/>
        </w:rPr>
        <w:lastRenderedPageBreak/>
        <w:t xml:space="preserve">из плана Федерального казначейства и </w:t>
      </w:r>
      <w:r w:rsidR="00D63C58" w:rsidRPr="00413C14">
        <w:rPr>
          <w:snapToGrid w:val="0"/>
          <w:color w:val="000000" w:themeColor="text1"/>
          <w:sz w:val="28"/>
          <w:szCs w:val="28"/>
        </w:rPr>
        <w:t>ТОФК</w:t>
      </w:r>
      <w:r w:rsidR="00BC6576" w:rsidRPr="00413C14">
        <w:rPr>
          <w:snapToGrid w:val="0"/>
          <w:color w:val="000000" w:themeColor="text1"/>
          <w:sz w:val="28"/>
          <w:szCs w:val="28"/>
        </w:rPr>
        <w:t xml:space="preserve"> составило </w:t>
      </w:r>
      <w:r w:rsidR="00F53AAB" w:rsidRPr="00413C14">
        <w:rPr>
          <w:snapToGrid w:val="0"/>
          <w:color w:val="000000" w:themeColor="text1"/>
          <w:sz w:val="28"/>
          <w:szCs w:val="28"/>
        </w:rPr>
        <w:t>33</w:t>
      </w:r>
      <w:r w:rsidRPr="00413C14">
        <w:rPr>
          <w:snapToGrid w:val="0"/>
          <w:color w:val="000000" w:themeColor="text1"/>
          <w:sz w:val="28"/>
          <w:szCs w:val="28"/>
        </w:rPr>
        <w:t xml:space="preserve"> </w:t>
      </w:r>
      <w:r w:rsidR="00BC6576" w:rsidRPr="00413C14">
        <w:rPr>
          <w:snapToGrid w:val="0"/>
          <w:color w:val="000000" w:themeColor="text1"/>
          <w:sz w:val="28"/>
          <w:szCs w:val="28"/>
        </w:rPr>
        <w:t>единиц</w:t>
      </w:r>
      <w:r w:rsidR="00F53AAB" w:rsidRPr="00413C14">
        <w:rPr>
          <w:snapToGrid w:val="0"/>
          <w:color w:val="000000" w:themeColor="text1"/>
          <w:sz w:val="28"/>
          <w:szCs w:val="28"/>
        </w:rPr>
        <w:t>ы</w:t>
      </w:r>
      <w:r w:rsidR="00BC6576" w:rsidRPr="00413C14">
        <w:rPr>
          <w:snapToGrid w:val="0"/>
          <w:color w:val="000000" w:themeColor="text1"/>
          <w:sz w:val="28"/>
          <w:szCs w:val="28"/>
        </w:rPr>
        <w:t xml:space="preserve"> (12,3</w:t>
      </w:r>
      <w:r w:rsidRPr="00413C14">
        <w:rPr>
          <w:snapToGrid w:val="0"/>
          <w:color w:val="000000" w:themeColor="text1"/>
          <w:sz w:val="28"/>
          <w:szCs w:val="28"/>
        </w:rPr>
        <w:t>% от общего количества запланированных проверок).</w:t>
      </w:r>
    </w:p>
    <w:p w:rsidR="00225C31" w:rsidRPr="00413C14" w:rsidRDefault="00225C31" w:rsidP="00E51C81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При осуществлении </w:t>
      </w:r>
      <w:r w:rsidR="00D63C58" w:rsidRPr="00413C14">
        <w:rPr>
          <w:rFonts w:eastAsia="Calibri"/>
          <w:color w:val="000000" w:themeColor="text1"/>
          <w:sz w:val="28"/>
          <w:szCs w:val="28"/>
        </w:rPr>
        <w:t>ВККР АО</w:t>
      </w:r>
      <w:r w:rsidR="00BC6576" w:rsidRPr="00413C14">
        <w:rPr>
          <w:rFonts w:eastAsia="Calibri"/>
          <w:color w:val="000000" w:themeColor="text1"/>
          <w:sz w:val="28"/>
          <w:szCs w:val="28"/>
        </w:rPr>
        <w:t xml:space="preserve"> </w:t>
      </w:r>
      <w:r w:rsidRPr="00413C14">
        <w:rPr>
          <w:rFonts w:eastAsia="Calibri"/>
          <w:color w:val="000000" w:themeColor="text1"/>
          <w:sz w:val="28"/>
          <w:szCs w:val="28"/>
        </w:rPr>
        <w:t>согласования проведения внеплановых выездных проверок</w:t>
      </w:r>
      <w:r w:rsidR="00E238BF">
        <w:rPr>
          <w:rFonts w:eastAsia="Calibri"/>
          <w:color w:val="000000" w:themeColor="text1"/>
          <w:sz w:val="28"/>
          <w:szCs w:val="28"/>
        </w:rPr>
        <w:t xml:space="preserve"> 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с органом прокуратуры по месту осуществления деятельности таких аудиторских организаций в соответствии с положениями Федерального закона «Об аудиторской деятельности» и </w:t>
      </w:r>
      <w:r w:rsidRPr="00413C14">
        <w:rPr>
          <w:color w:val="000000" w:themeColor="text1"/>
          <w:sz w:val="28"/>
          <w:szCs w:val="28"/>
        </w:rPr>
        <w:t>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не предусмотрено.</w:t>
      </w:r>
    </w:p>
    <w:p w:rsidR="00225C31" w:rsidRPr="00413C14" w:rsidRDefault="00BC6576" w:rsidP="00E51C81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В 2019</w:t>
      </w:r>
      <w:r w:rsidR="00225C31" w:rsidRPr="00413C14">
        <w:rPr>
          <w:rFonts w:eastAsia="Calibri"/>
          <w:color w:val="000000" w:themeColor="text1"/>
          <w:sz w:val="28"/>
          <w:szCs w:val="28"/>
        </w:rPr>
        <w:t xml:space="preserve"> году отсутствовали проверки, результаты которых признаны недействительными.</w:t>
      </w:r>
    </w:p>
    <w:p w:rsidR="00225C31" w:rsidRPr="00413C14" w:rsidRDefault="00BC6576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F02DC">
        <w:rPr>
          <w:rFonts w:eastAsia="Calibri"/>
          <w:color w:val="000000" w:themeColor="text1"/>
          <w:sz w:val="28"/>
          <w:szCs w:val="28"/>
        </w:rPr>
        <w:t>В 2019</w:t>
      </w:r>
      <w:r w:rsidR="00225C31" w:rsidRPr="002F02DC">
        <w:rPr>
          <w:rFonts w:eastAsia="Calibri"/>
          <w:color w:val="000000" w:themeColor="text1"/>
          <w:sz w:val="28"/>
          <w:szCs w:val="28"/>
        </w:rPr>
        <w:t xml:space="preserve"> году также отсутствовали проверки, проведенные </w:t>
      </w:r>
      <w:r w:rsidR="00225C31" w:rsidRPr="002F02DC">
        <w:rPr>
          <w:rFonts w:eastAsia="Calibri"/>
          <w:color w:val="000000" w:themeColor="text1"/>
          <w:sz w:val="28"/>
          <w:szCs w:val="28"/>
        </w:rPr>
        <w:br/>
        <w:t xml:space="preserve">с нарушениями требований законодательства Российской Федерации </w:t>
      </w:r>
      <w:r w:rsidR="00225C31" w:rsidRPr="002F02DC">
        <w:rPr>
          <w:rFonts w:eastAsia="Calibri"/>
          <w:color w:val="000000" w:themeColor="text1"/>
          <w:sz w:val="28"/>
          <w:szCs w:val="28"/>
        </w:rPr>
        <w:br/>
        <w:t>о порядке их проведения, в связи с чем к должностным лицам Федерального казначейства и территориальных органов Федерального казначейства меры дисциплинарного, административного наказания не применялись.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Доля юридических лиц, в отношении которых Федеральным казначейством были проведены проверки (в процентах от общего количества юридических лиц и индивидуальных предпринимателей, осуществляющих деятельность на территор</w:t>
      </w:r>
      <w:r w:rsidR="00BC6576" w:rsidRPr="00413C14">
        <w:rPr>
          <w:rFonts w:eastAsia="Calibri"/>
          <w:color w:val="000000" w:themeColor="text1"/>
          <w:sz w:val="28"/>
          <w:szCs w:val="28"/>
        </w:rPr>
        <w:t>ии Российской Федерации), в 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</w:t>
      </w:r>
      <w:r w:rsidR="00BC6576" w:rsidRPr="00413C14">
        <w:rPr>
          <w:rFonts w:eastAsia="Calibri"/>
          <w:color w:val="000000" w:themeColor="text1"/>
          <w:sz w:val="28"/>
          <w:szCs w:val="28"/>
        </w:rPr>
        <w:t>году составила 43,8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% </w:t>
      </w:r>
      <w:r w:rsidRPr="00413C14">
        <w:rPr>
          <w:snapToGrid w:val="0"/>
          <w:color w:val="000000" w:themeColor="text1"/>
          <w:sz w:val="28"/>
          <w:szCs w:val="28"/>
        </w:rPr>
        <w:t xml:space="preserve">(в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</w:t>
      </w:r>
      <w:r w:rsidR="00BC6576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Pr="00413C14">
        <w:rPr>
          <w:snapToGrid w:val="0"/>
          <w:color w:val="000000" w:themeColor="text1"/>
          <w:sz w:val="28"/>
          <w:szCs w:val="28"/>
        </w:rPr>
        <w:t xml:space="preserve"> </w:t>
      </w:r>
      <w:r w:rsidR="00BC6576" w:rsidRPr="00413C14">
        <w:rPr>
          <w:snapToGrid w:val="0"/>
          <w:color w:val="000000" w:themeColor="text1"/>
          <w:sz w:val="28"/>
          <w:szCs w:val="28"/>
        </w:rPr>
        <w:t>года – 18,4</w:t>
      </w:r>
      <w:r w:rsidRPr="00413C14">
        <w:rPr>
          <w:snapToGrid w:val="0"/>
          <w:color w:val="000000" w:themeColor="text1"/>
          <w:sz w:val="28"/>
          <w:szCs w:val="28"/>
        </w:rPr>
        <w:t xml:space="preserve">%, во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II</w:t>
      </w:r>
      <w:r w:rsidR="00BC6576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Pr="00413C14">
        <w:rPr>
          <w:snapToGrid w:val="0"/>
          <w:color w:val="000000" w:themeColor="text1"/>
          <w:sz w:val="28"/>
          <w:szCs w:val="28"/>
        </w:rPr>
        <w:t xml:space="preserve"> </w:t>
      </w:r>
      <w:r w:rsidR="00BC6576" w:rsidRPr="00413C14">
        <w:rPr>
          <w:snapToGrid w:val="0"/>
          <w:color w:val="000000" w:themeColor="text1"/>
          <w:sz w:val="28"/>
          <w:szCs w:val="28"/>
        </w:rPr>
        <w:t>года –</w:t>
      </w:r>
      <w:r w:rsidR="008B3C2B" w:rsidRPr="00413C14">
        <w:rPr>
          <w:snapToGrid w:val="0"/>
          <w:color w:val="000000" w:themeColor="text1"/>
          <w:sz w:val="28"/>
          <w:szCs w:val="28"/>
        </w:rPr>
        <w:t xml:space="preserve"> </w:t>
      </w:r>
      <w:r w:rsidR="00BC6576" w:rsidRPr="00413C14">
        <w:rPr>
          <w:snapToGrid w:val="0"/>
          <w:color w:val="000000" w:themeColor="text1"/>
          <w:sz w:val="28"/>
          <w:szCs w:val="28"/>
        </w:rPr>
        <w:t>25,4</w:t>
      </w:r>
      <w:r w:rsidRPr="00413C14">
        <w:rPr>
          <w:snapToGrid w:val="0"/>
          <w:color w:val="000000" w:themeColor="text1"/>
          <w:sz w:val="28"/>
          <w:szCs w:val="28"/>
        </w:rPr>
        <w:t>%</w:t>
      </w:r>
      <w:r w:rsidR="00323248" w:rsidRPr="00413C14">
        <w:rPr>
          <w:snapToGrid w:val="0"/>
          <w:color w:val="000000" w:themeColor="text1"/>
          <w:sz w:val="28"/>
          <w:szCs w:val="28"/>
        </w:rPr>
        <w:br/>
      </w:r>
      <w:r w:rsidRPr="00413C14">
        <w:rPr>
          <w:snapToGrid w:val="0"/>
          <w:color w:val="000000" w:themeColor="text1"/>
          <w:sz w:val="28"/>
          <w:szCs w:val="28"/>
        </w:rPr>
        <w:t>от общего количества юридических лиц, проводящих обязательный аудит бухгалтерской (финансовой) отчетности организаций, указанных в части 3 статьи 5 Федерального закона «Об аудиторской деятельности»).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Показатель среднего ко</w:t>
      </w:r>
      <w:r w:rsidR="00BC6576" w:rsidRPr="00413C14">
        <w:rPr>
          <w:rFonts w:eastAsia="Calibri"/>
          <w:color w:val="000000" w:themeColor="text1"/>
          <w:sz w:val="28"/>
          <w:szCs w:val="28"/>
        </w:rPr>
        <w:t xml:space="preserve">личества проверок, проведенных </w:t>
      </w:r>
      <w:r w:rsidRPr="00413C14">
        <w:rPr>
          <w:rFonts w:eastAsia="Calibri"/>
          <w:color w:val="000000" w:themeColor="text1"/>
          <w:sz w:val="28"/>
          <w:szCs w:val="28"/>
        </w:rPr>
        <w:t>в отношении</w:t>
      </w:r>
      <w:r w:rsidR="00BC6576" w:rsidRPr="00413C14">
        <w:rPr>
          <w:rFonts w:eastAsia="Calibri"/>
          <w:color w:val="000000" w:themeColor="text1"/>
          <w:sz w:val="28"/>
          <w:szCs w:val="28"/>
        </w:rPr>
        <w:t xml:space="preserve"> одного юридического лица в 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</w:t>
      </w:r>
      <w:r w:rsidR="00BC6576" w:rsidRPr="00413C14">
        <w:rPr>
          <w:rFonts w:eastAsia="Calibri"/>
          <w:color w:val="000000" w:themeColor="text1"/>
          <w:sz w:val="28"/>
          <w:szCs w:val="28"/>
        </w:rPr>
        <w:t xml:space="preserve">году составил </w:t>
      </w:r>
      <w:r w:rsidR="008B3C2B" w:rsidRPr="00413C14">
        <w:rPr>
          <w:rFonts w:eastAsia="Calibri"/>
          <w:color w:val="000000" w:themeColor="text1"/>
          <w:sz w:val="28"/>
          <w:szCs w:val="28"/>
        </w:rPr>
        <w:t>1 проверку</w:t>
      </w:r>
      <w:r w:rsidRPr="00413C14">
        <w:rPr>
          <w:rFonts w:eastAsia="Calibri"/>
          <w:color w:val="000000" w:themeColor="text1"/>
          <w:sz w:val="28"/>
          <w:szCs w:val="28"/>
        </w:rPr>
        <w:t>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Доля проведенных внеплановых проверок (в процентах от общего количес</w:t>
      </w:r>
      <w:r w:rsidR="00BC6576" w:rsidRPr="00413C14">
        <w:rPr>
          <w:rFonts w:eastAsia="Calibri"/>
          <w:color w:val="000000" w:themeColor="text1"/>
          <w:sz w:val="28"/>
          <w:szCs w:val="28"/>
        </w:rPr>
        <w:t>тва проведенных проверок) в 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г</w:t>
      </w:r>
      <w:r w:rsidR="00BC6576" w:rsidRPr="00413C14">
        <w:rPr>
          <w:rFonts w:eastAsia="Calibri"/>
          <w:color w:val="000000" w:themeColor="text1"/>
          <w:sz w:val="28"/>
          <w:szCs w:val="28"/>
        </w:rPr>
        <w:t xml:space="preserve">оду составила 9,6% </w:t>
      </w:r>
      <w:r w:rsidR="00BC6576" w:rsidRPr="00413C14">
        <w:rPr>
          <w:rFonts w:eastAsia="Calibri"/>
          <w:color w:val="000000" w:themeColor="text1"/>
          <w:sz w:val="28"/>
          <w:szCs w:val="28"/>
        </w:rPr>
        <w:br/>
        <w:t>(в I полугодии 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</w:t>
      </w:r>
      <w:r w:rsidR="00BC6576" w:rsidRPr="00413C14">
        <w:rPr>
          <w:rFonts w:eastAsia="Calibri"/>
          <w:color w:val="000000" w:themeColor="text1"/>
          <w:sz w:val="28"/>
          <w:szCs w:val="28"/>
        </w:rPr>
        <w:t>года – 6,5</w:t>
      </w:r>
      <w:r w:rsidRPr="00413C14">
        <w:rPr>
          <w:rFonts w:eastAsia="Calibri"/>
          <w:color w:val="000000" w:themeColor="text1"/>
          <w:sz w:val="28"/>
          <w:szCs w:val="28"/>
        </w:rPr>
        <w:t>% от общего количества проведе</w:t>
      </w:r>
      <w:r w:rsidR="00BC6576" w:rsidRPr="00413C14">
        <w:rPr>
          <w:rFonts w:eastAsia="Calibri"/>
          <w:color w:val="000000" w:themeColor="text1"/>
          <w:sz w:val="28"/>
          <w:szCs w:val="28"/>
        </w:rPr>
        <w:t>нных проверок в I полугодии 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</w:t>
      </w:r>
      <w:r w:rsidR="00BC6576" w:rsidRPr="00413C14">
        <w:rPr>
          <w:rFonts w:eastAsia="Calibri"/>
          <w:color w:val="000000" w:themeColor="text1"/>
          <w:sz w:val="28"/>
          <w:szCs w:val="28"/>
        </w:rPr>
        <w:t>года, во II полугодии 2019 года – 11,7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% </w:t>
      </w:r>
      <w:r w:rsidRPr="00413C14">
        <w:rPr>
          <w:rFonts w:eastAsia="Calibri"/>
          <w:color w:val="000000" w:themeColor="text1"/>
          <w:sz w:val="28"/>
          <w:szCs w:val="28"/>
        </w:rPr>
        <w:br/>
        <w:t>от общего количества проведенн</w:t>
      </w:r>
      <w:r w:rsidR="00BC6576" w:rsidRPr="00413C14">
        <w:rPr>
          <w:rFonts w:eastAsia="Calibri"/>
          <w:color w:val="000000" w:themeColor="text1"/>
          <w:sz w:val="28"/>
          <w:szCs w:val="28"/>
        </w:rPr>
        <w:t>ых проверок во II полугодии 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года).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Доля правонарушений, выявленных по итогам проведения внеплановых проверок (в процентах от общего числа правонарушений, выявл</w:t>
      </w:r>
      <w:r w:rsidR="0001197C" w:rsidRPr="00413C14">
        <w:rPr>
          <w:rFonts w:eastAsia="Calibri"/>
          <w:color w:val="000000" w:themeColor="text1"/>
          <w:sz w:val="28"/>
          <w:szCs w:val="28"/>
        </w:rPr>
        <w:t>енных по итогам проверок) в 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</w:t>
      </w:r>
      <w:r w:rsidR="0001197C" w:rsidRPr="00413C14">
        <w:rPr>
          <w:rFonts w:eastAsia="Calibri"/>
          <w:color w:val="000000" w:themeColor="text1"/>
          <w:sz w:val="28"/>
          <w:szCs w:val="28"/>
        </w:rPr>
        <w:t>году составила 0,6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% </w:t>
      </w:r>
      <w:r w:rsidRPr="00413C14">
        <w:rPr>
          <w:rFonts w:eastAsia="Calibri"/>
          <w:color w:val="000000" w:themeColor="text1"/>
          <w:sz w:val="28"/>
          <w:szCs w:val="28"/>
        </w:rPr>
        <w:br/>
        <w:t>(</w:t>
      </w:r>
      <w:r w:rsidRPr="00413C14">
        <w:rPr>
          <w:snapToGrid w:val="0"/>
          <w:color w:val="000000" w:themeColor="text1"/>
          <w:sz w:val="28"/>
          <w:szCs w:val="28"/>
        </w:rPr>
        <w:t xml:space="preserve">в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</w:t>
      </w:r>
      <w:r w:rsidR="0001197C" w:rsidRPr="00413C14">
        <w:rPr>
          <w:snapToGrid w:val="0"/>
          <w:color w:val="000000" w:themeColor="text1"/>
          <w:sz w:val="28"/>
          <w:szCs w:val="28"/>
        </w:rPr>
        <w:t xml:space="preserve"> полугодии 2019 года – 1,1</w:t>
      </w:r>
      <w:r w:rsidRPr="00413C14">
        <w:rPr>
          <w:snapToGrid w:val="0"/>
          <w:color w:val="000000" w:themeColor="text1"/>
          <w:sz w:val="28"/>
          <w:szCs w:val="28"/>
        </w:rPr>
        <w:t xml:space="preserve">% от общего числа правонарушений, выявленных по итогам проверок, проведенных в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</w:t>
      </w:r>
      <w:r w:rsidR="0001197C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Pr="00413C14">
        <w:rPr>
          <w:snapToGrid w:val="0"/>
          <w:color w:val="000000" w:themeColor="text1"/>
          <w:sz w:val="28"/>
          <w:szCs w:val="28"/>
        </w:rPr>
        <w:t xml:space="preserve"> года, </w:t>
      </w:r>
      <w:r w:rsidRPr="00413C14">
        <w:rPr>
          <w:snapToGrid w:val="0"/>
          <w:color w:val="000000" w:themeColor="text1"/>
          <w:sz w:val="28"/>
          <w:szCs w:val="28"/>
        </w:rPr>
        <w:br/>
        <w:t xml:space="preserve">во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II</w:t>
      </w:r>
      <w:r w:rsidR="0001197C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Pr="00413C14">
        <w:rPr>
          <w:snapToGrid w:val="0"/>
          <w:color w:val="000000" w:themeColor="text1"/>
          <w:sz w:val="28"/>
          <w:szCs w:val="28"/>
        </w:rPr>
        <w:t xml:space="preserve"> </w:t>
      </w:r>
      <w:r w:rsidR="0001197C" w:rsidRPr="00413C14">
        <w:rPr>
          <w:snapToGrid w:val="0"/>
          <w:color w:val="000000" w:themeColor="text1"/>
          <w:sz w:val="28"/>
          <w:szCs w:val="28"/>
        </w:rPr>
        <w:t>года – 0,4</w:t>
      </w:r>
      <w:r w:rsidRPr="00413C14">
        <w:rPr>
          <w:snapToGrid w:val="0"/>
          <w:color w:val="000000" w:themeColor="text1"/>
          <w:sz w:val="28"/>
          <w:szCs w:val="28"/>
        </w:rPr>
        <w:t xml:space="preserve">% от общего числа правонарушений, выявленных по итогам проверок проведенных во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II</w:t>
      </w:r>
      <w:r w:rsidR="0001197C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Pr="00413C14">
        <w:rPr>
          <w:snapToGrid w:val="0"/>
          <w:color w:val="000000" w:themeColor="text1"/>
          <w:sz w:val="28"/>
          <w:szCs w:val="28"/>
        </w:rPr>
        <w:t xml:space="preserve"> года</w:t>
      </w:r>
      <w:r w:rsidRPr="00413C14">
        <w:rPr>
          <w:rFonts w:eastAsia="Calibri"/>
          <w:color w:val="000000" w:themeColor="text1"/>
          <w:sz w:val="28"/>
          <w:szCs w:val="28"/>
        </w:rPr>
        <w:t>).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lastRenderedPageBreak/>
        <w:t>Показатель доли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от общего количества проведенных внеплановых проверок), не рассчитывается в связи с тем, что такие проверки Федеральным казначейством не проводятся.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Показатель доли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 процентах от общего количества проведенных внеплановых проверок),</w:t>
      </w:r>
      <w:r w:rsidR="00323248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>не рассчитывается в связи с тем, что такие проверки Федеральным казначейством не проводятся.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Доля проверок, по итогам которых выявлены правонарушения </w:t>
      </w:r>
      <w:r w:rsidRPr="00413C14">
        <w:rPr>
          <w:rFonts w:eastAsia="Calibri"/>
          <w:color w:val="000000" w:themeColor="text1"/>
          <w:sz w:val="28"/>
          <w:szCs w:val="28"/>
        </w:rPr>
        <w:br/>
        <w:t>(в процентах от общего числа проведенных плановых и внеп</w:t>
      </w:r>
      <w:r w:rsidR="0001197C" w:rsidRPr="00413C14">
        <w:rPr>
          <w:rFonts w:eastAsia="Calibri"/>
          <w:color w:val="000000" w:themeColor="text1"/>
          <w:sz w:val="28"/>
          <w:szCs w:val="28"/>
        </w:rPr>
        <w:t>лановых проверок) составила 77,4</w:t>
      </w:r>
      <w:r w:rsidRPr="00413C14">
        <w:rPr>
          <w:snapToGrid w:val="0"/>
          <w:color w:val="000000" w:themeColor="text1"/>
          <w:sz w:val="28"/>
          <w:szCs w:val="28"/>
        </w:rPr>
        <w:t xml:space="preserve">% </w:t>
      </w:r>
      <w:r w:rsidRPr="00413C14">
        <w:rPr>
          <w:rFonts w:eastAsia="Calibri"/>
          <w:color w:val="000000" w:themeColor="text1"/>
          <w:sz w:val="28"/>
          <w:szCs w:val="28"/>
        </w:rPr>
        <w:t>(</w:t>
      </w:r>
      <w:r w:rsidRPr="00413C14">
        <w:rPr>
          <w:snapToGrid w:val="0"/>
          <w:color w:val="000000" w:themeColor="text1"/>
          <w:sz w:val="28"/>
          <w:szCs w:val="28"/>
        </w:rPr>
        <w:t xml:space="preserve">в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</w:t>
      </w:r>
      <w:r w:rsidR="0001197C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Pr="00413C14">
        <w:rPr>
          <w:snapToGrid w:val="0"/>
          <w:color w:val="000000" w:themeColor="text1"/>
          <w:sz w:val="28"/>
          <w:szCs w:val="28"/>
        </w:rPr>
        <w:t xml:space="preserve"> </w:t>
      </w:r>
      <w:r w:rsidR="0001197C" w:rsidRPr="00413C14">
        <w:rPr>
          <w:snapToGrid w:val="0"/>
          <w:color w:val="000000" w:themeColor="text1"/>
          <w:sz w:val="28"/>
          <w:szCs w:val="28"/>
        </w:rPr>
        <w:t>года – 77,8</w:t>
      </w:r>
      <w:r w:rsidRPr="00413C14">
        <w:rPr>
          <w:snapToGrid w:val="0"/>
          <w:color w:val="000000" w:themeColor="text1"/>
          <w:sz w:val="28"/>
          <w:szCs w:val="28"/>
        </w:rPr>
        <w:t xml:space="preserve">% от общего числа плановых и внеплановых проверок, проведенных в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</w:t>
      </w:r>
      <w:r w:rsidR="0001197C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Pr="00413C14">
        <w:rPr>
          <w:snapToGrid w:val="0"/>
          <w:color w:val="000000" w:themeColor="text1"/>
          <w:sz w:val="28"/>
          <w:szCs w:val="28"/>
        </w:rPr>
        <w:t xml:space="preserve"> года,</w:t>
      </w:r>
      <w:r w:rsidR="00323248" w:rsidRPr="00413C14">
        <w:rPr>
          <w:snapToGrid w:val="0"/>
          <w:color w:val="000000" w:themeColor="text1"/>
          <w:sz w:val="28"/>
          <w:szCs w:val="28"/>
        </w:rPr>
        <w:br/>
      </w:r>
      <w:r w:rsidRPr="00413C14">
        <w:rPr>
          <w:snapToGrid w:val="0"/>
          <w:color w:val="000000" w:themeColor="text1"/>
          <w:sz w:val="28"/>
          <w:szCs w:val="28"/>
        </w:rPr>
        <w:t xml:space="preserve">во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II</w:t>
      </w:r>
      <w:r w:rsidR="0001197C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Pr="00413C14">
        <w:rPr>
          <w:snapToGrid w:val="0"/>
          <w:color w:val="000000" w:themeColor="text1"/>
          <w:sz w:val="28"/>
          <w:szCs w:val="28"/>
        </w:rPr>
        <w:t xml:space="preserve"> го</w:t>
      </w:r>
      <w:r w:rsidR="0001197C" w:rsidRPr="00413C14">
        <w:rPr>
          <w:snapToGrid w:val="0"/>
          <w:color w:val="000000" w:themeColor="text1"/>
          <w:sz w:val="28"/>
          <w:szCs w:val="28"/>
        </w:rPr>
        <w:t>да – 77,1</w:t>
      </w:r>
      <w:r w:rsidRPr="00413C14">
        <w:rPr>
          <w:snapToGrid w:val="0"/>
          <w:color w:val="000000" w:themeColor="text1"/>
          <w:sz w:val="28"/>
          <w:szCs w:val="28"/>
        </w:rPr>
        <w:t xml:space="preserve">% от общего числа плановых и внеплановых проверок, проведенных во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II</w:t>
      </w:r>
      <w:r w:rsidRPr="00413C14">
        <w:rPr>
          <w:snapToGrid w:val="0"/>
          <w:color w:val="000000" w:themeColor="text1"/>
          <w:sz w:val="28"/>
          <w:szCs w:val="28"/>
        </w:rPr>
        <w:t xml:space="preserve"> полугодии </w:t>
      </w:r>
      <w:r w:rsidR="0001197C" w:rsidRPr="00413C14">
        <w:rPr>
          <w:snapToGrid w:val="0"/>
          <w:color w:val="000000" w:themeColor="text1"/>
          <w:sz w:val="28"/>
          <w:szCs w:val="28"/>
        </w:rPr>
        <w:t>2019</w:t>
      </w:r>
      <w:r w:rsidRPr="00413C14">
        <w:rPr>
          <w:snapToGrid w:val="0"/>
          <w:color w:val="000000" w:themeColor="text1"/>
          <w:sz w:val="28"/>
          <w:szCs w:val="28"/>
        </w:rPr>
        <w:t xml:space="preserve"> года</w:t>
      </w:r>
      <w:r w:rsidRPr="00413C14">
        <w:rPr>
          <w:rFonts w:eastAsia="Calibri"/>
          <w:color w:val="000000" w:themeColor="text1"/>
          <w:sz w:val="28"/>
          <w:szCs w:val="28"/>
        </w:rPr>
        <w:t>).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Доля проверок, по итогам которых по результатам выявленных правонарушений были возбуждены дела об административных правонарушениях (в процентах от общего числа проверок, по итогам которых были выявлены </w:t>
      </w:r>
      <w:r w:rsidR="00BC0418" w:rsidRPr="00413C14">
        <w:rPr>
          <w:rFonts w:eastAsia="Calibri"/>
          <w:color w:val="000000" w:themeColor="text1"/>
          <w:sz w:val="28"/>
          <w:szCs w:val="28"/>
        </w:rPr>
        <w:t xml:space="preserve">правонарушения) составила в 2019 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году </w:t>
      </w:r>
      <w:r w:rsidR="00BC0418" w:rsidRPr="00413C14">
        <w:rPr>
          <w:rFonts w:eastAsia="Calibri"/>
          <w:color w:val="000000" w:themeColor="text1"/>
          <w:sz w:val="28"/>
          <w:szCs w:val="28"/>
        </w:rPr>
        <w:t>10,4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% </w:t>
      </w:r>
      <w:r w:rsidRPr="00413C14">
        <w:rPr>
          <w:rFonts w:eastAsia="Calibri"/>
          <w:color w:val="000000" w:themeColor="text1"/>
          <w:sz w:val="28"/>
          <w:szCs w:val="28"/>
        </w:rPr>
        <w:br/>
        <w:t>(</w:t>
      </w:r>
      <w:r w:rsidRPr="00413C14">
        <w:rPr>
          <w:snapToGrid w:val="0"/>
          <w:color w:val="000000" w:themeColor="text1"/>
          <w:sz w:val="28"/>
          <w:szCs w:val="28"/>
        </w:rPr>
        <w:t xml:space="preserve">в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</w:t>
      </w:r>
      <w:r w:rsidRPr="00413C14">
        <w:rPr>
          <w:snapToGrid w:val="0"/>
          <w:color w:val="000000" w:themeColor="text1"/>
          <w:sz w:val="28"/>
          <w:szCs w:val="28"/>
        </w:rPr>
        <w:t xml:space="preserve"> полугодии 201</w:t>
      </w:r>
      <w:r w:rsidR="00BC0418" w:rsidRPr="00413C14">
        <w:rPr>
          <w:snapToGrid w:val="0"/>
          <w:color w:val="000000" w:themeColor="text1"/>
          <w:sz w:val="28"/>
          <w:szCs w:val="28"/>
        </w:rPr>
        <w:t>9</w:t>
      </w:r>
      <w:r w:rsidRPr="00413C14">
        <w:rPr>
          <w:snapToGrid w:val="0"/>
          <w:color w:val="000000" w:themeColor="text1"/>
          <w:sz w:val="28"/>
          <w:szCs w:val="28"/>
        </w:rPr>
        <w:t xml:space="preserve"> года – </w:t>
      </w:r>
      <w:r w:rsidR="00BC0418" w:rsidRPr="00413C14">
        <w:rPr>
          <w:snapToGrid w:val="0"/>
          <w:color w:val="000000" w:themeColor="text1"/>
          <w:sz w:val="28"/>
          <w:szCs w:val="28"/>
        </w:rPr>
        <w:t>11,9</w:t>
      </w:r>
      <w:r w:rsidRPr="00413C14">
        <w:rPr>
          <w:snapToGrid w:val="0"/>
          <w:color w:val="000000" w:themeColor="text1"/>
          <w:sz w:val="28"/>
          <w:szCs w:val="28"/>
        </w:rPr>
        <w:t xml:space="preserve">% от общего числа проверок, проведенных </w:t>
      </w:r>
      <w:r w:rsidRPr="00413C14">
        <w:rPr>
          <w:snapToGrid w:val="0"/>
          <w:color w:val="000000" w:themeColor="text1"/>
          <w:sz w:val="28"/>
          <w:szCs w:val="28"/>
        </w:rPr>
        <w:br/>
        <w:t xml:space="preserve">в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</w:t>
      </w:r>
      <w:r w:rsidR="00BC0418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Pr="00413C14">
        <w:rPr>
          <w:snapToGrid w:val="0"/>
          <w:color w:val="000000" w:themeColor="text1"/>
          <w:sz w:val="28"/>
          <w:szCs w:val="28"/>
        </w:rPr>
        <w:t xml:space="preserve"> года, в результате которых были выявлены правонарушения, во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II</w:t>
      </w:r>
      <w:r w:rsidR="00BC0418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Pr="00413C14">
        <w:rPr>
          <w:snapToGrid w:val="0"/>
          <w:color w:val="000000" w:themeColor="text1"/>
          <w:sz w:val="28"/>
          <w:szCs w:val="28"/>
        </w:rPr>
        <w:t xml:space="preserve"> года – </w:t>
      </w:r>
      <w:r w:rsidR="00BC0418" w:rsidRPr="00413C14">
        <w:rPr>
          <w:snapToGrid w:val="0"/>
          <w:color w:val="000000" w:themeColor="text1"/>
          <w:sz w:val="28"/>
          <w:szCs w:val="28"/>
        </w:rPr>
        <w:t>7</w:t>
      </w:r>
      <w:r w:rsidRPr="00413C14">
        <w:rPr>
          <w:snapToGrid w:val="0"/>
          <w:color w:val="000000" w:themeColor="text1"/>
          <w:sz w:val="28"/>
          <w:szCs w:val="28"/>
        </w:rPr>
        <w:t xml:space="preserve">% от общего числа проверок, проведенных во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II</w:t>
      </w:r>
      <w:r w:rsidR="00BC0418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Pr="00413C14">
        <w:rPr>
          <w:snapToGrid w:val="0"/>
          <w:color w:val="000000" w:themeColor="text1"/>
          <w:sz w:val="28"/>
          <w:szCs w:val="28"/>
        </w:rPr>
        <w:t xml:space="preserve"> года, в результате которых были выявлены правонарушения</w:t>
      </w:r>
      <w:r w:rsidRPr="00413C14">
        <w:rPr>
          <w:rFonts w:eastAsia="Calibri"/>
          <w:color w:val="000000" w:themeColor="text1"/>
          <w:sz w:val="28"/>
          <w:szCs w:val="28"/>
        </w:rPr>
        <w:t>).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Доля проверок, по итогам которых по фактам выявленных нарушений наложены административные наказания (в процентах от общего числа проверок, по итогам которых по результатам выявленных правонарушений </w:t>
      </w:r>
      <w:r w:rsidRPr="00413C14">
        <w:rPr>
          <w:rFonts w:eastAsia="Calibri"/>
          <w:color w:val="000000" w:themeColor="text1"/>
          <w:sz w:val="28"/>
          <w:szCs w:val="28"/>
        </w:rPr>
        <w:lastRenderedPageBreak/>
        <w:t>возбуждены дела об администр</w:t>
      </w:r>
      <w:r w:rsidR="00BC0418" w:rsidRPr="00413C14">
        <w:rPr>
          <w:rFonts w:eastAsia="Calibri"/>
          <w:color w:val="000000" w:themeColor="text1"/>
          <w:sz w:val="28"/>
          <w:szCs w:val="28"/>
        </w:rPr>
        <w:t>ативных правонарушениях), в 2019</w:t>
      </w:r>
      <w:r w:rsidR="009B1B80">
        <w:rPr>
          <w:rFonts w:eastAsia="Calibri"/>
          <w:color w:val="000000" w:themeColor="text1"/>
          <w:sz w:val="28"/>
          <w:szCs w:val="28"/>
        </w:rPr>
        <w:t xml:space="preserve"> году составила 83</w:t>
      </w:r>
      <w:r w:rsidRPr="00413C14">
        <w:rPr>
          <w:rFonts w:eastAsia="Calibri"/>
          <w:color w:val="000000" w:themeColor="text1"/>
          <w:sz w:val="28"/>
          <w:szCs w:val="28"/>
        </w:rPr>
        <w:t> % (</w:t>
      </w:r>
      <w:r w:rsidRPr="00413C14">
        <w:rPr>
          <w:snapToGrid w:val="0"/>
          <w:color w:val="000000" w:themeColor="text1"/>
          <w:sz w:val="28"/>
          <w:szCs w:val="28"/>
        </w:rPr>
        <w:t xml:space="preserve">в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</w:t>
      </w:r>
      <w:r w:rsidR="00BC0418" w:rsidRPr="00413C14">
        <w:rPr>
          <w:snapToGrid w:val="0"/>
          <w:color w:val="000000" w:themeColor="text1"/>
          <w:sz w:val="28"/>
          <w:szCs w:val="28"/>
        </w:rPr>
        <w:t xml:space="preserve"> полугодии 2019 </w:t>
      </w:r>
      <w:r w:rsidR="009B1B80">
        <w:rPr>
          <w:snapToGrid w:val="0"/>
          <w:color w:val="000000" w:themeColor="text1"/>
          <w:sz w:val="28"/>
          <w:szCs w:val="28"/>
        </w:rPr>
        <w:t>года – 60</w:t>
      </w:r>
      <w:r w:rsidRPr="00413C14">
        <w:rPr>
          <w:snapToGrid w:val="0"/>
          <w:color w:val="000000" w:themeColor="text1"/>
          <w:sz w:val="28"/>
          <w:szCs w:val="28"/>
        </w:rPr>
        <w:t xml:space="preserve">% от общего числа проверок, </w:t>
      </w:r>
      <w:r w:rsidR="009B1B80">
        <w:rPr>
          <w:snapToGrid w:val="0"/>
          <w:color w:val="000000" w:themeColor="text1"/>
          <w:sz w:val="28"/>
          <w:szCs w:val="28"/>
        </w:rPr>
        <w:br/>
      </w:r>
      <w:r w:rsidRPr="00413C14">
        <w:rPr>
          <w:snapToGrid w:val="0"/>
          <w:color w:val="000000" w:themeColor="text1"/>
          <w:sz w:val="28"/>
          <w:szCs w:val="28"/>
        </w:rPr>
        <w:t xml:space="preserve">по итогам которых по результатам выявленных правонарушений возбуждены дела об административных правонарушениях, во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II</w:t>
      </w:r>
      <w:r w:rsidR="00F948D7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="009B1B80">
        <w:rPr>
          <w:snapToGrid w:val="0"/>
          <w:color w:val="000000" w:themeColor="text1"/>
          <w:sz w:val="28"/>
          <w:szCs w:val="28"/>
        </w:rPr>
        <w:t xml:space="preserve"> года – 73</w:t>
      </w:r>
      <w:r w:rsidRPr="00413C14">
        <w:rPr>
          <w:snapToGrid w:val="0"/>
          <w:color w:val="000000" w:themeColor="text1"/>
          <w:sz w:val="28"/>
          <w:szCs w:val="28"/>
        </w:rPr>
        <w:t xml:space="preserve">% от общего числа проверок, проведенных во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II</w:t>
      </w:r>
      <w:r w:rsidR="00F948D7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Pr="00413C14">
        <w:rPr>
          <w:snapToGrid w:val="0"/>
          <w:color w:val="000000" w:themeColor="text1"/>
          <w:sz w:val="28"/>
          <w:szCs w:val="28"/>
        </w:rPr>
        <w:t xml:space="preserve"> года,</w:t>
      </w:r>
      <w:r w:rsidR="00323248" w:rsidRPr="00413C14">
        <w:rPr>
          <w:snapToGrid w:val="0"/>
          <w:color w:val="000000" w:themeColor="text1"/>
          <w:sz w:val="28"/>
          <w:szCs w:val="28"/>
        </w:rPr>
        <w:br/>
      </w:r>
      <w:r w:rsidRPr="00413C14">
        <w:rPr>
          <w:snapToGrid w:val="0"/>
          <w:color w:val="000000" w:themeColor="text1"/>
          <w:sz w:val="28"/>
          <w:szCs w:val="28"/>
        </w:rPr>
        <w:t>по итогам которых по результатам выявленных правонарушений возбуждены дела об административных правонарушениях</w:t>
      </w:r>
      <w:r w:rsidRPr="00413C14">
        <w:rPr>
          <w:rFonts w:eastAsia="Calibri"/>
          <w:color w:val="000000" w:themeColor="text1"/>
          <w:sz w:val="28"/>
          <w:szCs w:val="28"/>
        </w:rPr>
        <w:t>).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Показатель доли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</w:t>
      </w:r>
      <w:r w:rsidR="00323248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 xml:space="preserve">и культуры) народов Российской Федерации, имуществу физических </w:t>
      </w:r>
      <w:r w:rsidRPr="00413C14">
        <w:rPr>
          <w:color w:val="000000" w:themeColor="text1"/>
          <w:sz w:val="28"/>
          <w:szCs w:val="28"/>
        </w:rPr>
        <w:br/>
        <w:t>и юридических лиц, безопасности государства, а также угрозу чрезвычайных ситуаций природного и техногенного характера (в процентах от общего числа проверенных лиц), не рассчитывается в связи с тем, что такие проверки Федеральным казначейством не проводятся.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Показатель доли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</w:t>
      </w:r>
      <w:r w:rsidRPr="00413C14">
        <w:rPr>
          <w:color w:val="000000" w:themeColor="text1"/>
          <w:sz w:val="28"/>
          <w:szCs w:val="28"/>
        </w:rPr>
        <w:br/>
        <w:t>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от общего числа проверенных лиц), не рассчитывается в связи с тем, что такие проверки Федеральным казначейством не проводятся.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Показатель количества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</w:t>
      </w:r>
      <w:r w:rsidR="00D81863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>а также чрезвычайных ситуаций природного и техногенного характера</w:t>
      </w:r>
      <w:r w:rsidR="00D81863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>(по видам ущерба) не рассчитывается в связи с тем, что такие проверки Федеральным казначейством не проводятся.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Доля выявленных при проведении проверок правонарушений, связанных с неисполнением предписаний (в процентах от общего числа вы</w:t>
      </w:r>
      <w:r w:rsidR="00F948D7" w:rsidRPr="00413C14">
        <w:rPr>
          <w:rFonts w:eastAsia="Calibri"/>
          <w:color w:val="000000" w:themeColor="text1"/>
          <w:sz w:val="28"/>
          <w:szCs w:val="28"/>
        </w:rPr>
        <w:t>явленных правонарушений), в 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году составила </w:t>
      </w:r>
      <w:r w:rsidR="000455C6" w:rsidRPr="00413C14">
        <w:rPr>
          <w:rFonts w:eastAsia="Calibri"/>
          <w:color w:val="000000" w:themeColor="text1"/>
          <w:sz w:val="28"/>
          <w:szCs w:val="28"/>
        </w:rPr>
        <w:t>0,007%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(неисполнение </w:t>
      </w:r>
      <w:r w:rsidRPr="00413C14">
        <w:rPr>
          <w:rFonts w:eastAsia="Calibri"/>
          <w:color w:val="000000" w:themeColor="text1"/>
          <w:sz w:val="28"/>
          <w:szCs w:val="28"/>
        </w:rPr>
        <w:lastRenderedPageBreak/>
        <w:t>1 предписания об устранении выявленных по результатам внешней проверки качества работы нарушений).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Отношение суммы взысканных административных штрафов к общей сумме наложенных </w:t>
      </w:r>
      <w:r w:rsidR="00B46D42" w:rsidRPr="00413C14">
        <w:rPr>
          <w:rFonts w:eastAsia="Calibri"/>
          <w:color w:val="000000" w:themeColor="text1"/>
          <w:sz w:val="28"/>
          <w:szCs w:val="28"/>
        </w:rPr>
        <w:t xml:space="preserve">административных штрафов в 2019 году составило </w:t>
      </w:r>
      <w:r w:rsidR="00B46D42" w:rsidRPr="00413C14">
        <w:rPr>
          <w:rFonts w:eastAsia="Calibri"/>
          <w:color w:val="000000" w:themeColor="text1"/>
          <w:sz w:val="28"/>
          <w:szCs w:val="28"/>
        </w:rPr>
        <w:br/>
        <w:t>63,5</w:t>
      </w:r>
      <w:r w:rsidRPr="00413C14">
        <w:rPr>
          <w:rFonts w:eastAsia="Calibri"/>
          <w:color w:val="000000" w:themeColor="text1"/>
          <w:sz w:val="28"/>
          <w:szCs w:val="28"/>
        </w:rPr>
        <w:t>% (</w:t>
      </w:r>
      <w:r w:rsidRPr="00413C14">
        <w:rPr>
          <w:snapToGrid w:val="0"/>
          <w:color w:val="000000" w:themeColor="text1"/>
          <w:sz w:val="28"/>
          <w:szCs w:val="28"/>
        </w:rPr>
        <w:t xml:space="preserve">в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</w:t>
      </w:r>
      <w:r w:rsidR="00B46D42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Pr="00413C14">
        <w:rPr>
          <w:snapToGrid w:val="0"/>
          <w:color w:val="000000" w:themeColor="text1"/>
          <w:sz w:val="28"/>
          <w:szCs w:val="28"/>
        </w:rPr>
        <w:t xml:space="preserve"> </w:t>
      </w:r>
      <w:r w:rsidR="00B46D42" w:rsidRPr="00413C14">
        <w:rPr>
          <w:snapToGrid w:val="0"/>
          <w:color w:val="000000" w:themeColor="text1"/>
          <w:sz w:val="28"/>
          <w:szCs w:val="28"/>
        </w:rPr>
        <w:t>года – 78</w:t>
      </w:r>
      <w:r w:rsidRPr="00413C14">
        <w:rPr>
          <w:snapToGrid w:val="0"/>
          <w:color w:val="000000" w:themeColor="text1"/>
          <w:sz w:val="28"/>
          <w:szCs w:val="28"/>
        </w:rPr>
        <w:t xml:space="preserve">% от суммы наложенных административных штрафов в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</w:t>
      </w:r>
      <w:r w:rsidRPr="00413C14">
        <w:rPr>
          <w:snapToGrid w:val="0"/>
          <w:color w:val="000000" w:themeColor="text1"/>
          <w:sz w:val="28"/>
          <w:szCs w:val="28"/>
        </w:rPr>
        <w:t xml:space="preserve"> полугодии 20</w:t>
      </w:r>
      <w:r w:rsidR="00B46D42" w:rsidRPr="00413C14">
        <w:rPr>
          <w:snapToGrid w:val="0"/>
          <w:color w:val="000000" w:themeColor="text1"/>
          <w:sz w:val="28"/>
          <w:szCs w:val="28"/>
        </w:rPr>
        <w:t>19</w:t>
      </w:r>
      <w:r w:rsidRPr="00413C14">
        <w:rPr>
          <w:snapToGrid w:val="0"/>
          <w:color w:val="000000" w:themeColor="text1"/>
          <w:sz w:val="28"/>
          <w:szCs w:val="28"/>
        </w:rPr>
        <w:t xml:space="preserve"> года, во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II</w:t>
      </w:r>
      <w:r w:rsidR="00B46D42" w:rsidRPr="00413C14">
        <w:rPr>
          <w:snapToGrid w:val="0"/>
          <w:color w:val="000000" w:themeColor="text1"/>
          <w:sz w:val="28"/>
          <w:szCs w:val="28"/>
        </w:rPr>
        <w:t xml:space="preserve"> полугодии </w:t>
      </w:r>
      <w:r w:rsidR="00B46D42" w:rsidRPr="00413C14">
        <w:rPr>
          <w:snapToGrid w:val="0"/>
          <w:color w:val="000000" w:themeColor="text1"/>
          <w:sz w:val="28"/>
          <w:szCs w:val="28"/>
        </w:rPr>
        <w:br/>
        <w:t>2019</w:t>
      </w:r>
      <w:r w:rsidRPr="00413C14">
        <w:rPr>
          <w:snapToGrid w:val="0"/>
          <w:color w:val="000000" w:themeColor="text1"/>
          <w:sz w:val="28"/>
          <w:szCs w:val="28"/>
        </w:rPr>
        <w:t xml:space="preserve"> </w:t>
      </w:r>
      <w:r w:rsidR="00B46D42" w:rsidRPr="00413C14">
        <w:rPr>
          <w:snapToGrid w:val="0"/>
          <w:color w:val="000000" w:themeColor="text1"/>
          <w:sz w:val="28"/>
          <w:szCs w:val="28"/>
        </w:rPr>
        <w:t>года – 55,5</w:t>
      </w:r>
      <w:r w:rsidRPr="00413C14">
        <w:rPr>
          <w:snapToGrid w:val="0"/>
          <w:color w:val="000000" w:themeColor="text1"/>
          <w:sz w:val="28"/>
          <w:szCs w:val="28"/>
        </w:rPr>
        <w:t xml:space="preserve">% от суммы наложенных административных штрафов </w:t>
      </w:r>
      <w:r w:rsidRPr="00413C14">
        <w:rPr>
          <w:snapToGrid w:val="0"/>
          <w:color w:val="000000" w:themeColor="text1"/>
          <w:sz w:val="28"/>
          <w:szCs w:val="28"/>
        </w:rPr>
        <w:br/>
        <w:t xml:space="preserve">во </w:t>
      </w:r>
      <w:r w:rsidRPr="00413C14">
        <w:rPr>
          <w:snapToGrid w:val="0"/>
          <w:color w:val="000000" w:themeColor="text1"/>
          <w:sz w:val="28"/>
          <w:szCs w:val="28"/>
          <w:lang w:val="en-US"/>
        </w:rPr>
        <w:t>II</w:t>
      </w:r>
      <w:r w:rsidR="00B46D42" w:rsidRPr="00413C14">
        <w:rPr>
          <w:snapToGrid w:val="0"/>
          <w:color w:val="000000" w:themeColor="text1"/>
          <w:sz w:val="28"/>
          <w:szCs w:val="28"/>
        </w:rPr>
        <w:t xml:space="preserve"> полугодии 2019</w:t>
      </w:r>
      <w:r w:rsidRPr="00413C14">
        <w:rPr>
          <w:snapToGrid w:val="0"/>
          <w:color w:val="000000" w:themeColor="text1"/>
          <w:sz w:val="28"/>
          <w:szCs w:val="28"/>
        </w:rPr>
        <w:t xml:space="preserve"> года</w:t>
      </w:r>
      <w:r w:rsidRPr="00413C14">
        <w:rPr>
          <w:rFonts w:eastAsia="Calibri"/>
          <w:color w:val="000000" w:themeColor="text1"/>
          <w:sz w:val="28"/>
          <w:szCs w:val="28"/>
        </w:rPr>
        <w:t>).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Средний размер наложенного административного штрафа, в том числе на должност</w:t>
      </w:r>
      <w:r w:rsidR="00C22B5D" w:rsidRPr="00413C14">
        <w:rPr>
          <w:rFonts w:eastAsia="Calibri"/>
          <w:color w:val="000000" w:themeColor="text1"/>
          <w:sz w:val="28"/>
          <w:szCs w:val="28"/>
        </w:rPr>
        <w:t>ных лиц и юридических лиц в 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</w:t>
      </w:r>
      <w:r w:rsidR="00C22B5D" w:rsidRPr="00413C14">
        <w:rPr>
          <w:rFonts w:eastAsia="Calibri"/>
          <w:color w:val="000000" w:themeColor="text1"/>
          <w:sz w:val="28"/>
          <w:szCs w:val="28"/>
        </w:rPr>
        <w:t xml:space="preserve">году составил </w:t>
      </w:r>
      <w:r w:rsidR="00C22B5D" w:rsidRPr="00413C14">
        <w:rPr>
          <w:rFonts w:eastAsia="Calibri"/>
          <w:color w:val="000000" w:themeColor="text1"/>
          <w:sz w:val="28"/>
          <w:szCs w:val="28"/>
        </w:rPr>
        <w:br/>
        <w:t>11,8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тыс. рублей.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Показатель доли проверок, по результатам которых материалы </w:t>
      </w:r>
      <w:r w:rsidRPr="00413C14">
        <w:rPr>
          <w:rFonts w:eastAsia="Calibri"/>
          <w:color w:val="000000" w:themeColor="text1"/>
          <w:sz w:val="28"/>
          <w:szCs w:val="28"/>
        </w:rPr>
        <w:br/>
        <w:t>о выявленных нарушениях переданы в уполномоченные органы для в</w:t>
      </w:r>
      <w:r w:rsidR="00C22B5D" w:rsidRPr="00413C14">
        <w:rPr>
          <w:rFonts w:eastAsia="Calibri"/>
          <w:color w:val="000000" w:themeColor="text1"/>
          <w:sz w:val="28"/>
          <w:szCs w:val="28"/>
        </w:rPr>
        <w:t>озбуждения уголовных дел, в 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году составил 0 процентов.</w:t>
      </w:r>
    </w:p>
    <w:p w:rsidR="00D3523B" w:rsidRPr="009B1B80" w:rsidRDefault="00D3523B" w:rsidP="00C22B5D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B1B80">
        <w:rPr>
          <w:rFonts w:eastAsia="Calibri"/>
          <w:color w:val="000000" w:themeColor="text1"/>
          <w:sz w:val="28"/>
          <w:szCs w:val="28"/>
        </w:rPr>
        <w:t>Результативность внешних проверок качества работы аудиторских организаций с учетом риск-ориентированного подхода к планированию и проведению контрольных мероприятий в 2019 году составила 77,4% (отношение количества плановых и внеплановых проверок, по которым выявлены нарушения обязательных требований, к общему количеству проведенных плановых и внеплановых проверок).</w:t>
      </w:r>
    </w:p>
    <w:p w:rsidR="00D3523B" w:rsidRPr="009B1B80" w:rsidRDefault="00D3523B" w:rsidP="00C22B5D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B1B80">
        <w:rPr>
          <w:rFonts w:eastAsia="Calibri"/>
          <w:color w:val="000000" w:themeColor="text1"/>
          <w:sz w:val="28"/>
          <w:szCs w:val="28"/>
        </w:rPr>
        <w:t>Количество выявленных нарушений обязательных требований, приходящихся на 1 проверку, в 2019 году составило 58 нарушений.</w:t>
      </w:r>
    </w:p>
    <w:p w:rsidR="00D3523B" w:rsidRPr="00413C14" w:rsidRDefault="00D3523B" w:rsidP="00C22B5D">
      <w:pPr>
        <w:tabs>
          <w:tab w:val="center" w:pos="4677"/>
          <w:tab w:val="right" w:pos="9355"/>
        </w:tabs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9B1B80">
        <w:rPr>
          <w:rFonts w:eastAsia="Calibri"/>
          <w:color w:val="000000" w:themeColor="text1"/>
          <w:sz w:val="28"/>
          <w:szCs w:val="28"/>
        </w:rPr>
        <w:t>Доля устраненных аудиторскими организациями нарушений, выявленных в ходе проверки, в 2019 году составила 74,5%.</w:t>
      </w:r>
    </w:p>
    <w:p w:rsidR="00225C31" w:rsidRPr="00413C14" w:rsidRDefault="00225C31" w:rsidP="00E51C81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>Эффективность проведения проверочных мероприятий положительно влияет на повышение качества работы аудиторских организаций, вытеснение с рынка аудиторских услуг недобросовестных и неквалифицированных участников и, в целом, на инвестиционный климат в Российской Федерации путем повышения доверия к результатам аудита бухгалтерской (финансовой) отчетности общественно значимых организаций.</w:t>
      </w:r>
    </w:p>
    <w:p w:rsidR="00225C31" w:rsidRPr="00413C14" w:rsidRDefault="00D63C58" w:rsidP="00E51C81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ВККР АО</w:t>
      </w:r>
      <w:r w:rsidR="00225C31" w:rsidRPr="00413C14">
        <w:rPr>
          <w:rFonts w:eastAsia="Calibri"/>
          <w:color w:val="000000" w:themeColor="text1"/>
          <w:sz w:val="28"/>
          <w:szCs w:val="28"/>
        </w:rPr>
        <w:t xml:space="preserve"> является одним из важнейших элементов системы обеспечения качества аудиторских услуг.</w:t>
      </w:r>
    </w:p>
    <w:p w:rsidR="00225C31" w:rsidRPr="00413C14" w:rsidRDefault="00225C31" w:rsidP="00E51C81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Наличие независимого от аудиторской профессии государственного органа, уполномоченного на осуществление функции по внешнему контролю качества аудиторской деятельности в отношении аудиторских организаций, оказывающих услуги общественно значимым хозяйствующим субъектам, является одним из ключевых требований к эффективной системе регулирования аудиторской деятельности.</w:t>
      </w:r>
    </w:p>
    <w:p w:rsidR="00225C31" w:rsidRPr="00413C14" w:rsidRDefault="00225C31" w:rsidP="00E51C81">
      <w:pPr>
        <w:autoSpaceDE w:val="0"/>
        <w:autoSpaceDN w:val="0"/>
        <w:adjustRightInd w:val="0"/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lastRenderedPageBreak/>
        <w:t xml:space="preserve">Функция ВККР АО осуществляется уполномоченным государственным органом в Российской Федерации с 2012 года, при этом она постоянно совершенствуется с учетом изменений в экономике, на рынке финансовых услуг и в иных сферах. </w:t>
      </w:r>
    </w:p>
    <w:p w:rsidR="00225C31" w:rsidRPr="00413C14" w:rsidRDefault="00225C31" w:rsidP="00E51C81">
      <w:pPr>
        <w:spacing w:line="360" w:lineRule="atLeast"/>
        <w:ind w:firstLine="567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В соответствии с </w:t>
      </w:r>
      <w:r w:rsidR="009701B0" w:rsidRPr="00413C14">
        <w:rPr>
          <w:color w:val="000000" w:themeColor="text1"/>
          <w:sz w:val="28"/>
          <w:szCs w:val="28"/>
        </w:rPr>
        <w:t>Планами</w:t>
      </w:r>
      <w:r w:rsidRPr="00413C14">
        <w:rPr>
          <w:color w:val="000000" w:themeColor="text1"/>
          <w:sz w:val="28"/>
          <w:szCs w:val="28"/>
        </w:rPr>
        <w:t xml:space="preserve"> б</w:t>
      </w:r>
      <w:r w:rsidR="00C22B5D" w:rsidRPr="00413C14">
        <w:rPr>
          <w:color w:val="000000" w:themeColor="text1"/>
          <w:sz w:val="28"/>
          <w:szCs w:val="28"/>
        </w:rPr>
        <w:t>ыло предусмотрено проведение 269</w:t>
      </w:r>
      <w:r w:rsidRPr="00413C14">
        <w:rPr>
          <w:color w:val="000000" w:themeColor="text1"/>
          <w:sz w:val="28"/>
          <w:szCs w:val="28"/>
        </w:rPr>
        <w:t xml:space="preserve"> внешних проверок качества работы аудиторских организаций (рис. 1).</w:t>
      </w:r>
    </w:p>
    <w:p w:rsidR="00225C31" w:rsidRPr="00413C14" w:rsidRDefault="00225C31" w:rsidP="00E51C81">
      <w:pPr>
        <w:spacing w:line="360" w:lineRule="atLeast"/>
        <w:ind w:firstLine="567"/>
        <w:jc w:val="both"/>
        <w:rPr>
          <w:color w:val="000000" w:themeColor="text1"/>
          <w:sz w:val="28"/>
          <w:szCs w:val="28"/>
        </w:rPr>
      </w:pPr>
    </w:p>
    <w:p w:rsidR="00225C31" w:rsidRPr="00413C14" w:rsidRDefault="00225C31" w:rsidP="00225C31">
      <w:pPr>
        <w:spacing w:line="36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F02DC">
        <w:rPr>
          <w:rFonts w:asciiTheme="minorHAnsi" w:eastAsiaTheme="minorHAnsi" w:hAnsiTheme="minorHAnsi" w:cstheme="minorBidi"/>
          <w:noProof/>
          <w:color w:val="00B050"/>
          <w:sz w:val="22"/>
          <w:szCs w:val="22"/>
        </w:rPr>
        <w:drawing>
          <wp:inline distT="0" distB="0" distL="0" distR="0" wp14:anchorId="34A79C9D" wp14:editId="1D301006">
            <wp:extent cx="5762625" cy="2314575"/>
            <wp:effectExtent l="38100" t="19050" r="28575" b="666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25C31" w:rsidRPr="00413C14" w:rsidRDefault="00225C31" w:rsidP="00225C31">
      <w:pPr>
        <w:keepNext/>
        <w:ind w:left="709"/>
        <w:jc w:val="center"/>
        <w:rPr>
          <w:rFonts w:eastAsia="Calibri"/>
          <w:b/>
          <w:bCs/>
          <w:color w:val="000000" w:themeColor="text1"/>
          <w:sz w:val="16"/>
          <w:szCs w:val="16"/>
        </w:rPr>
      </w:pPr>
    </w:p>
    <w:p w:rsidR="00225C31" w:rsidRPr="00413C14" w:rsidRDefault="00225C31" w:rsidP="00225C31">
      <w:pPr>
        <w:keepNext/>
        <w:ind w:left="709"/>
        <w:jc w:val="center"/>
        <w:rPr>
          <w:b/>
          <w:bCs/>
          <w:color w:val="000000" w:themeColor="text1"/>
          <w:szCs w:val="18"/>
        </w:rPr>
      </w:pPr>
      <w:r w:rsidRPr="00413C14">
        <w:rPr>
          <w:rFonts w:eastAsia="Calibri"/>
          <w:b/>
          <w:bCs/>
          <w:color w:val="000000" w:themeColor="text1"/>
        </w:rPr>
        <w:t>Рис. 1</w:t>
      </w:r>
      <w:r w:rsidRPr="00413C14">
        <w:rPr>
          <w:rFonts w:eastAsia="Calibri"/>
          <w:b/>
          <w:bCs/>
          <w:color w:val="000000" w:themeColor="text1"/>
          <w:sz w:val="18"/>
          <w:szCs w:val="18"/>
        </w:rPr>
        <w:t xml:space="preserve"> </w:t>
      </w:r>
      <w:r w:rsidRPr="00413C14">
        <w:rPr>
          <w:b/>
          <w:bCs/>
          <w:color w:val="000000" w:themeColor="text1"/>
          <w:szCs w:val="18"/>
        </w:rPr>
        <w:t>Динамика количества запланированных внешних проверок</w:t>
      </w:r>
    </w:p>
    <w:p w:rsidR="00225C31" w:rsidRPr="00413C14" w:rsidRDefault="00225C31" w:rsidP="00225C31">
      <w:pPr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225C31" w:rsidRPr="00413C14" w:rsidRDefault="00225C31" w:rsidP="00225C31">
      <w:pPr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При этом количество фактически про</w:t>
      </w:r>
      <w:r w:rsidR="00C22B5D" w:rsidRPr="00413C14">
        <w:rPr>
          <w:rFonts w:eastAsia="Calibri"/>
          <w:color w:val="000000" w:themeColor="text1"/>
          <w:sz w:val="28"/>
          <w:szCs w:val="28"/>
        </w:rPr>
        <w:t xml:space="preserve">веденных проверок составило 261 </w:t>
      </w:r>
      <w:r w:rsidR="00BF37ED" w:rsidRPr="00413C14">
        <w:rPr>
          <w:rFonts w:eastAsia="Calibri"/>
          <w:color w:val="000000" w:themeColor="text1"/>
          <w:sz w:val="28"/>
          <w:szCs w:val="28"/>
        </w:rPr>
        <w:t>единицу</w:t>
      </w:r>
      <w:r w:rsidR="00C22B5D" w:rsidRPr="00413C14">
        <w:rPr>
          <w:rFonts w:eastAsia="Calibri"/>
          <w:color w:val="000000" w:themeColor="text1"/>
          <w:sz w:val="28"/>
          <w:szCs w:val="28"/>
        </w:rPr>
        <w:t xml:space="preserve"> (из которых 236 – плановых проверок и 25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– внеплановых).</w:t>
      </w:r>
    </w:p>
    <w:p w:rsidR="00C22B5D" w:rsidRPr="00413C14" w:rsidRDefault="00C22B5D" w:rsidP="00C22B5D">
      <w:pPr>
        <w:tabs>
          <w:tab w:val="left" w:pos="1155"/>
        </w:tabs>
        <w:spacing w:line="36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В 2019 году сохранилась тенденция по сокращению доли аудиторских организаций, уклоняющихся от прохождения планового внешнего контроля качества работы со стороны уполномоченного федерального органа </w:t>
      </w:r>
      <w:r w:rsidRPr="00413C14">
        <w:rPr>
          <w:color w:val="000000" w:themeColor="text1"/>
          <w:sz w:val="28"/>
          <w:szCs w:val="28"/>
        </w:rPr>
        <w:br/>
        <w:t>по контролю и надзору: в 2015 году таких организаций было 31 (12</w:t>
      </w:r>
      <w:r w:rsidR="00E47FF6" w:rsidRPr="00413C14">
        <w:rPr>
          <w:color w:val="000000" w:themeColor="text1"/>
          <w:sz w:val="28"/>
          <w:szCs w:val="28"/>
        </w:rPr>
        <w:t>,0</w:t>
      </w:r>
      <w:r w:rsidRPr="00413C14">
        <w:rPr>
          <w:color w:val="000000" w:themeColor="text1"/>
          <w:sz w:val="28"/>
          <w:szCs w:val="28"/>
        </w:rPr>
        <w:t xml:space="preserve">% </w:t>
      </w:r>
      <w:r w:rsidRPr="00413C14">
        <w:rPr>
          <w:color w:val="000000" w:themeColor="text1"/>
          <w:sz w:val="28"/>
          <w:szCs w:val="28"/>
        </w:rPr>
        <w:br/>
        <w:t>от общего числа запланированных проверок), в 2016 году – 37 (14</w:t>
      </w:r>
      <w:r w:rsidR="00E47FF6" w:rsidRPr="00413C14">
        <w:rPr>
          <w:color w:val="000000" w:themeColor="text1"/>
          <w:sz w:val="28"/>
          <w:szCs w:val="28"/>
        </w:rPr>
        <w:t>,2</w:t>
      </w:r>
      <w:r w:rsidRPr="00413C14">
        <w:rPr>
          <w:color w:val="000000" w:themeColor="text1"/>
          <w:sz w:val="28"/>
          <w:szCs w:val="28"/>
        </w:rPr>
        <w:t xml:space="preserve">%), </w:t>
      </w:r>
      <w:r w:rsidRPr="00413C14">
        <w:rPr>
          <w:color w:val="000000" w:themeColor="text1"/>
          <w:sz w:val="28"/>
          <w:szCs w:val="28"/>
        </w:rPr>
        <w:br/>
        <w:t xml:space="preserve">в 2017 году – 19 (7,3%), в 2018 году – 14 (5,3%), в 2019 году – 9 (3,3%) </w:t>
      </w:r>
      <w:r w:rsidRPr="00413C14">
        <w:rPr>
          <w:color w:val="000000" w:themeColor="text1"/>
          <w:sz w:val="28"/>
          <w:szCs w:val="28"/>
        </w:rPr>
        <w:br/>
        <w:t>(рис. 2).</w:t>
      </w:r>
    </w:p>
    <w:p w:rsidR="00225C31" w:rsidRPr="00413C14" w:rsidRDefault="00225C31" w:rsidP="00225C31">
      <w:pPr>
        <w:spacing w:line="360" w:lineRule="atLeast"/>
        <w:contextualSpacing/>
        <w:jc w:val="center"/>
        <w:rPr>
          <w:b/>
          <w:bCs/>
          <w:color w:val="000000" w:themeColor="text1"/>
          <w:szCs w:val="18"/>
        </w:rPr>
      </w:pPr>
      <w:r w:rsidRPr="00413C14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4BBDF24" wp14:editId="466C5985">
            <wp:simplePos x="0" y="0"/>
            <wp:positionH relativeFrom="column">
              <wp:posOffset>-286385</wp:posOffset>
            </wp:positionH>
            <wp:positionV relativeFrom="paragraph">
              <wp:posOffset>12700</wp:posOffset>
            </wp:positionV>
            <wp:extent cx="6096000" cy="1828800"/>
            <wp:effectExtent l="0" t="0" r="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C14">
        <w:rPr>
          <w:rFonts w:eastAsia="Calibri"/>
          <w:b/>
          <w:bCs/>
          <w:color w:val="000000" w:themeColor="text1"/>
        </w:rPr>
        <w:t>Рис. 2</w:t>
      </w:r>
      <w:r w:rsidRPr="00413C14">
        <w:rPr>
          <w:rFonts w:eastAsia="Calibri"/>
          <w:b/>
          <w:bCs/>
          <w:color w:val="000000" w:themeColor="text1"/>
          <w:sz w:val="18"/>
          <w:szCs w:val="18"/>
        </w:rPr>
        <w:t xml:space="preserve"> </w:t>
      </w:r>
      <w:r w:rsidRPr="00413C14">
        <w:rPr>
          <w:b/>
          <w:bCs/>
          <w:color w:val="000000" w:themeColor="text1"/>
          <w:szCs w:val="18"/>
        </w:rPr>
        <w:t>Количество запланированных и исключенных из плана</w:t>
      </w:r>
    </w:p>
    <w:p w:rsidR="00225C31" w:rsidRPr="00413C14" w:rsidRDefault="00C204EB" w:rsidP="00225C31">
      <w:pPr>
        <w:keepNext/>
        <w:jc w:val="center"/>
        <w:rPr>
          <w:b/>
          <w:bCs/>
          <w:color w:val="000000" w:themeColor="text1"/>
          <w:szCs w:val="18"/>
        </w:rPr>
      </w:pPr>
      <w:r w:rsidRPr="00413C14">
        <w:rPr>
          <w:b/>
          <w:bCs/>
          <w:color w:val="000000" w:themeColor="text1"/>
          <w:szCs w:val="18"/>
        </w:rPr>
        <w:t>проверок ВККР АО с 2014</w:t>
      </w:r>
      <w:r w:rsidR="00225C31" w:rsidRPr="00413C14">
        <w:rPr>
          <w:b/>
          <w:bCs/>
          <w:color w:val="000000" w:themeColor="text1"/>
          <w:szCs w:val="18"/>
        </w:rPr>
        <w:t xml:space="preserve"> </w:t>
      </w:r>
      <w:r w:rsidR="00AD7302" w:rsidRPr="00413C14">
        <w:rPr>
          <w:b/>
          <w:bCs/>
          <w:color w:val="000000" w:themeColor="text1"/>
          <w:szCs w:val="18"/>
        </w:rPr>
        <w:t>по 2019</w:t>
      </w:r>
      <w:r w:rsidR="00225C31" w:rsidRPr="00413C14">
        <w:rPr>
          <w:b/>
          <w:bCs/>
          <w:color w:val="000000" w:themeColor="text1"/>
          <w:szCs w:val="18"/>
        </w:rPr>
        <w:t xml:space="preserve"> год</w:t>
      </w:r>
    </w:p>
    <w:p w:rsidR="00225C31" w:rsidRPr="00413C14" w:rsidRDefault="00225C31" w:rsidP="00225C31">
      <w:pPr>
        <w:autoSpaceDE w:val="0"/>
        <w:autoSpaceDN w:val="0"/>
        <w:adjustRightInd w:val="0"/>
        <w:spacing w:line="360" w:lineRule="atLeast"/>
        <w:ind w:left="7788" w:firstLine="708"/>
        <w:jc w:val="center"/>
        <w:rPr>
          <w:b/>
          <w:color w:val="000000" w:themeColor="text1"/>
        </w:rPr>
      </w:pPr>
    </w:p>
    <w:p w:rsidR="00C22B5D" w:rsidRDefault="00C22B5D" w:rsidP="00C22B5D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lastRenderedPageBreak/>
        <w:t>Сокращение доли уклоняющихся от проведения проверки аудиторских организаций – результат превентивных мер, принимаемых Казначейством России, к которым, в том числе относится раскрытие на официальном сайте Федерального казначейства в информационно-телекоммуникационной сети Интернет www.roskazna.ru информации об аудито</w:t>
      </w:r>
      <w:r w:rsidR="00076984">
        <w:rPr>
          <w:rFonts w:eastAsia="Calibri"/>
          <w:color w:val="000000" w:themeColor="text1"/>
          <w:sz w:val="28"/>
          <w:szCs w:val="28"/>
        </w:rPr>
        <w:t xml:space="preserve">рских организациях, включенных </w:t>
      </w:r>
      <w:r w:rsidRPr="00413C14">
        <w:rPr>
          <w:rFonts w:eastAsia="Calibri"/>
          <w:color w:val="000000" w:themeColor="text1"/>
          <w:sz w:val="28"/>
          <w:szCs w:val="28"/>
        </w:rPr>
        <w:t>в план уполномоченного федеральног</w:t>
      </w:r>
      <w:r w:rsidR="00076984">
        <w:rPr>
          <w:rFonts w:eastAsia="Calibri"/>
          <w:color w:val="000000" w:themeColor="text1"/>
          <w:sz w:val="28"/>
          <w:szCs w:val="28"/>
        </w:rPr>
        <w:t xml:space="preserve">о органа по контролю </w:t>
      </w:r>
      <w:r w:rsidR="00076984">
        <w:rPr>
          <w:rFonts w:eastAsia="Calibri"/>
          <w:color w:val="000000" w:themeColor="text1"/>
          <w:sz w:val="28"/>
          <w:szCs w:val="28"/>
        </w:rPr>
        <w:br/>
        <w:t xml:space="preserve">и надзору </w:t>
      </w:r>
      <w:r w:rsidRPr="00413C14">
        <w:rPr>
          <w:rFonts w:eastAsia="Calibri"/>
          <w:color w:val="000000" w:themeColor="text1"/>
          <w:sz w:val="28"/>
          <w:szCs w:val="28"/>
        </w:rPr>
        <w:t>за аудиторской деятельностью, но не прошедших внешний контроль качества работы.</w:t>
      </w:r>
    </w:p>
    <w:p w:rsidR="00076984" w:rsidRPr="00413C14" w:rsidRDefault="00076984" w:rsidP="00C22B5D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Вместе с тем, 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следует </w:t>
      </w:r>
      <w:r>
        <w:rPr>
          <w:rFonts w:eastAsia="Calibri"/>
          <w:color w:val="000000" w:themeColor="text1"/>
          <w:sz w:val="28"/>
          <w:szCs w:val="28"/>
        </w:rPr>
        <w:t xml:space="preserve">также </w:t>
      </w:r>
      <w:r w:rsidRPr="00413C14">
        <w:rPr>
          <w:rFonts w:eastAsia="Calibri"/>
          <w:color w:val="000000" w:themeColor="text1"/>
          <w:sz w:val="28"/>
          <w:szCs w:val="28"/>
        </w:rPr>
        <w:t>отметить, что если в 2018 году перед проверкой аудиторской организацией был закрыт 1 филиал, то в 2019 году уже тремя аудиторскими организациями были закрыты 24 филиала.</w:t>
      </w:r>
    </w:p>
    <w:p w:rsidR="00F127FB" w:rsidRPr="00413C14" w:rsidRDefault="00F127FB" w:rsidP="00F127FB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Количество</w:t>
      </w:r>
      <w:r w:rsidR="00225C31" w:rsidRPr="00413C14">
        <w:rPr>
          <w:rFonts w:eastAsia="Calibri"/>
          <w:color w:val="000000" w:themeColor="text1"/>
          <w:sz w:val="28"/>
          <w:szCs w:val="28"/>
        </w:rPr>
        <w:t xml:space="preserve"> проводимых внеплановых проверок 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в 2019 году </w:t>
      </w:r>
      <w:r w:rsidRPr="00413C14">
        <w:rPr>
          <w:rFonts w:eastAsia="Calibri"/>
          <w:color w:val="000000" w:themeColor="text1"/>
          <w:sz w:val="28"/>
          <w:szCs w:val="28"/>
        </w:rPr>
        <w:br/>
        <w:t xml:space="preserve">составило 25 (6 внеплановых проверок проведены по поступившим </w:t>
      </w:r>
      <w:r w:rsidRPr="00413C14">
        <w:rPr>
          <w:rFonts w:eastAsia="Calibri"/>
          <w:color w:val="000000" w:themeColor="text1"/>
          <w:sz w:val="28"/>
          <w:szCs w:val="28"/>
        </w:rPr>
        <w:br/>
        <w:t>в Федеральное казначейство жалобам на действия (бездействие) аудиторской организации и 19 внеплановых поверок проведены в целях осуществления контроля за исполнением аудиторской организацией, допустившей нарушения правил аудиторской деятельности, предписания об устранении выявленных по результатам проверки качества ее работы нарушений).</w:t>
      </w:r>
    </w:p>
    <w:p w:rsidR="00225C31" w:rsidRPr="00413C14" w:rsidRDefault="00225C31" w:rsidP="00225C31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>П</w:t>
      </w:r>
      <w:r w:rsidR="00F127FB" w:rsidRPr="00413C14">
        <w:rPr>
          <w:color w:val="000000" w:themeColor="text1"/>
          <w:sz w:val="28"/>
        </w:rPr>
        <w:t>о результатам проведенных в 2019</w:t>
      </w:r>
      <w:r w:rsidRPr="00413C14">
        <w:rPr>
          <w:color w:val="000000" w:themeColor="text1"/>
          <w:sz w:val="28"/>
        </w:rPr>
        <w:t xml:space="preserve"> го</w:t>
      </w:r>
      <w:r w:rsidR="00F127FB" w:rsidRPr="00413C14">
        <w:rPr>
          <w:color w:val="000000" w:themeColor="text1"/>
          <w:sz w:val="28"/>
        </w:rPr>
        <w:t>ду проверок ВККР АО вынесено 189</w:t>
      </w:r>
      <w:r w:rsidRPr="00413C14">
        <w:rPr>
          <w:color w:val="000000" w:themeColor="text1"/>
          <w:sz w:val="28"/>
        </w:rPr>
        <w:t xml:space="preserve"> решений о применении мер воздействия, из ко</w:t>
      </w:r>
      <w:r w:rsidR="00F127FB" w:rsidRPr="00413C14">
        <w:rPr>
          <w:color w:val="000000" w:themeColor="text1"/>
          <w:sz w:val="28"/>
        </w:rPr>
        <w:t>торых 22</w:t>
      </w:r>
      <w:r w:rsidRPr="00413C14">
        <w:rPr>
          <w:color w:val="000000" w:themeColor="text1"/>
          <w:sz w:val="28"/>
        </w:rPr>
        <w:t xml:space="preserve"> мер</w:t>
      </w:r>
      <w:r w:rsidR="00F127FB" w:rsidRPr="00413C14">
        <w:rPr>
          <w:color w:val="000000" w:themeColor="text1"/>
          <w:sz w:val="28"/>
        </w:rPr>
        <w:t>ы</w:t>
      </w:r>
      <w:r w:rsidRPr="00413C14">
        <w:rPr>
          <w:color w:val="000000" w:themeColor="text1"/>
          <w:sz w:val="28"/>
        </w:rPr>
        <w:t xml:space="preserve"> воздействия</w:t>
      </w:r>
      <w:r w:rsidR="00F127FB" w:rsidRPr="00413C14">
        <w:rPr>
          <w:color w:val="000000" w:themeColor="text1"/>
          <w:sz w:val="28"/>
        </w:rPr>
        <w:t xml:space="preserve"> по результатам проверок за 2018</w:t>
      </w:r>
      <w:r w:rsidRPr="00413C14">
        <w:rPr>
          <w:color w:val="000000" w:themeColor="text1"/>
          <w:sz w:val="28"/>
        </w:rPr>
        <w:t xml:space="preserve"> год, включая:</w:t>
      </w:r>
    </w:p>
    <w:p w:rsidR="00225C31" w:rsidRPr="00413C14" w:rsidRDefault="00F127FB" w:rsidP="00225C31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>- 112</w:t>
      </w:r>
      <w:r w:rsidR="00225C31" w:rsidRPr="00413C14">
        <w:rPr>
          <w:color w:val="000000" w:themeColor="text1"/>
          <w:sz w:val="28"/>
        </w:rPr>
        <w:t xml:space="preserve"> предупреждений аудиторских организаций о недопустимости нарушения требований Федерального закона «Об аудиторской деятельности», стандартов аудиторской деятельности, правил независимости аудиторов и аудиторских организаций, кодекса профес</w:t>
      </w:r>
      <w:r w:rsidRPr="00413C14">
        <w:rPr>
          <w:color w:val="000000" w:themeColor="text1"/>
          <w:sz w:val="28"/>
        </w:rPr>
        <w:t xml:space="preserve">сиональной этики аудиторов </w:t>
      </w:r>
      <w:r w:rsidR="00427573" w:rsidRPr="00413C14">
        <w:rPr>
          <w:color w:val="000000" w:themeColor="text1"/>
          <w:sz w:val="28"/>
        </w:rPr>
        <w:t xml:space="preserve">(далее – предупреждение) </w:t>
      </w:r>
      <w:r w:rsidRPr="00413C14">
        <w:rPr>
          <w:color w:val="000000" w:themeColor="text1"/>
          <w:sz w:val="28"/>
        </w:rPr>
        <w:t>(</w:t>
      </w:r>
      <w:r w:rsidR="00944023" w:rsidRPr="00413C14">
        <w:rPr>
          <w:color w:val="000000" w:themeColor="text1"/>
          <w:sz w:val="28"/>
        </w:rPr>
        <w:t>59,3</w:t>
      </w:r>
      <w:r w:rsidR="00225C31" w:rsidRPr="00413C14">
        <w:rPr>
          <w:color w:val="000000" w:themeColor="text1"/>
          <w:sz w:val="28"/>
        </w:rPr>
        <w:t>% от общего количества принятых решений о применении мер воздействия);</w:t>
      </w:r>
    </w:p>
    <w:p w:rsidR="00225C31" w:rsidRPr="00413C14" w:rsidRDefault="00944023" w:rsidP="00225C31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>- 40</w:t>
      </w:r>
      <w:r w:rsidR="00225C31" w:rsidRPr="00413C14">
        <w:rPr>
          <w:color w:val="000000" w:themeColor="text1"/>
          <w:sz w:val="28"/>
        </w:rPr>
        <w:t xml:space="preserve"> предписаний, обязывающих аудиторские организации устранить выявленные по результатам внешних проверок нарушения прави</w:t>
      </w:r>
      <w:r w:rsidRPr="00413C14">
        <w:rPr>
          <w:color w:val="000000" w:themeColor="text1"/>
          <w:sz w:val="28"/>
        </w:rPr>
        <w:t>л аудиторской деятельности (21,1</w:t>
      </w:r>
      <w:r w:rsidR="00225C31" w:rsidRPr="00413C14">
        <w:rPr>
          <w:color w:val="000000" w:themeColor="text1"/>
          <w:sz w:val="28"/>
        </w:rPr>
        <w:t>%);</w:t>
      </w:r>
    </w:p>
    <w:p w:rsidR="00225C31" w:rsidRPr="00413C14" w:rsidRDefault="00944023" w:rsidP="00225C31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>- 28</w:t>
      </w:r>
      <w:r w:rsidR="00225C31" w:rsidRPr="00413C14">
        <w:rPr>
          <w:color w:val="000000" w:themeColor="text1"/>
          <w:sz w:val="28"/>
        </w:rPr>
        <w:t xml:space="preserve"> предписаний в </w:t>
      </w:r>
      <w:r w:rsidR="009701B0" w:rsidRPr="00413C14">
        <w:rPr>
          <w:color w:val="000000" w:themeColor="text1"/>
          <w:sz w:val="28"/>
        </w:rPr>
        <w:t xml:space="preserve">СРОА </w:t>
      </w:r>
      <w:r w:rsidR="00225C31" w:rsidRPr="00413C14">
        <w:rPr>
          <w:color w:val="000000" w:themeColor="text1"/>
          <w:sz w:val="28"/>
        </w:rPr>
        <w:t>о приостановлении членст</w:t>
      </w:r>
      <w:r w:rsidRPr="00413C14">
        <w:rPr>
          <w:color w:val="000000" w:themeColor="text1"/>
          <w:sz w:val="28"/>
        </w:rPr>
        <w:t>ва аудиторской организации (14,8</w:t>
      </w:r>
      <w:r w:rsidR="00225C31" w:rsidRPr="00413C14">
        <w:rPr>
          <w:color w:val="000000" w:themeColor="text1"/>
          <w:sz w:val="28"/>
        </w:rPr>
        <w:t>%);</w:t>
      </w:r>
    </w:p>
    <w:p w:rsidR="00225C31" w:rsidRPr="00413C14" w:rsidRDefault="00427573" w:rsidP="00225C31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>- 9</w:t>
      </w:r>
      <w:r w:rsidR="00225C31" w:rsidRPr="00413C14">
        <w:rPr>
          <w:color w:val="000000" w:themeColor="text1"/>
          <w:sz w:val="28"/>
        </w:rPr>
        <w:t xml:space="preserve"> предписаний об исключении сведений об аудиторских организациях из реестра аудиторов и аудиторских организаций, аудиторов в </w:t>
      </w:r>
      <w:r w:rsidR="009701B0" w:rsidRPr="00413C14">
        <w:rPr>
          <w:color w:val="000000" w:themeColor="text1"/>
          <w:sz w:val="28"/>
        </w:rPr>
        <w:t>СРОА</w:t>
      </w:r>
      <w:r w:rsidR="00225C31" w:rsidRPr="00413C14">
        <w:rPr>
          <w:color w:val="000000" w:themeColor="text1"/>
          <w:sz w:val="28"/>
        </w:rPr>
        <w:t xml:space="preserve"> (</w:t>
      </w:r>
      <w:r w:rsidRPr="00413C14">
        <w:rPr>
          <w:color w:val="000000" w:themeColor="text1"/>
          <w:sz w:val="28"/>
        </w:rPr>
        <w:t>4,8</w:t>
      </w:r>
      <w:r w:rsidR="00225C31" w:rsidRPr="00413C14">
        <w:rPr>
          <w:color w:val="000000" w:themeColor="text1"/>
          <w:sz w:val="28"/>
        </w:rPr>
        <w:t>%).</w:t>
      </w:r>
    </w:p>
    <w:p w:rsidR="000455C6" w:rsidRPr="00413C14" w:rsidRDefault="000455C6" w:rsidP="00225C31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>Структура вынесенных Федеральным казначейством мер воздействия представлена на рисунке 3.</w:t>
      </w:r>
    </w:p>
    <w:p w:rsidR="00225C31" w:rsidRPr="00413C14" w:rsidRDefault="00225C31" w:rsidP="00225C31">
      <w:pPr>
        <w:spacing w:line="36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asciiTheme="minorHAnsi" w:eastAsiaTheme="minorHAnsi" w:hAnsiTheme="minorHAnsi" w:cstheme="minorBidi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046EDDDA" wp14:editId="2C419E62">
            <wp:extent cx="5762846" cy="3519377"/>
            <wp:effectExtent l="0" t="0" r="0" b="50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25C31" w:rsidRPr="00413C14" w:rsidRDefault="00225C31" w:rsidP="00225C31">
      <w:pPr>
        <w:jc w:val="center"/>
        <w:rPr>
          <w:rFonts w:eastAsia="Calibri"/>
          <w:b/>
          <w:bCs/>
          <w:color w:val="000000" w:themeColor="text1"/>
          <w:lang w:eastAsia="en-US"/>
        </w:rPr>
      </w:pPr>
    </w:p>
    <w:p w:rsidR="00225C31" w:rsidRPr="00413C14" w:rsidRDefault="00225C31" w:rsidP="00225C31">
      <w:pPr>
        <w:jc w:val="center"/>
        <w:rPr>
          <w:rFonts w:eastAsiaTheme="minorHAnsi"/>
          <w:b/>
          <w:bCs/>
          <w:color w:val="000000" w:themeColor="text1"/>
          <w:szCs w:val="18"/>
          <w:lang w:eastAsia="en-US"/>
        </w:rPr>
      </w:pPr>
      <w:r w:rsidRPr="00413C14">
        <w:rPr>
          <w:rFonts w:eastAsia="Calibri"/>
          <w:b/>
          <w:bCs/>
          <w:color w:val="000000" w:themeColor="text1"/>
          <w:lang w:eastAsia="en-US"/>
        </w:rPr>
        <w:t>Рис. 3</w:t>
      </w:r>
      <w:r w:rsidRPr="00413C14">
        <w:rPr>
          <w:rFonts w:eastAsia="Calibri"/>
          <w:bCs/>
          <w:color w:val="000000" w:themeColor="text1"/>
          <w:sz w:val="18"/>
          <w:szCs w:val="18"/>
          <w:lang w:eastAsia="en-US"/>
        </w:rPr>
        <w:t xml:space="preserve"> </w:t>
      </w:r>
      <w:r w:rsidRPr="00413C14">
        <w:rPr>
          <w:rFonts w:eastAsiaTheme="minorHAnsi"/>
          <w:b/>
          <w:bCs/>
          <w:color w:val="000000" w:themeColor="text1"/>
          <w:szCs w:val="18"/>
          <w:lang w:eastAsia="en-US"/>
        </w:rPr>
        <w:t xml:space="preserve">Структура вынесенных Федеральным казначейством мер воздействия </w:t>
      </w:r>
      <w:r w:rsidRPr="00413C14">
        <w:rPr>
          <w:rFonts w:eastAsiaTheme="minorHAnsi"/>
          <w:b/>
          <w:bCs/>
          <w:color w:val="000000" w:themeColor="text1"/>
          <w:szCs w:val="18"/>
          <w:lang w:eastAsia="en-US"/>
        </w:rPr>
        <w:br/>
        <w:t>в отношении</w:t>
      </w:r>
      <w:r w:rsidR="00DA64A3" w:rsidRPr="00413C14">
        <w:rPr>
          <w:rFonts w:eastAsiaTheme="minorHAnsi"/>
          <w:b/>
          <w:bCs/>
          <w:color w:val="000000" w:themeColor="text1"/>
          <w:szCs w:val="18"/>
          <w:lang w:eastAsia="en-US"/>
        </w:rPr>
        <w:t xml:space="preserve"> аудиторских организаций с 2014 по 2019</w:t>
      </w:r>
      <w:r w:rsidRPr="00413C14">
        <w:rPr>
          <w:rFonts w:eastAsiaTheme="minorHAnsi"/>
          <w:b/>
          <w:bCs/>
          <w:color w:val="000000" w:themeColor="text1"/>
          <w:szCs w:val="18"/>
          <w:lang w:eastAsia="en-US"/>
        </w:rPr>
        <w:t xml:space="preserve"> год</w:t>
      </w:r>
    </w:p>
    <w:p w:rsidR="00225C31" w:rsidRPr="00413C14" w:rsidRDefault="00225C31" w:rsidP="00225C3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692D85" w:rsidRPr="00413C14" w:rsidRDefault="00692D85" w:rsidP="00692D85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>Необходимо отметить, что в 2019 году сократилось количество мер воздействия в виде предупреждений, а также предписаний, обязывающих аудиторские организации устранить выявленные по результатам внешних проверок нарушения правил аудиторской деятельности. Несмотря на сокращение количества вынесенных предупреждений, данная мера воздействия занимает наибольший удельный вес в общей структуре вынесенных Федеральным казначейством мер воздействия.</w:t>
      </w:r>
    </w:p>
    <w:p w:rsidR="00692D85" w:rsidRPr="00413C14" w:rsidRDefault="00692D85" w:rsidP="00692D85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</w:rPr>
        <w:t xml:space="preserve">При этом незначительно возросло количество примененных мер воздействия в виде предписаний в </w:t>
      </w:r>
      <w:r w:rsidR="009701B0" w:rsidRPr="00413C14">
        <w:rPr>
          <w:color w:val="000000" w:themeColor="text1"/>
          <w:sz w:val="28"/>
        </w:rPr>
        <w:t>СРОА</w:t>
      </w:r>
      <w:r w:rsidRPr="00413C14">
        <w:rPr>
          <w:color w:val="000000" w:themeColor="text1"/>
          <w:sz w:val="28"/>
        </w:rPr>
        <w:t xml:space="preserve"> о приостановлении членства аудиторской организации и предписаний  об исключении сведений об аудиторских организациях из реестра аудит</w:t>
      </w:r>
      <w:r w:rsidR="009701B0" w:rsidRPr="00413C14">
        <w:rPr>
          <w:color w:val="000000" w:themeColor="text1"/>
          <w:sz w:val="28"/>
        </w:rPr>
        <w:t>оров и аудиторских организаций</w:t>
      </w:r>
      <w:r w:rsidRPr="00413C14">
        <w:rPr>
          <w:color w:val="000000" w:themeColor="text1"/>
          <w:sz w:val="28"/>
        </w:rPr>
        <w:t>, что свидетельствует об изменении характера выявляемых нарушений.</w:t>
      </w:r>
    </w:p>
    <w:p w:rsidR="00225C31" w:rsidRPr="00413C14" w:rsidRDefault="00225C31" w:rsidP="00225C3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В таблице 1 приведены сводные данные осуществления уполномоченным федеральным органом по контролю и надзору государственной фун</w:t>
      </w:r>
      <w:r w:rsidR="00AD7302" w:rsidRPr="00413C14">
        <w:rPr>
          <w:rFonts w:eastAsia="Calibri"/>
          <w:color w:val="000000" w:themeColor="text1"/>
          <w:sz w:val="28"/>
          <w:szCs w:val="28"/>
        </w:rPr>
        <w:t>кции по ВККР АО за период с 2014 по 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год, </w:t>
      </w:r>
      <w:r w:rsidRPr="00413C14">
        <w:rPr>
          <w:rFonts w:eastAsia="Calibri"/>
          <w:color w:val="000000" w:themeColor="text1"/>
          <w:sz w:val="28"/>
          <w:szCs w:val="28"/>
        </w:rPr>
        <w:br/>
        <w:t>а также сведения о количестве составленных в рамках ВККР АО протоколов об административных правонарушениях.</w:t>
      </w:r>
    </w:p>
    <w:p w:rsidR="00225C31" w:rsidRPr="00413C14" w:rsidRDefault="00225C31" w:rsidP="00225C31">
      <w:pPr>
        <w:spacing w:line="360" w:lineRule="atLeast"/>
        <w:ind w:right="-1" w:firstLine="720"/>
        <w:jc w:val="right"/>
        <w:rPr>
          <w:rFonts w:eastAsia="Calibri"/>
          <w:b/>
          <w:color w:val="000000" w:themeColor="text1"/>
        </w:rPr>
      </w:pPr>
      <w:r w:rsidRPr="00413C14">
        <w:rPr>
          <w:rFonts w:eastAsia="Calibri"/>
          <w:b/>
          <w:color w:val="000000" w:themeColor="text1"/>
        </w:rPr>
        <w:t>Таблица 1</w:t>
      </w:r>
    </w:p>
    <w:tbl>
      <w:tblPr>
        <w:tblW w:w="9614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4516"/>
        <w:gridCol w:w="708"/>
        <w:gridCol w:w="709"/>
        <w:gridCol w:w="738"/>
        <w:gridCol w:w="707"/>
        <w:gridCol w:w="824"/>
        <w:gridCol w:w="824"/>
      </w:tblGrid>
      <w:tr w:rsidR="00413C14" w:rsidRPr="00413C14" w:rsidTr="00AD7302">
        <w:trPr>
          <w:trHeight w:val="501"/>
        </w:trPr>
        <w:tc>
          <w:tcPr>
            <w:tcW w:w="5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5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Показатели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7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7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</w:tc>
      </w:tr>
      <w:tr w:rsidR="00413C14" w:rsidRPr="00413C14" w:rsidTr="00AD7302">
        <w:trPr>
          <w:trHeight w:val="270"/>
        </w:trPr>
        <w:tc>
          <w:tcPr>
            <w:tcW w:w="58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16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 xml:space="preserve">Количество запланированных проверок на </w:t>
            </w: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 xml:space="preserve">очередной год 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320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258</w:t>
            </w:r>
          </w:p>
        </w:tc>
        <w:tc>
          <w:tcPr>
            <w:tcW w:w="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7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269</w:t>
            </w:r>
          </w:p>
        </w:tc>
      </w:tr>
      <w:tr w:rsidR="00413C14" w:rsidRPr="00413C14" w:rsidTr="00AD7302">
        <w:trPr>
          <w:trHeight w:val="271"/>
        </w:trPr>
        <w:tc>
          <w:tcPr>
            <w:tcW w:w="58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4516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Количество проведенных внешних проверок, в том числе: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293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237</w:t>
            </w:r>
          </w:p>
        </w:tc>
        <w:tc>
          <w:tcPr>
            <w:tcW w:w="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239</w:t>
            </w:r>
          </w:p>
        </w:tc>
        <w:tc>
          <w:tcPr>
            <w:tcW w:w="7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272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275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261</w:t>
            </w:r>
          </w:p>
        </w:tc>
      </w:tr>
      <w:tr w:rsidR="00413C14" w:rsidRPr="00413C14" w:rsidTr="00AD7302">
        <w:trPr>
          <w:trHeight w:val="263"/>
        </w:trPr>
        <w:tc>
          <w:tcPr>
            <w:tcW w:w="58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6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плановых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287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7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247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236</w:t>
            </w:r>
          </w:p>
        </w:tc>
      </w:tr>
      <w:tr w:rsidR="00413C14" w:rsidRPr="00413C14" w:rsidTr="00AD7302">
        <w:trPr>
          <w:trHeight w:val="263"/>
        </w:trPr>
        <w:tc>
          <w:tcPr>
            <w:tcW w:w="58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6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внеплановых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</w:tr>
      <w:tr w:rsidR="00413C14" w:rsidRPr="00413C14" w:rsidTr="00AD7302">
        <w:trPr>
          <w:trHeight w:val="326"/>
        </w:trPr>
        <w:tc>
          <w:tcPr>
            <w:tcW w:w="58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516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Количество аудиторских организаций, в отношении которых применены меры воздействия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247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7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189</w:t>
            </w:r>
          </w:p>
        </w:tc>
      </w:tr>
      <w:tr w:rsidR="00413C14" w:rsidRPr="00413C14" w:rsidTr="00AD7302">
        <w:trPr>
          <w:trHeight w:val="323"/>
        </w:trPr>
        <w:tc>
          <w:tcPr>
            <w:tcW w:w="58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4516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Количество принятых решений о применении мер воздействия в виде: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247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191</w:t>
            </w:r>
          </w:p>
        </w:tc>
        <w:tc>
          <w:tcPr>
            <w:tcW w:w="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188</w:t>
            </w:r>
          </w:p>
        </w:tc>
        <w:tc>
          <w:tcPr>
            <w:tcW w:w="7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206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189</w:t>
            </w:r>
          </w:p>
        </w:tc>
      </w:tr>
      <w:tr w:rsidR="00413C14" w:rsidRPr="00413C14" w:rsidTr="00AD7302">
        <w:trPr>
          <w:trHeight w:val="778"/>
        </w:trPr>
        <w:tc>
          <w:tcPr>
            <w:tcW w:w="58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6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 xml:space="preserve">предупреждений о недопустимости нарушения требований Федерального закона </w:t>
            </w: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br/>
              <w:t>«Об аудиторской деятельности», стандартов аудиторской деятельности, правил независимости аудиторов и аудиторских организаций, кодекса профессиональной этики аудиторов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209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7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112</w:t>
            </w:r>
          </w:p>
        </w:tc>
      </w:tr>
      <w:tr w:rsidR="00413C14" w:rsidRPr="00413C14" w:rsidTr="00AD7302">
        <w:trPr>
          <w:trHeight w:val="472"/>
        </w:trPr>
        <w:tc>
          <w:tcPr>
            <w:tcW w:w="58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6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 xml:space="preserve">предписаний, обязывающих аудиторские организации устранить выявленные </w:t>
            </w: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br/>
              <w:t>по результатам внешних проверок нарушения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28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7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</w:tc>
      </w:tr>
      <w:tr w:rsidR="00413C14" w:rsidRPr="00413C14" w:rsidTr="00AD7302">
        <w:trPr>
          <w:trHeight w:val="472"/>
        </w:trPr>
        <w:tc>
          <w:tcPr>
            <w:tcW w:w="58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6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предписаний в саморегулируемые организации аудиторов о приостановлении членства аудиторской организации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413C14" w:rsidRPr="00413C14" w:rsidTr="00AD7302">
        <w:trPr>
          <w:trHeight w:val="472"/>
        </w:trPr>
        <w:tc>
          <w:tcPr>
            <w:tcW w:w="58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6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предписаний в саморегулируемые организации аудиторов об исключении сведений  аудиторской организации из саморегулируемой организации аудиторов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</w:tr>
      <w:tr w:rsidR="00413C14" w:rsidRPr="00413C14" w:rsidTr="00AD7302">
        <w:trPr>
          <w:trHeight w:val="328"/>
        </w:trPr>
        <w:tc>
          <w:tcPr>
            <w:tcW w:w="58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516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</w:tr>
      <w:tr w:rsidR="00413C14" w:rsidRPr="00413C14" w:rsidTr="00AD7302">
        <w:trPr>
          <w:trHeight w:val="263"/>
        </w:trPr>
        <w:tc>
          <w:tcPr>
            <w:tcW w:w="58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6" w:type="dxa"/>
            <w:shd w:val="clear" w:color="auto" w:fill="auto"/>
            <w:tcMar>
              <w:top w:w="15" w:type="dxa"/>
              <w:left w:w="92" w:type="dxa"/>
              <w:bottom w:w="0" w:type="dxa"/>
              <w:right w:w="57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ст. 19.4.1 КоАП РФ (уклонение от проведения внешних проверок)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413C14" w:rsidRPr="00413C14" w:rsidTr="00AD7302">
        <w:trPr>
          <w:trHeight w:val="472"/>
        </w:trPr>
        <w:tc>
          <w:tcPr>
            <w:tcW w:w="58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6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ст. 19.5 КоАП РФ (невыполнение в законный срок предписания, обязывающего устранить выявленные по результатам внешней проверки нарушения)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413C14" w:rsidRPr="00413C14" w:rsidTr="00AD7302">
        <w:trPr>
          <w:trHeight w:val="457"/>
        </w:trPr>
        <w:tc>
          <w:tcPr>
            <w:tcW w:w="58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516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ст. 19.7 КоАП РФ (предоставление сведений (информации) в неполном объеме или искаженном виде)</w:t>
            </w:r>
          </w:p>
        </w:tc>
        <w:tc>
          <w:tcPr>
            <w:tcW w:w="708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3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0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2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7302" w:rsidRPr="00413C14" w:rsidRDefault="00AD7302" w:rsidP="00225C31">
            <w:pPr>
              <w:contextualSpacing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24" w:type="dxa"/>
            <w:vAlign w:val="center"/>
          </w:tcPr>
          <w:p w:rsidR="00AD7302" w:rsidRPr="00413C14" w:rsidRDefault="00AD7302" w:rsidP="00AD7302">
            <w:pPr>
              <w:contextualSpacing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413C14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</w:tr>
    </w:tbl>
    <w:p w:rsidR="00225C31" w:rsidRPr="00413C14" w:rsidRDefault="00225C31" w:rsidP="00225C31">
      <w:pPr>
        <w:spacing w:line="360" w:lineRule="atLeast"/>
        <w:ind w:firstLine="720"/>
        <w:jc w:val="both"/>
        <w:rPr>
          <w:rFonts w:eastAsia="Calibri"/>
          <w:color w:val="000000" w:themeColor="text1"/>
          <w:sz w:val="28"/>
          <w:szCs w:val="28"/>
        </w:rPr>
      </w:pPr>
    </w:p>
    <w:p w:rsidR="00225C31" w:rsidRPr="00413C14" w:rsidRDefault="00225C31" w:rsidP="00225C31">
      <w:pPr>
        <w:spacing w:line="360" w:lineRule="atLeast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>По результатам составленных протоколов об администрати</w:t>
      </w:r>
      <w:r w:rsidR="00AD7302" w:rsidRPr="00413C14">
        <w:rPr>
          <w:rFonts w:eastAsia="Calibri"/>
          <w:color w:val="000000" w:themeColor="text1"/>
          <w:sz w:val="28"/>
          <w:szCs w:val="28"/>
          <w:lang w:eastAsia="en-US"/>
        </w:rPr>
        <w:t>вных правонарушениях наложено 14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</w:t>
      </w:r>
      <w:r w:rsidR="00AD7302" w:rsidRPr="00413C14">
        <w:rPr>
          <w:rFonts w:eastAsia="Calibri"/>
          <w:color w:val="000000" w:themeColor="text1"/>
          <w:sz w:val="28"/>
          <w:szCs w:val="28"/>
          <w:lang w:eastAsia="en-US"/>
        </w:rPr>
        <w:t>тивных штрафов на общую сумму 165,3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 тыс. руб. (из которых взыскано </w:t>
      </w:r>
      <w:r w:rsidR="00AD7302" w:rsidRPr="00413C14">
        <w:rPr>
          <w:rFonts w:eastAsia="Calibri"/>
          <w:color w:val="000000" w:themeColor="text1"/>
          <w:sz w:val="28"/>
          <w:szCs w:val="28"/>
          <w:lang w:eastAsia="en-US"/>
        </w:rPr>
        <w:t>105</w:t>
      </w:r>
      <w:r w:rsidRPr="00413C14">
        <w:rPr>
          <w:rFonts w:eastAsia="Calibri"/>
          <w:color w:val="000000" w:themeColor="text1"/>
          <w:sz w:val="28"/>
          <w:szCs w:val="28"/>
          <w:lang w:eastAsia="en-US"/>
        </w:rPr>
        <w:t xml:space="preserve"> тыс. руб.) и 3 предупреждения.</w:t>
      </w:r>
    </w:p>
    <w:p w:rsidR="00225C31" w:rsidRPr="00413C14" w:rsidRDefault="00225C31" w:rsidP="00225C31">
      <w:pPr>
        <w:spacing w:line="360" w:lineRule="atLeast"/>
        <w:ind w:firstLine="708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Информация о проведенных Федеральным казначейством проверках </w:t>
      </w:r>
      <w:r w:rsidRPr="00413C14">
        <w:rPr>
          <w:color w:val="000000" w:themeColor="text1"/>
          <w:sz w:val="28"/>
          <w:szCs w:val="28"/>
        </w:rPr>
        <w:br/>
        <w:t>и принятых по результатам их решений мерах воздействия на регулярной  основе публикуется на официальном сайте Федерального казначейства.</w:t>
      </w:r>
    </w:p>
    <w:p w:rsidR="00692D85" w:rsidRPr="00413C14" w:rsidRDefault="00AD7302" w:rsidP="00692D85">
      <w:pPr>
        <w:spacing w:line="360" w:lineRule="atLeast"/>
        <w:ind w:firstLine="720"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Федеральным казначейством в 2019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 году в ходе ВККР АО было выявлено 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15 215 нарушений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 (для сравнения в 2016 году количество нарушений составило 9 619, в 2017 году – 14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 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>203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, а в 2018 году – 14 722</w:t>
      </w:r>
      <w:r w:rsidR="00692D85" w:rsidRPr="00413C14">
        <w:rPr>
          <w:rFonts w:eastAsiaTheme="minorHAnsi"/>
          <w:color w:val="000000" w:themeColor="text1"/>
          <w:sz w:val="28"/>
          <w:szCs w:val="22"/>
          <w:lang w:eastAsia="en-US"/>
        </w:rPr>
        <w:t>).</w:t>
      </w:r>
    </w:p>
    <w:p w:rsidR="00692D85" w:rsidRPr="00413C14" w:rsidRDefault="00692D85" w:rsidP="00076984">
      <w:pPr>
        <w:spacing w:line="360" w:lineRule="atLeast"/>
        <w:ind w:firstLine="720"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Значительная часть нарушений касается несоблюдения аудиторскими организациями положений стандартов аудиторской деятельности (порядка 90% всех выявляемых нарушений). Нарушения положений Федерального закона «Об аудиторской деятельности»</w:t>
      </w:r>
      <w:r w:rsidR="00076984">
        <w:rPr>
          <w:rFonts w:eastAsiaTheme="minorHAnsi"/>
          <w:color w:val="000000" w:themeColor="text1"/>
          <w:sz w:val="28"/>
          <w:szCs w:val="22"/>
          <w:lang w:eastAsia="en-US"/>
        </w:rPr>
        <w:t xml:space="preserve"> составили </w:t>
      </w:r>
      <w:r w:rsidR="003052FF">
        <w:rPr>
          <w:rFonts w:eastAsiaTheme="minorHAnsi"/>
          <w:color w:val="000000" w:themeColor="text1"/>
          <w:sz w:val="28"/>
          <w:szCs w:val="22"/>
          <w:lang w:eastAsia="en-US"/>
        </w:rPr>
        <w:t xml:space="preserve">порядка </w:t>
      </w:r>
      <w:r w:rsidR="00076984">
        <w:rPr>
          <w:rFonts w:eastAsiaTheme="minorHAnsi"/>
          <w:color w:val="000000" w:themeColor="text1"/>
          <w:sz w:val="28"/>
          <w:szCs w:val="22"/>
          <w:lang w:eastAsia="en-US"/>
        </w:rPr>
        <w:t xml:space="preserve">4% всех </w:t>
      </w:r>
      <w:r w:rsidR="00076984">
        <w:rPr>
          <w:rFonts w:eastAsiaTheme="minorHAnsi"/>
          <w:color w:val="000000" w:themeColor="text1"/>
          <w:sz w:val="28"/>
          <w:szCs w:val="22"/>
          <w:lang w:eastAsia="en-US"/>
        </w:rPr>
        <w:lastRenderedPageBreak/>
        <w:t>выявляемых нарушений, а нарушения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 кодекса пр</w:t>
      </w:r>
      <w:r w:rsidR="00076984">
        <w:rPr>
          <w:rFonts w:eastAsiaTheme="minorHAnsi"/>
          <w:color w:val="000000" w:themeColor="text1"/>
          <w:sz w:val="28"/>
          <w:szCs w:val="22"/>
          <w:lang w:eastAsia="en-US"/>
        </w:rPr>
        <w:t xml:space="preserve">офессиональной этики аудиторов и 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правил независимости аудиторов и аудиторских организаций </w:t>
      </w:r>
      <w:r w:rsidR="00076984">
        <w:rPr>
          <w:rFonts w:eastAsiaTheme="minorHAnsi"/>
          <w:color w:val="000000" w:themeColor="text1"/>
          <w:sz w:val="28"/>
          <w:szCs w:val="22"/>
          <w:lang w:eastAsia="en-US"/>
        </w:rPr>
        <w:t>–6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%</w:t>
      </w:r>
      <w:r w:rsidR="00076984">
        <w:rPr>
          <w:rFonts w:eastAsiaTheme="minorHAnsi"/>
          <w:color w:val="000000" w:themeColor="text1"/>
          <w:sz w:val="28"/>
          <w:szCs w:val="22"/>
          <w:lang w:eastAsia="en-US"/>
        </w:rPr>
        <w:t xml:space="preserve"> всех выявляемых нарушений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.</w:t>
      </w:r>
    </w:p>
    <w:p w:rsidR="00225C31" w:rsidRPr="00413C14" w:rsidRDefault="00AD7302" w:rsidP="00225C31">
      <w:pPr>
        <w:spacing w:line="360" w:lineRule="atLeast"/>
        <w:ind w:firstLine="720"/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По сравнению 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>с предыдущими годами значительно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 возросло количество нарушений 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>в сфере противодействия легализации (отмыванию) доходов, полученных преступным путем, и финансирован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ия терроризма (далее – ПОД/ФТ) 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>(если в 2015 году было выявлено толь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ко 1 нарушение в сфере ПОД/ФТ, 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в 2016 году – количество таких нарушений возросло до 20, 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br/>
        <w:t xml:space="preserve">в 2017 году – 12 нарушений, 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в 2018 году 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– 141 нарушение, то в 2019 году 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при осуществлении ВККР АО было выявлено </w:t>
      </w:r>
      <w:r w:rsidRPr="00413C14">
        <w:rPr>
          <w:rFonts w:eastAsiaTheme="minorHAnsi"/>
          <w:color w:val="000000" w:themeColor="text1"/>
          <w:sz w:val="28"/>
          <w:szCs w:val="22"/>
          <w:lang w:eastAsia="en-US"/>
        </w:rPr>
        <w:t>387 нарушений</w:t>
      </w:r>
      <w:r w:rsidR="00225C31" w:rsidRPr="00413C14">
        <w:rPr>
          <w:rFonts w:eastAsiaTheme="minorHAnsi"/>
          <w:color w:val="000000" w:themeColor="text1"/>
          <w:sz w:val="28"/>
          <w:szCs w:val="22"/>
          <w:lang w:eastAsia="en-US"/>
        </w:rPr>
        <w:t xml:space="preserve"> </w:t>
      </w:r>
      <w:r w:rsidR="00692D85" w:rsidRPr="00413C14">
        <w:rPr>
          <w:rFonts w:eastAsiaTheme="minorHAnsi"/>
          <w:color w:val="000000" w:themeColor="text1"/>
          <w:sz w:val="28"/>
          <w:szCs w:val="22"/>
          <w:lang w:eastAsia="en-US"/>
        </w:rPr>
        <w:t>в сфере ПОД/ФТ).</w:t>
      </w:r>
    </w:p>
    <w:p w:rsidR="009701B0" w:rsidRPr="00413C14" w:rsidRDefault="00225C31" w:rsidP="009701B0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требованиями части 2 статьи 10.1. Федерального закона «Об аудиторской деятельности» Казначейством России на регулярной основе </w:t>
      </w:r>
      <w:r w:rsidR="009701B0" w:rsidRPr="00413C14">
        <w:rPr>
          <w:rFonts w:eastAsiaTheme="minorHAnsi"/>
          <w:color w:val="000000" w:themeColor="text1"/>
          <w:sz w:val="28"/>
          <w:szCs w:val="28"/>
          <w:lang w:eastAsia="en-US"/>
        </w:rPr>
        <w:t>ведется учет уведомлений аудиторских организаций о начале оказания услуг по проведению обязательного аудита бухгалтерской (финансовой) отчетности организаций, указанных в части 3 статьи 5 Федерального закона «Об аудиторской деятельности»</w:t>
      </w:r>
    </w:p>
    <w:p w:rsidR="00225C31" w:rsidRPr="00413C14" w:rsidRDefault="00225C31" w:rsidP="00225C31">
      <w:pPr>
        <w:spacing w:line="360" w:lineRule="atLeas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25C31" w:rsidRPr="00413C14" w:rsidRDefault="00225C31" w:rsidP="00225C31">
      <w:pPr>
        <w:spacing w:line="360" w:lineRule="atLeast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b/>
          <w:color w:val="000000" w:themeColor="text1"/>
          <w:sz w:val="28"/>
          <w:szCs w:val="28"/>
          <w:lang w:eastAsia="en-US"/>
        </w:rPr>
        <w:t>Результаты реализации Федеральным казначейством государственной программы «Управление государственными финансами и регулирование финансовых рынков» в части осуществления внешнего контроля качества работы аудиторских организаций</w:t>
      </w:r>
    </w:p>
    <w:p w:rsidR="00D81863" w:rsidRPr="00413C14" w:rsidRDefault="00D81863" w:rsidP="00225C31">
      <w:pPr>
        <w:spacing w:line="360" w:lineRule="atLeast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225C31" w:rsidRPr="00413C14" w:rsidRDefault="00225C31" w:rsidP="00B83D98">
      <w:pPr>
        <w:autoSpaceDE w:val="0"/>
        <w:autoSpaceDN w:val="0"/>
        <w:adjustRightInd w:val="0"/>
        <w:spacing w:line="360" w:lineRule="atLeast"/>
        <w:ind w:right="-1" w:firstLine="720"/>
        <w:jc w:val="both"/>
        <w:rPr>
          <w:iCs/>
          <w:snapToGrid w:val="0"/>
          <w:color w:val="000000" w:themeColor="text1"/>
          <w:sz w:val="28"/>
          <w:szCs w:val="28"/>
        </w:rPr>
      </w:pPr>
      <w:r w:rsidRPr="00413C14">
        <w:rPr>
          <w:iCs/>
          <w:snapToGrid w:val="0"/>
          <w:color w:val="000000" w:themeColor="text1"/>
          <w:sz w:val="28"/>
          <w:szCs w:val="28"/>
        </w:rPr>
        <w:t>Федеральное казначейство</w:t>
      </w:r>
      <w:r w:rsidR="00B83D98" w:rsidRPr="00413C14">
        <w:rPr>
          <w:iCs/>
          <w:snapToGrid w:val="0"/>
          <w:color w:val="000000" w:themeColor="text1"/>
          <w:sz w:val="28"/>
          <w:szCs w:val="28"/>
        </w:rPr>
        <w:t xml:space="preserve"> с 29 марта 2019 года</w:t>
      </w:r>
      <w:r w:rsidRPr="00413C14">
        <w:rPr>
          <w:iCs/>
          <w:snapToGrid w:val="0"/>
          <w:color w:val="000000" w:themeColor="text1"/>
          <w:sz w:val="28"/>
          <w:szCs w:val="28"/>
        </w:rPr>
        <w:t xml:space="preserve"> является соисполнителем подпрограммы</w:t>
      </w:r>
      <w:r w:rsidR="00B83D98" w:rsidRPr="00413C14">
        <w:rPr>
          <w:iCs/>
          <w:snapToGrid w:val="0"/>
          <w:color w:val="000000" w:themeColor="text1"/>
          <w:sz w:val="28"/>
          <w:szCs w:val="28"/>
        </w:rPr>
        <w:t xml:space="preserve"> № 3</w:t>
      </w:r>
      <w:r w:rsidRPr="00413C14">
        <w:rPr>
          <w:iCs/>
          <w:snapToGrid w:val="0"/>
          <w:color w:val="000000" w:themeColor="text1"/>
          <w:sz w:val="28"/>
          <w:szCs w:val="28"/>
        </w:rPr>
        <w:t xml:space="preserve"> «</w:t>
      </w:r>
      <w:r w:rsidR="00B83D98" w:rsidRPr="00413C14">
        <w:rPr>
          <w:iCs/>
          <w:snapToGrid w:val="0"/>
          <w:color w:val="000000" w:themeColor="text1"/>
          <w:sz w:val="28"/>
          <w:szCs w:val="28"/>
        </w:rPr>
        <w:t>Развитие налоговой и таможенной системы и регулирование производства и оборота отдельных видов подакцизных товаров</w:t>
      </w:r>
      <w:r w:rsidRPr="00413C14">
        <w:rPr>
          <w:iCs/>
          <w:snapToGrid w:val="0"/>
          <w:color w:val="000000" w:themeColor="text1"/>
          <w:sz w:val="28"/>
          <w:szCs w:val="28"/>
        </w:rPr>
        <w:t>»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от 15 апреля 2014 г. № 320 (в редакци</w:t>
      </w:r>
      <w:r w:rsidR="00B83D98" w:rsidRPr="00413C14">
        <w:rPr>
          <w:iCs/>
          <w:snapToGrid w:val="0"/>
          <w:color w:val="000000" w:themeColor="text1"/>
          <w:sz w:val="28"/>
          <w:szCs w:val="28"/>
        </w:rPr>
        <w:t>и постановления Правительства Российской Федерации</w:t>
      </w:r>
      <w:r w:rsidRPr="00413C14">
        <w:rPr>
          <w:iCs/>
          <w:snapToGrid w:val="0"/>
          <w:color w:val="000000" w:themeColor="text1"/>
          <w:sz w:val="28"/>
          <w:szCs w:val="28"/>
        </w:rPr>
        <w:t xml:space="preserve"> </w:t>
      </w:r>
      <w:r w:rsidR="00B83D98" w:rsidRPr="00413C14">
        <w:rPr>
          <w:iCs/>
          <w:snapToGrid w:val="0"/>
          <w:color w:val="000000" w:themeColor="text1"/>
          <w:sz w:val="28"/>
          <w:szCs w:val="28"/>
        </w:rPr>
        <w:t>от 29 марта 2019 г. № 370</w:t>
      </w:r>
      <w:r w:rsidRPr="00413C14">
        <w:rPr>
          <w:iCs/>
          <w:snapToGrid w:val="0"/>
          <w:color w:val="000000" w:themeColor="text1"/>
          <w:sz w:val="28"/>
          <w:szCs w:val="28"/>
        </w:rPr>
        <w:t xml:space="preserve">) </w:t>
      </w:r>
      <w:r w:rsidR="00B83D98" w:rsidRPr="00413C14">
        <w:rPr>
          <w:iCs/>
          <w:snapToGrid w:val="0"/>
          <w:color w:val="000000" w:themeColor="text1"/>
          <w:sz w:val="28"/>
          <w:szCs w:val="28"/>
        </w:rPr>
        <w:br/>
      </w:r>
      <w:r w:rsidRPr="00413C14">
        <w:rPr>
          <w:iCs/>
          <w:snapToGrid w:val="0"/>
          <w:color w:val="000000" w:themeColor="text1"/>
          <w:sz w:val="28"/>
          <w:szCs w:val="28"/>
        </w:rPr>
        <w:t xml:space="preserve">и </w:t>
      </w:r>
      <w:r w:rsidRPr="00413C14">
        <w:rPr>
          <w:bCs/>
          <w:color w:val="000000" w:themeColor="text1"/>
          <w:sz w:val="28"/>
          <w:szCs w:val="28"/>
        </w:rPr>
        <w:t>ответственным исполни</w:t>
      </w:r>
      <w:r w:rsidR="00B83D98" w:rsidRPr="00413C14">
        <w:rPr>
          <w:bCs/>
          <w:color w:val="000000" w:themeColor="text1"/>
          <w:sz w:val="28"/>
          <w:szCs w:val="28"/>
        </w:rPr>
        <w:t>телем основного мероприятия 3.5</w:t>
      </w:r>
      <w:r w:rsidRPr="00413C14">
        <w:rPr>
          <w:bCs/>
          <w:color w:val="000000" w:themeColor="text1"/>
          <w:sz w:val="28"/>
          <w:szCs w:val="28"/>
        </w:rPr>
        <w:t xml:space="preserve"> «</w:t>
      </w:r>
      <w:r w:rsidR="00B83D98" w:rsidRPr="00413C14">
        <w:rPr>
          <w:bCs/>
          <w:color w:val="000000" w:themeColor="text1"/>
          <w:sz w:val="28"/>
          <w:szCs w:val="28"/>
        </w:rPr>
        <w:t>Развитие системы бухгалтерского учета, финансовой отчетности и аудита на основе международно признанных стандартов</w:t>
      </w:r>
      <w:r w:rsidRPr="00413C14">
        <w:rPr>
          <w:bCs/>
          <w:color w:val="000000" w:themeColor="text1"/>
          <w:sz w:val="28"/>
          <w:szCs w:val="28"/>
        </w:rPr>
        <w:t xml:space="preserve">» указанной </w:t>
      </w:r>
      <w:r w:rsidRPr="00413C14">
        <w:rPr>
          <w:color w:val="000000" w:themeColor="text1"/>
          <w:sz w:val="28"/>
          <w:szCs w:val="28"/>
        </w:rPr>
        <w:t>подпрограммы.</w:t>
      </w:r>
    </w:p>
    <w:p w:rsidR="00B83D98" w:rsidRPr="00413C14" w:rsidRDefault="00225C31" w:rsidP="0054305D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Запланированным результ</w:t>
      </w:r>
      <w:r w:rsidR="00B83D98" w:rsidRPr="00413C14">
        <w:rPr>
          <w:color w:val="000000" w:themeColor="text1"/>
          <w:sz w:val="28"/>
          <w:szCs w:val="28"/>
        </w:rPr>
        <w:t>атом основного мероприятия 3.5</w:t>
      </w:r>
      <w:r w:rsidRPr="00413C14">
        <w:rPr>
          <w:color w:val="000000" w:themeColor="text1"/>
          <w:sz w:val="28"/>
          <w:szCs w:val="28"/>
        </w:rPr>
        <w:t xml:space="preserve"> является </w:t>
      </w:r>
      <w:r w:rsidR="00B83D98" w:rsidRPr="00413C14">
        <w:rPr>
          <w:color w:val="000000" w:themeColor="text1"/>
          <w:sz w:val="28"/>
          <w:szCs w:val="28"/>
        </w:rPr>
        <w:t>повышение качества проведения аудита бухгалтерской (финансовой) отчетности об</w:t>
      </w:r>
      <w:r w:rsidR="0054305D" w:rsidRPr="00413C14">
        <w:rPr>
          <w:color w:val="000000" w:themeColor="text1"/>
          <w:sz w:val="28"/>
          <w:szCs w:val="28"/>
        </w:rPr>
        <w:t xml:space="preserve">щественно значимых организаций, </w:t>
      </w:r>
      <w:r w:rsidR="00B83D98" w:rsidRPr="00413C14">
        <w:rPr>
          <w:color w:val="000000" w:themeColor="text1"/>
          <w:sz w:val="28"/>
          <w:szCs w:val="28"/>
        </w:rPr>
        <w:t>снижение рисков получения пользователями бухгалтерской (финансовой) отчетности недостоверной информации о финансовом положении общественно значимых организаций</w:t>
      </w:r>
      <w:r w:rsidR="0054305D" w:rsidRPr="00413C14">
        <w:rPr>
          <w:color w:val="000000" w:themeColor="text1"/>
          <w:sz w:val="28"/>
          <w:szCs w:val="28"/>
        </w:rPr>
        <w:t>.</w:t>
      </w:r>
    </w:p>
    <w:p w:rsidR="00225C31" w:rsidRPr="00413C14" w:rsidRDefault="00225C31" w:rsidP="00225C31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lastRenderedPageBreak/>
        <w:t xml:space="preserve">Целевыми индикаторами и показателями подпрограммы, в том числе являются: </w:t>
      </w:r>
    </w:p>
    <w:p w:rsidR="00225C31" w:rsidRPr="00413C14" w:rsidRDefault="0054305D" w:rsidP="00225C31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- показатель 3.5</w:t>
      </w:r>
      <w:r w:rsidR="00225C31" w:rsidRPr="00413C14">
        <w:rPr>
          <w:rFonts w:eastAsia="Calibri"/>
          <w:color w:val="000000" w:themeColor="text1"/>
          <w:sz w:val="28"/>
          <w:szCs w:val="28"/>
        </w:rPr>
        <w:t xml:space="preserve"> «</w:t>
      </w:r>
      <w:r w:rsidRPr="00413C14">
        <w:rPr>
          <w:rFonts w:eastAsia="Calibri"/>
          <w:color w:val="000000" w:themeColor="text1"/>
          <w:sz w:val="28"/>
          <w:szCs w:val="28"/>
        </w:rPr>
        <w:t>Доля проверенных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«Об аудиторской деятельности</w:t>
      </w:r>
      <w:r w:rsidR="00225C31" w:rsidRPr="00413C14">
        <w:rPr>
          <w:rFonts w:eastAsia="Calibri"/>
          <w:color w:val="000000" w:themeColor="text1"/>
          <w:sz w:val="28"/>
          <w:szCs w:val="28"/>
        </w:rPr>
        <w:t>»;</w:t>
      </w:r>
    </w:p>
    <w:p w:rsidR="00225C31" w:rsidRDefault="0054305D" w:rsidP="00225C31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- показатель 3.6</w:t>
      </w:r>
      <w:r w:rsidR="00225C31" w:rsidRPr="00413C14">
        <w:rPr>
          <w:rFonts w:eastAsia="Calibri"/>
          <w:color w:val="000000" w:themeColor="text1"/>
          <w:sz w:val="28"/>
          <w:szCs w:val="28"/>
        </w:rPr>
        <w:t xml:space="preserve"> «</w:t>
      </w:r>
      <w:r w:rsidRPr="00413C14">
        <w:rPr>
          <w:rFonts w:eastAsia="Calibri"/>
          <w:color w:val="000000" w:themeColor="text1"/>
          <w:sz w:val="28"/>
          <w:szCs w:val="28"/>
        </w:rPr>
        <w:t>Качество результатов внешних проверок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«Об аудиторской деятельности</w:t>
      </w:r>
      <w:r w:rsidR="00BD7846">
        <w:rPr>
          <w:rFonts w:eastAsia="Calibri"/>
          <w:color w:val="000000" w:themeColor="text1"/>
          <w:sz w:val="28"/>
          <w:szCs w:val="28"/>
        </w:rPr>
        <w:t>».</w:t>
      </w:r>
    </w:p>
    <w:p w:rsidR="00BD7846" w:rsidRPr="00413C14" w:rsidRDefault="00BD7846" w:rsidP="00225C31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Ранее аналогичные показатели были предусмотрены подпрограммой </w:t>
      </w:r>
      <w:r w:rsidRPr="00BD7846">
        <w:rPr>
          <w:rFonts w:eastAsia="Calibri"/>
          <w:color w:val="000000" w:themeColor="text1"/>
          <w:sz w:val="28"/>
          <w:szCs w:val="28"/>
        </w:rPr>
        <w:t>7 «Эффективное функционирование финансовых рынков, банковской, страховой деятельности, схем инвестирования и защиты пенсионных накоплений»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Pr="00BD7846">
        <w:rPr>
          <w:rFonts w:eastAsia="Calibri"/>
          <w:color w:val="000000" w:themeColor="text1"/>
          <w:sz w:val="28"/>
          <w:szCs w:val="28"/>
        </w:rPr>
        <w:t>государственной программы Российской Федерации «Управление государственными финансами и регулирование финансовых рынков»</w:t>
      </w:r>
      <w:r>
        <w:rPr>
          <w:rFonts w:eastAsia="Calibri"/>
          <w:color w:val="000000" w:themeColor="text1"/>
          <w:sz w:val="28"/>
          <w:szCs w:val="28"/>
        </w:rPr>
        <w:t>.</w:t>
      </w:r>
    </w:p>
    <w:p w:rsidR="00225C31" w:rsidRPr="00413C14" w:rsidRDefault="00225C31" w:rsidP="00225C31">
      <w:pPr>
        <w:autoSpaceDE w:val="0"/>
        <w:autoSpaceDN w:val="0"/>
        <w:adjustRightInd w:val="0"/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Сведения о результатах выполнения Федеральным казначейством подпрограммы представлены в таблице 2.</w:t>
      </w:r>
    </w:p>
    <w:p w:rsidR="00225C31" w:rsidRPr="00413C14" w:rsidRDefault="00225C31" w:rsidP="00225C31">
      <w:pPr>
        <w:autoSpaceDE w:val="0"/>
        <w:autoSpaceDN w:val="0"/>
        <w:adjustRightInd w:val="0"/>
        <w:spacing w:line="360" w:lineRule="atLeast"/>
        <w:jc w:val="right"/>
        <w:rPr>
          <w:b/>
          <w:color w:val="000000" w:themeColor="text1"/>
        </w:rPr>
      </w:pPr>
      <w:r w:rsidRPr="00413C14">
        <w:rPr>
          <w:b/>
          <w:color w:val="000000" w:themeColor="text1"/>
        </w:rPr>
        <w:t>Таблица 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1281"/>
        <w:gridCol w:w="709"/>
        <w:gridCol w:w="850"/>
        <w:gridCol w:w="709"/>
        <w:gridCol w:w="709"/>
        <w:gridCol w:w="815"/>
        <w:gridCol w:w="815"/>
      </w:tblGrid>
      <w:tr w:rsidR="00413C14" w:rsidRPr="00413C14" w:rsidTr="008124E2">
        <w:trPr>
          <w:trHeight w:val="505"/>
        </w:trPr>
        <w:tc>
          <w:tcPr>
            <w:tcW w:w="3505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Наименование показателя</w:t>
            </w:r>
          </w:p>
        </w:tc>
        <w:tc>
          <w:tcPr>
            <w:tcW w:w="1281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Значение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2014 год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2015 год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2016 год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2017 год</w:t>
            </w:r>
          </w:p>
        </w:tc>
        <w:tc>
          <w:tcPr>
            <w:tcW w:w="815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2018</w:t>
            </w:r>
          </w:p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год</w:t>
            </w:r>
          </w:p>
        </w:tc>
        <w:tc>
          <w:tcPr>
            <w:tcW w:w="815" w:type="dxa"/>
            <w:shd w:val="clear" w:color="auto" w:fill="DBE5F1" w:themeFill="accent1" w:themeFillTint="33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2019</w:t>
            </w:r>
          </w:p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год</w:t>
            </w:r>
          </w:p>
        </w:tc>
      </w:tr>
      <w:tr w:rsidR="00413C14" w:rsidRPr="00413C14" w:rsidTr="0054305D">
        <w:trPr>
          <w:trHeight w:val="465"/>
        </w:trPr>
        <w:tc>
          <w:tcPr>
            <w:tcW w:w="3505" w:type="dxa"/>
            <w:vMerge w:val="restart"/>
            <w:shd w:val="clear" w:color="auto" w:fill="DBE5F1" w:themeFill="accent1" w:themeFillTint="33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413C14">
              <w:rPr>
                <w:color w:val="000000" w:themeColor="text1"/>
                <w:sz w:val="18"/>
                <w:szCs w:val="16"/>
              </w:rPr>
              <w:t xml:space="preserve">Качество результатов внешних проверок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«Об аудиторской деятельности» </w:t>
            </w:r>
          </w:p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413C14">
              <w:rPr>
                <w:color w:val="000000" w:themeColor="text1"/>
                <w:sz w:val="18"/>
                <w:szCs w:val="16"/>
              </w:rPr>
              <w:t>(показатель 3.6)</w:t>
            </w:r>
          </w:p>
        </w:tc>
        <w:tc>
          <w:tcPr>
            <w:tcW w:w="1281" w:type="dxa"/>
            <w:shd w:val="clear" w:color="auto" w:fill="FDE9D9" w:themeFill="accent6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413C14">
              <w:rPr>
                <w:color w:val="000000" w:themeColor="text1"/>
                <w:sz w:val="18"/>
                <w:szCs w:val="16"/>
              </w:rPr>
              <w:t>Плановое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54305D" w:rsidRPr="00413C14" w:rsidRDefault="0054305D" w:rsidP="00225C31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413C14">
              <w:rPr>
                <w:color w:val="000000" w:themeColor="text1"/>
                <w:sz w:val="18"/>
                <w:szCs w:val="16"/>
              </w:rPr>
              <w:t>-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54305D" w:rsidRPr="00413C14" w:rsidRDefault="0054305D" w:rsidP="00225C31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413C14">
              <w:rPr>
                <w:color w:val="000000" w:themeColor="text1"/>
                <w:sz w:val="18"/>
                <w:szCs w:val="16"/>
              </w:rPr>
              <w:t>-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54305D" w:rsidRPr="00413C14" w:rsidRDefault="0054305D" w:rsidP="00225C31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413C14">
              <w:rPr>
                <w:color w:val="000000" w:themeColor="text1"/>
                <w:sz w:val="18"/>
                <w:szCs w:val="16"/>
              </w:rPr>
              <w:t>-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70%</w:t>
            </w:r>
          </w:p>
        </w:tc>
        <w:tc>
          <w:tcPr>
            <w:tcW w:w="815" w:type="dxa"/>
            <w:shd w:val="clear" w:color="auto" w:fill="FDE9D9" w:themeFill="accent6" w:themeFillTint="33"/>
            <w:vAlign w:val="center"/>
          </w:tcPr>
          <w:p w:rsidR="0054305D" w:rsidRPr="00413C14" w:rsidRDefault="0054305D" w:rsidP="00225C31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413C14">
              <w:rPr>
                <w:rFonts w:eastAsiaTheme="minorEastAsia"/>
                <w:b/>
                <w:bCs/>
                <w:color w:val="000000" w:themeColor="text1"/>
                <w:kern w:val="24"/>
                <w:sz w:val="18"/>
                <w:szCs w:val="18"/>
              </w:rPr>
              <w:t>75%</w:t>
            </w:r>
          </w:p>
        </w:tc>
        <w:tc>
          <w:tcPr>
            <w:tcW w:w="815" w:type="dxa"/>
            <w:shd w:val="clear" w:color="auto" w:fill="FDE9D9" w:themeFill="accent6" w:themeFillTint="33"/>
            <w:vAlign w:val="center"/>
          </w:tcPr>
          <w:p w:rsidR="0054305D" w:rsidRPr="00413C14" w:rsidRDefault="0054305D" w:rsidP="0054305D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eastAsiaTheme="minorEastAsia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413C14">
              <w:rPr>
                <w:rFonts w:eastAsiaTheme="minorEastAsia"/>
                <w:b/>
                <w:bCs/>
                <w:color w:val="000000" w:themeColor="text1"/>
                <w:kern w:val="24"/>
                <w:sz w:val="18"/>
                <w:szCs w:val="18"/>
              </w:rPr>
              <w:t>80%</w:t>
            </w:r>
          </w:p>
        </w:tc>
      </w:tr>
      <w:tr w:rsidR="00413C14" w:rsidRPr="00413C14" w:rsidTr="0054305D">
        <w:tc>
          <w:tcPr>
            <w:tcW w:w="3505" w:type="dxa"/>
            <w:vMerge/>
            <w:shd w:val="clear" w:color="auto" w:fill="DBE5F1" w:themeFill="accent1" w:themeFillTint="33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1281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413C14">
              <w:rPr>
                <w:color w:val="000000" w:themeColor="text1"/>
                <w:sz w:val="18"/>
                <w:szCs w:val="16"/>
              </w:rPr>
              <w:t>Фактическое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413C14">
              <w:rPr>
                <w:color w:val="000000" w:themeColor="text1"/>
                <w:sz w:val="18"/>
                <w:szCs w:val="16"/>
              </w:rPr>
              <w:t>-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413C14">
              <w:rPr>
                <w:color w:val="000000" w:themeColor="text1"/>
                <w:sz w:val="18"/>
                <w:szCs w:val="16"/>
              </w:rPr>
              <w:t>-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413C14">
              <w:rPr>
                <w:color w:val="000000" w:themeColor="text1"/>
                <w:sz w:val="18"/>
                <w:szCs w:val="16"/>
              </w:rPr>
              <w:t>-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100%</w:t>
            </w:r>
          </w:p>
        </w:tc>
        <w:tc>
          <w:tcPr>
            <w:tcW w:w="815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413C14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100%</w:t>
            </w:r>
          </w:p>
        </w:tc>
        <w:tc>
          <w:tcPr>
            <w:tcW w:w="815" w:type="dxa"/>
            <w:shd w:val="clear" w:color="auto" w:fill="DBE5F1" w:themeFill="accent1" w:themeFillTint="33"/>
            <w:vAlign w:val="center"/>
          </w:tcPr>
          <w:p w:rsidR="0054305D" w:rsidRPr="00413C14" w:rsidRDefault="0054305D" w:rsidP="0054305D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413C14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100%</w:t>
            </w:r>
          </w:p>
        </w:tc>
      </w:tr>
      <w:tr w:rsidR="00413C14" w:rsidRPr="00413C14" w:rsidTr="0054305D">
        <w:trPr>
          <w:trHeight w:val="413"/>
        </w:trPr>
        <w:tc>
          <w:tcPr>
            <w:tcW w:w="3505" w:type="dxa"/>
            <w:vMerge w:val="restart"/>
            <w:shd w:val="clear" w:color="auto" w:fill="DBE5F1" w:themeFill="accent1" w:themeFillTint="33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413C14">
              <w:rPr>
                <w:color w:val="000000" w:themeColor="text1"/>
                <w:sz w:val="18"/>
                <w:szCs w:val="16"/>
              </w:rPr>
              <w:t xml:space="preserve">Доля проверенных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«Об аудиторской деятельности» </w:t>
            </w:r>
          </w:p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413C14">
              <w:rPr>
                <w:color w:val="000000" w:themeColor="text1"/>
                <w:sz w:val="18"/>
                <w:szCs w:val="16"/>
              </w:rPr>
              <w:t>(показатель 3.5)</w:t>
            </w:r>
          </w:p>
        </w:tc>
        <w:tc>
          <w:tcPr>
            <w:tcW w:w="1281" w:type="dxa"/>
            <w:shd w:val="clear" w:color="auto" w:fill="FDE9D9" w:themeFill="accent6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413C14">
              <w:rPr>
                <w:color w:val="000000" w:themeColor="text1"/>
                <w:sz w:val="18"/>
                <w:szCs w:val="16"/>
              </w:rPr>
              <w:t>Плановое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10%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10%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15%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15%</w:t>
            </w:r>
          </w:p>
        </w:tc>
        <w:tc>
          <w:tcPr>
            <w:tcW w:w="815" w:type="dxa"/>
            <w:shd w:val="clear" w:color="auto" w:fill="FDE9D9" w:themeFill="accent6" w:themeFillTint="33"/>
            <w:vAlign w:val="center"/>
          </w:tcPr>
          <w:p w:rsidR="0054305D" w:rsidRPr="00413C14" w:rsidRDefault="0054305D" w:rsidP="00225C31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413C14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25%</w:t>
            </w:r>
          </w:p>
        </w:tc>
        <w:tc>
          <w:tcPr>
            <w:tcW w:w="815" w:type="dxa"/>
            <w:shd w:val="clear" w:color="auto" w:fill="FDE9D9" w:themeFill="accent6" w:themeFillTint="33"/>
            <w:vAlign w:val="center"/>
          </w:tcPr>
          <w:p w:rsidR="0054305D" w:rsidRPr="00413C14" w:rsidRDefault="0054305D" w:rsidP="0054305D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413C14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25%</w:t>
            </w:r>
          </w:p>
        </w:tc>
      </w:tr>
      <w:tr w:rsidR="00413C14" w:rsidRPr="00413C14" w:rsidTr="0054305D">
        <w:tc>
          <w:tcPr>
            <w:tcW w:w="3505" w:type="dxa"/>
            <w:vMerge/>
            <w:shd w:val="clear" w:color="auto" w:fill="DBE5F1" w:themeFill="accent1" w:themeFillTint="33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1281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6"/>
              </w:rPr>
            </w:pPr>
            <w:r w:rsidRPr="00413C14">
              <w:rPr>
                <w:color w:val="000000" w:themeColor="text1"/>
                <w:sz w:val="18"/>
                <w:szCs w:val="16"/>
              </w:rPr>
              <w:t>Фактическое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32%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29,6%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35%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413C14">
              <w:rPr>
                <w:b/>
                <w:color w:val="000000" w:themeColor="text1"/>
                <w:sz w:val="18"/>
                <w:szCs w:val="16"/>
              </w:rPr>
              <w:t>39,5</w:t>
            </w:r>
          </w:p>
        </w:tc>
        <w:tc>
          <w:tcPr>
            <w:tcW w:w="815" w:type="dxa"/>
            <w:shd w:val="clear" w:color="auto" w:fill="DBE5F1" w:themeFill="accent1" w:themeFillTint="33"/>
            <w:vAlign w:val="center"/>
          </w:tcPr>
          <w:p w:rsidR="0054305D" w:rsidRPr="00413C14" w:rsidRDefault="0054305D" w:rsidP="00225C31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413C14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40,6%</w:t>
            </w:r>
          </w:p>
        </w:tc>
        <w:tc>
          <w:tcPr>
            <w:tcW w:w="815" w:type="dxa"/>
            <w:shd w:val="clear" w:color="auto" w:fill="DBE5F1" w:themeFill="accent1" w:themeFillTint="33"/>
            <w:vAlign w:val="center"/>
          </w:tcPr>
          <w:p w:rsidR="0054305D" w:rsidRPr="00413C14" w:rsidRDefault="00F53AAB" w:rsidP="0054305D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413C14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43,8</w:t>
            </w:r>
            <w:r w:rsidR="0054305D" w:rsidRPr="00413C14">
              <w:rPr>
                <w:b/>
                <w:bCs/>
                <w:color w:val="000000" w:themeColor="text1"/>
                <w:kern w:val="24"/>
                <w:sz w:val="18"/>
                <w:szCs w:val="18"/>
              </w:rPr>
              <w:t>%</w:t>
            </w:r>
          </w:p>
        </w:tc>
      </w:tr>
    </w:tbl>
    <w:p w:rsidR="00225C31" w:rsidRPr="00413C14" w:rsidRDefault="00225C31" w:rsidP="00E51C81">
      <w:pPr>
        <w:autoSpaceDE w:val="0"/>
        <w:autoSpaceDN w:val="0"/>
        <w:adjustRightInd w:val="0"/>
        <w:spacing w:line="360" w:lineRule="atLeast"/>
        <w:jc w:val="center"/>
        <w:rPr>
          <w:color w:val="000000" w:themeColor="text1"/>
          <w:sz w:val="28"/>
          <w:szCs w:val="28"/>
        </w:rPr>
      </w:pPr>
    </w:p>
    <w:p w:rsidR="00225C31" w:rsidRPr="00413C14" w:rsidRDefault="0054305D" w:rsidP="00E51C81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>В 2019</w:t>
      </w:r>
      <w:r w:rsidR="00225C31" w:rsidRPr="00413C14">
        <w:rPr>
          <w:color w:val="000000" w:themeColor="text1"/>
          <w:sz w:val="28"/>
        </w:rPr>
        <w:t xml:space="preserve"> году ВККР АО</w:t>
      </w:r>
      <w:r w:rsidRPr="00413C14">
        <w:rPr>
          <w:color w:val="000000" w:themeColor="text1"/>
          <w:sz w:val="28"/>
        </w:rPr>
        <w:t xml:space="preserve"> был осуществлен в отношении 257</w:t>
      </w:r>
      <w:r w:rsidR="00225C31" w:rsidRPr="00413C14">
        <w:rPr>
          <w:color w:val="000000" w:themeColor="text1"/>
          <w:sz w:val="28"/>
        </w:rPr>
        <w:t xml:space="preserve"> </w:t>
      </w:r>
      <w:r w:rsidRPr="00413C14">
        <w:rPr>
          <w:color w:val="000000" w:themeColor="text1"/>
          <w:sz w:val="28"/>
        </w:rPr>
        <w:t>аудиторских организаций (из 587</w:t>
      </w:r>
      <w:r w:rsidR="00225C31" w:rsidRPr="00413C14">
        <w:rPr>
          <w:color w:val="000000" w:themeColor="text1"/>
          <w:sz w:val="28"/>
        </w:rPr>
        <w:t xml:space="preserve"> аудиторских организаций, проводящих аудит бухгалтерской (финансовой) отчетности общественно значимых орган</w:t>
      </w:r>
      <w:r w:rsidRPr="00413C14">
        <w:rPr>
          <w:color w:val="000000" w:themeColor="text1"/>
          <w:sz w:val="28"/>
        </w:rPr>
        <w:t>изаций). Величина показателя 3.6</w:t>
      </w:r>
      <w:r w:rsidR="00225C31" w:rsidRPr="00413C14">
        <w:rPr>
          <w:color w:val="000000" w:themeColor="text1"/>
          <w:sz w:val="28"/>
        </w:rPr>
        <w:t xml:space="preserve"> «</w:t>
      </w:r>
      <w:r w:rsidRPr="00413C14">
        <w:rPr>
          <w:color w:val="000000" w:themeColor="text1"/>
          <w:sz w:val="28"/>
        </w:rPr>
        <w:t>Доля проверенных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«Об аудиторской деятельности»</w:t>
      </w:r>
      <w:r w:rsidR="00225C31" w:rsidRPr="00413C14">
        <w:rPr>
          <w:color w:val="000000" w:themeColor="text1"/>
          <w:sz w:val="28"/>
        </w:rPr>
        <w:t xml:space="preserve"> составила 4</w:t>
      </w:r>
      <w:r w:rsidR="00F53AAB" w:rsidRPr="00413C14">
        <w:rPr>
          <w:color w:val="000000" w:themeColor="text1"/>
          <w:sz w:val="28"/>
        </w:rPr>
        <w:t>3,8</w:t>
      </w:r>
      <w:r w:rsidR="00225C31" w:rsidRPr="00413C14">
        <w:rPr>
          <w:color w:val="000000" w:themeColor="text1"/>
          <w:sz w:val="28"/>
        </w:rPr>
        <w:t xml:space="preserve">% при плановом значении </w:t>
      </w:r>
      <w:r w:rsidRPr="00413C14">
        <w:rPr>
          <w:color w:val="000000" w:themeColor="text1"/>
          <w:sz w:val="28"/>
        </w:rPr>
        <w:br/>
      </w:r>
      <w:r w:rsidR="00225C31" w:rsidRPr="00413C14">
        <w:rPr>
          <w:color w:val="000000" w:themeColor="text1"/>
          <w:sz w:val="28"/>
        </w:rPr>
        <w:t>25 процентов.</w:t>
      </w:r>
    </w:p>
    <w:p w:rsidR="00225C31" w:rsidRPr="00413C14" w:rsidRDefault="0054305D" w:rsidP="00E51C8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lastRenderedPageBreak/>
        <w:t>Качество результатов внешних проверок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«Об аудиторской деятельности» (показатель 3.5</w:t>
      </w:r>
      <w:r w:rsidR="00225C31" w:rsidRPr="00413C14">
        <w:rPr>
          <w:color w:val="000000" w:themeColor="text1"/>
          <w:sz w:val="28"/>
          <w:szCs w:val="28"/>
        </w:rPr>
        <w:t>), составило 100 пр</w:t>
      </w:r>
      <w:r w:rsidRPr="00413C14">
        <w:rPr>
          <w:color w:val="000000" w:themeColor="text1"/>
          <w:sz w:val="28"/>
          <w:szCs w:val="28"/>
        </w:rPr>
        <w:t xml:space="preserve">оцентов при плановом значении </w:t>
      </w:r>
      <w:r w:rsidR="00D22628" w:rsidRPr="00413C14">
        <w:rPr>
          <w:color w:val="000000" w:themeColor="text1"/>
          <w:sz w:val="28"/>
          <w:szCs w:val="28"/>
        </w:rPr>
        <w:t>80</w:t>
      </w:r>
      <w:r w:rsidR="00225C31" w:rsidRPr="00413C14">
        <w:rPr>
          <w:color w:val="000000" w:themeColor="text1"/>
          <w:sz w:val="28"/>
          <w:szCs w:val="28"/>
        </w:rPr>
        <w:t>% (отсутствие случаев признания решений, примененных Федеральным казначейством в отношении аудиторских организаций, допустивших нарушения правил аудиторской деятельности, недействительными).</w:t>
      </w:r>
    </w:p>
    <w:p w:rsidR="0054305D" w:rsidRPr="00413C14" w:rsidRDefault="00225C31" w:rsidP="0054305D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  <w:szCs w:val="28"/>
        </w:rPr>
        <w:t xml:space="preserve">Достигнутые показатели подпрограммы </w:t>
      </w:r>
      <w:r w:rsidR="0054305D" w:rsidRPr="00413C14">
        <w:rPr>
          <w:iCs/>
          <w:snapToGrid w:val="0"/>
          <w:color w:val="000000" w:themeColor="text1"/>
          <w:sz w:val="28"/>
          <w:szCs w:val="28"/>
        </w:rPr>
        <w:t>№ 3</w:t>
      </w:r>
      <w:r w:rsidRPr="00413C14">
        <w:rPr>
          <w:iCs/>
          <w:snapToGrid w:val="0"/>
          <w:color w:val="000000" w:themeColor="text1"/>
          <w:sz w:val="28"/>
          <w:szCs w:val="28"/>
        </w:rPr>
        <w:t xml:space="preserve"> </w:t>
      </w:r>
      <w:r w:rsidR="0054305D" w:rsidRPr="00413C14">
        <w:rPr>
          <w:iCs/>
          <w:snapToGrid w:val="0"/>
          <w:color w:val="000000" w:themeColor="text1"/>
          <w:sz w:val="28"/>
          <w:szCs w:val="28"/>
        </w:rPr>
        <w:t xml:space="preserve">«Развитие налоговой </w:t>
      </w:r>
      <w:r w:rsidR="0054305D" w:rsidRPr="00413C14">
        <w:rPr>
          <w:iCs/>
          <w:snapToGrid w:val="0"/>
          <w:color w:val="000000" w:themeColor="text1"/>
          <w:sz w:val="28"/>
          <w:szCs w:val="28"/>
        </w:rPr>
        <w:br/>
        <w:t>и таможенной системы и регулирование производства и оборота отдельных видов подакцизных товаров»</w:t>
      </w:r>
      <w:r w:rsidRPr="00413C14">
        <w:rPr>
          <w:iCs/>
          <w:snapToGrid w:val="0"/>
          <w:color w:val="000000" w:themeColor="text1"/>
          <w:sz w:val="28"/>
          <w:szCs w:val="28"/>
        </w:rPr>
        <w:t xml:space="preserve"> государственной программы Российской Федерации «Управление государственными финансами и регулирование финансовых рынков»</w:t>
      </w:r>
      <w:r w:rsidRPr="00413C14">
        <w:rPr>
          <w:snapToGrid w:val="0"/>
          <w:color w:val="000000" w:themeColor="text1"/>
          <w:sz w:val="28"/>
          <w:szCs w:val="28"/>
        </w:rPr>
        <w:t xml:space="preserve"> </w:t>
      </w:r>
      <w:r w:rsidRPr="00413C14">
        <w:rPr>
          <w:color w:val="000000" w:themeColor="text1"/>
          <w:sz w:val="28"/>
          <w:szCs w:val="28"/>
        </w:rPr>
        <w:t xml:space="preserve">свидетельствуют о высокой результативности осуществления Федеральным казначейством 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функции по ВККР АО, что </w:t>
      </w:r>
      <w:r w:rsidRPr="00413C14">
        <w:rPr>
          <w:color w:val="000000" w:themeColor="text1"/>
          <w:sz w:val="28"/>
        </w:rPr>
        <w:t>способствует обеспечению реализации прав пользователей на получение достоверной информации</w:t>
      </w:r>
      <w:r w:rsidR="0054305D" w:rsidRPr="00413C14">
        <w:rPr>
          <w:color w:val="000000" w:themeColor="text1"/>
          <w:sz w:val="28"/>
        </w:rPr>
        <w:t xml:space="preserve"> </w:t>
      </w:r>
      <w:r w:rsidRPr="00413C14">
        <w:rPr>
          <w:color w:val="000000" w:themeColor="text1"/>
          <w:sz w:val="28"/>
        </w:rPr>
        <w:t>о бухгалтерской (финансовой) отчетности общественно значимых организаций, указанных в части 3 статьи 5 Федерального закона</w:t>
      </w:r>
      <w:r w:rsidR="0054305D" w:rsidRPr="00413C14">
        <w:rPr>
          <w:color w:val="000000" w:themeColor="text1"/>
          <w:sz w:val="28"/>
        </w:rPr>
        <w:t xml:space="preserve"> </w:t>
      </w:r>
      <w:r w:rsidRPr="00413C14">
        <w:rPr>
          <w:color w:val="000000" w:themeColor="text1"/>
          <w:sz w:val="28"/>
        </w:rPr>
        <w:t>«Об аудиторской деятельности».</w:t>
      </w:r>
    </w:p>
    <w:p w:rsidR="00225C31" w:rsidRPr="00413C14" w:rsidRDefault="00225C31" w:rsidP="00E51C81">
      <w:pPr>
        <w:spacing w:line="360" w:lineRule="atLeast"/>
        <w:ind w:firstLine="720"/>
        <w:jc w:val="both"/>
        <w:rPr>
          <w:color w:val="000000" w:themeColor="text1"/>
          <w:sz w:val="28"/>
        </w:rPr>
      </w:pPr>
    </w:p>
    <w:p w:rsidR="00225C31" w:rsidRPr="00413C14" w:rsidRDefault="00225C31" w:rsidP="00E51C81">
      <w:pPr>
        <w:spacing w:line="360" w:lineRule="atLeast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b/>
          <w:color w:val="000000" w:themeColor="text1"/>
          <w:sz w:val="28"/>
          <w:szCs w:val="28"/>
          <w:lang w:eastAsia="en-US"/>
        </w:rPr>
        <w:t>Мероприятия, направленные на повышение эффективности осуществления государственной функции по внешнему контролю качества работы аудиторских организаций</w:t>
      </w:r>
    </w:p>
    <w:p w:rsidR="00225C31" w:rsidRPr="00413C14" w:rsidRDefault="00225C31" w:rsidP="00E51C81">
      <w:pPr>
        <w:spacing w:line="36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25C31" w:rsidRPr="00413C14" w:rsidRDefault="00AE07AC" w:rsidP="00E51C81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В 2019</w:t>
      </w:r>
      <w:r w:rsidR="00225C31" w:rsidRPr="00413C14">
        <w:rPr>
          <w:rFonts w:eastAsia="Calibri"/>
          <w:color w:val="000000" w:themeColor="text1"/>
          <w:sz w:val="28"/>
          <w:szCs w:val="28"/>
        </w:rPr>
        <w:t xml:space="preserve"> году Федеральным казначейством </w:t>
      </w:r>
      <w:r w:rsidR="00225C31" w:rsidRPr="00413C14">
        <w:rPr>
          <w:color w:val="000000" w:themeColor="text1"/>
          <w:sz w:val="28"/>
          <w:szCs w:val="28"/>
        </w:rPr>
        <w:t xml:space="preserve">проводилась работа </w:t>
      </w:r>
      <w:r w:rsidR="00225C31" w:rsidRPr="00413C14">
        <w:rPr>
          <w:color w:val="000000" w:themeColor="text1"/>
          <w:sz w:val="28"/>
          <w:szCs w:val="28"/>
        </w:rPr>
        <w:br/>
        <w:t>по повышению эффективности ВККР АО, в рамках которой были подготовлены и направлены в Минфин России:</w:t>
      </w:r>
    </w:p>
    <w:p w:rsidR="00AE07AC" w:rsidRPr="00413C14" w:rsidRDefault="00AE07AC" w:rsidP="00AE07AC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 информация для включения в Рекомендации аудиторским организациям, индивидуальным аудиторам, аудиторам по проведению аудита годовой бухгалтерской отчетности организаций за 2019 год;</w:t>
      </w:r>
    </w:p>
    <w:p w:rsidR="00AE07AC" w:rsidRPr="00413C14" w:rsidRDefault="00AE07AC" w:rsidP="00AE07AC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 проект Методических рекомендаций по осуществлению контроля соблюдения аудиторскими организациями и индивидуальными аудиторами законодательства Российской Федерации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(одобрены Советом по аудиторской деятельности 15 февраля 2019 г., протокол № 45);</w:t>
      </w:r>
    </w:p>
    <w:p w:rsidR="00AE07AC" w:rsidRPr="00413C14" w:rsidRDefault="00AE07AC" w:rsidP="00AE07AC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- предложения и замечания в проект федерального закона «О внесении изменений в статьи 13 и 20 Федерального закона «Об аудиторской деятельности» (в части установления обязанности аудиторской организации, </w:t>
      </w:r>
      <w:r w:rsidRPr="00413C14">
        <w:rPr>
          <w:color w:val="000000" w:themeColor="text1"/>
          <w:sz w:val="28"/>
          <w:szCs w:val="28"/>
        </w:rPr>
        <w:lastRenderedPageBreak/>
        <w:t>индивидуального аудитора обеспечивать хранение документов (копий документов), полученных и (или) составленных в ходе оказания аудиторских услуг только на территории Российской Федерации);</w:t>
      </w:r>
    </w:p>
    <w:p w:rsidR="00AE07AC" w:rsidRPr="00413C14" w:rsidRDefault="00AE07AC" w:rsidP="00AE07AC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 предложения в проект Стратегии развития аудиторской деятельности в Российской Федерации на период до 2025 года, разработанные при участии саморегулируемых организаций аудиторов в соответствии с положениями Федерального закона от 28 июня 2014 г. № 172-ФЗ «О стратегическом планировании в Российской Федерации»;</w:t>
      </w:r>
    </w:p>
    <w:p w:rsidR="00AE07AC" w:rsidRPr="00413C14" w:rsidRDefault="00AE07AC" w:rsidP="00AE07AC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- предложения по совершенствованию Федерального закона </w:t>
      </w:r>
      <w:r w:rsidRPr="00413C14">
        <w:rPr>
          <w:color w:val="000000" w:themeColor="text1"/>
          <w:sz w:val="28"/>
          <w:szCs w:val="28"/>
        </w:rPr>
        <w:br/>
        <w:t>«Об аудиторской деятельности» в части расширения перечня оснований проведения  внеплановых внешних проверок качества работы аудиторских организаций;</w:t>
      </w:r>
    </w:p>
    <w:p w:rsidR="00AE07AC" w:rsidRPr="00413C14" w:rsidRDefault="00AE07AC" w:rsidP="00AE07AC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 предложения по внесению изменений и дополнений в Перечень показателей деятельности аудиторских организаций, индивидуальных аудиторов, саморегулируемых организаций аудиторов, по которым осуществляется формирование обобщенных данных о состоянии рынка аудиторских услуг в Российской Федерации.</w:t>
      </w:r>
    </w:p>
    <w:p w:rsidR="00501FF3" w:rsidRPr="00413C14" w:rsidRDefault="00501FF3" w:rsidP="00501FF3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Подготовлены и направлены в Минэкономразвития России </w:t>
      </w:r>
      <w:r w:rsidRPr="00413C14">
        <w:rPr>
          <w:color w:val="000000" w:themeColor="text1"/>
          <w:sz w:val="28"/>
          <w:szCs w:val="28"/>
        </w:rPr>
        <w:br/>
        <w:t xml:space="preserve">и Минфин России замечания и предложения по проекту федерального закона «О государственном контроле (надзоре) и муниципальном контроле </w:t>
      </w:r>
      <w:r w:rsidRPr="00413C14">
        <w:rPr>
          <w:color w:val="000000" w:themeColor="text1"/>
          <w:sz w:val="28"/>
          <w:szCs w:val="28"/>
        </w:rPr>
        <w:br/>
        <w:t>в Российской Федерации».</w:t>
      </w:r>
    </w:p>
    <w:p w:rsidR="00501FF3" w:rsidRPr="00413C14" w:rsidRDefault="00501FF3" w:rsidP="00501FF3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Кроме того, в рамках совершенствования функции по </w:t>
      </w:r>
      <w:r w:rsidR="009701B0" w:rsidRPr="00413C14">
        <w:rPr>
          <w:color w:val="000000" w:themeColor="text1"/>
          <w:sz w:val="28"/>
          <w:szCs w:val="28"/>
        </w:rPr>
        <w:t>ВККР АО</w:t>
      </w:r>
      <w:r w:rsidRPr="00413C14">
        <w:rPr>
          <w:color w:val="000000" w:themeColor="text1"/>
          <w:sz w:val="28"/>
          <w:szCs w:val="28"/>
        </w:rPr>
        <w:t xml:space="preserve"> подготовлен Административный регламент осуществления Федеральным казначейством государственной функции по внешнему контролю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«Об аудиторской деятельности» (далее – проект Административного регламента). Проект Административного регламента в установленном порядке прошел общественное обсуждение и независимую антикоррупционную экспертизу на официальном сайте regulation.gov.ru, а также экспертизу со стороны Министерства экономического развития Российской Федерации и Министерства финансов Российской Федерации.</w:t>
      </w:r>
    </w:p>
    <w:p w:rsidR="00225C31" w:rsidRPr="00413C14" w:rsidRDefault="00501FF3" w:rsidP="00E51C81">
      <w:pPr>
        <w:spacing w:line="360" w:lineRule="atLeast"/>
        <w:ind w:firstLine="708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В 2019</w:t>
      </w:r>
      <w:r w:rsidR="00225C31" w:rsidRPr="00413C14">
        <w:rPr>
          <w:color w:val="000000" w:themeColor="text1"/>
          <w:sz w:val="28"/>
          <w:szCs w:val="28"/>
        </w:rPr>
        <w:t xml:space="preserve"> году в Федеральном казначействе продолжили работу Совет ВККР АО и рабочие группы, созданные при Совете ВККР АО.</w:t>
      </w:r>
    </w:p>
    <w:p w:rsidR="00225C31" w:rsidRPr="00413C14" w:rsidRDefault="00501FF3" w:rsidP="00E51C81">
      <w:pPr>
        <w:spacing w:line="360" w:lineRule="atLeast"/>
        <w:ind w:firstLine="708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Также в 2019</w:t>
      </w:r>
      <w:r w:rsidR="00225C31" w:rsidRPr="00413C14">
        <w:rPr>
          <w:color w:val="000000" w:themeColor="text1"/>
          <w:sz w:val="28"/>
          <w:szCs w:val="28"/>
        </w:rPr>
        <w:t xml:space="preserve"> году Федеральное казначейство участвовало в работе Совета по аудиторской деятельности Минфина России и его Рабочего органа.</w:t>
      </w:r>
    </w:p>
    <w:p w:rsidR="00501FF3" w:rsidRPr="00413C14" w:rsidRDefault="00225C31" w:rsidP="00501FF3">
      <w:pPr>
        <w:spacing w:line="360" w:lineRule="atLeast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Федеральное казначейство, являясь участником нац</w:t>
      </w:r>
      <w:r w:rsidR="00501FF3" w:rsidRPr="00413C14">
        <w:rPr>
          <w:rFonts w:eastAsia="Calibri"/>
          <w:color w:val="000000" w:themeColor="text1"/>
          <w:sz w:val="28"/>
          <w:szCs w:val="28"/>
        </w:rPr>
        <w:t>иональной системы ПОД/ФТ, в 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году приняло активное участие в </w:t>
      </w:r>
      <w:r w:rsidR="00501FF3" w:rsidRPr="00413C14">
        <w:rPr>
          <w:rFonts w:eastAsia="Calibri"/>
          <w:color w:val="000000" w:themeColor="text1"/>
          <w:sz w:val="28"/>
          <w:szCs w:val="28"/>
        </w:rPr>
        <w:t>прохождении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Российской </w:t>
      </w:r>
      <w:r w:rsidRPr="00413C14">
        <w:rPr>
          <w:rFonts w:eastAsia="Calibri"/>
          <w:color w:val="000000" w:themeColor="text1"/>
          <w:sz w:val="28"/>
          <w:szCs w:val="28"/>
        </w:rPr>
        <w:lastRenderedPageBreak/>
        <w:t>Федерацией четвертого раунда взаимных оценок ФАТФ в части осуществления контроля за аудиторской деятельностью.</w:t>
      </w:r>
    </w:p>
    <w:p w:rsidR="00225C31" w:rsidRPr="00413C14" w:rsidRDefault="00225C31" w:rsidP="00E51C81">
      <w:pPr>
        <w:spacing w:line="360" w:lineRule="atLeast"/>
        <w:ind w:firstLine="708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  <w:szCs w:val="28"/>
        </w:rPr>
        <w:t xml:space="preserve">В целях реализации положений статьи 8.2 Федерального закона </w:t>
      </w:r>
      <w:r w:rsidRPr="00413C14">
        <w:rPr>
          <w:color w:val="000000" w:themeColor="text1"/>
          <w:sz w:val="28"/>
          <w:szCs w:val="28"/>
        </w:rPr>
        <w:br/>
      </w:r>
      <w:r w:rsidR="009701B0" w:rsidRPr="00413C14">
        <w:rPr>
          <w:color w:val="000000" w:themeColor="text1"/>
          <w:sz w:val="28"/>
          <w:szCs w:val="28"/>
        </w:rPr>
        <w:t xml:space="preserve">«О защите прав юридических лиц </w:t>
      </w:r>
      <w:r w:rsidRPr="00413C14">
        <w:rPr>
          <w:color w:val="000000" w:themeColor="text1"/>
          <w:sz w:val="28"/>
          <w:szCs w:val="28"/>
        </w:rPr>
        <w:t xml:space="preserve">и индивидуальных предпринимателей при осуществлении государственного контроля (надзора) и муниципального контроля», </w:t>
      </w:r>
      <w:r w:rsidR="006165CA" w:rsidRPr="00413C14">
        <w:rPr>
          <w:color w:val="000000" w:themeColor="text1"/>
          <w:sz w:val="28"/>
          <w:szCs w:val="28"/>
        </w:rPr>
        <w:t>Федеральным казначейством в 2019</w:t>
      </w:r>
      <w:r w:rsidRPr="00413C14">
        <w:rPr>
          <w:color w:val="000000" w:themeColor="text1"/>
          <w:sz w:val="28"/>
          <w:szCs w:val="28"/>
        </w:rPr>
        <w:t xml:space="preserve"> году проводилась работа </w:t>
      </w:r>
      <w:r w:rsidR="009701B0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 xml:space="preserve">по предупреждению нарушения аудиторскими организациями обязательных требований, соблюдение которых оценивается Федеральным казначейством при проведении ВККР АО, а также по устранению причин, факторов </w:t>
      </w:r>
      <w:r w:rsidR="009701B0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>и условий, способствующих нарушению таких обязательных требований</w:t>
      </w:r>
      <w:r w:rsidRPr="00413C14">
        <w:rPr>
          <w:color w:val="000000" w:themeColor="text1"/>
          <w:sz w:val="28"/>
        </w:rPr>
        <w:t>. Сведенияо проведенных мероприятиях и достигнутых результатах включены</w:t>
      </w:r>
      <w:r w:rsidR="009046D5" w:rsidRPr="00413C14">
        <w:rPr>
          <w:color w:val="000000" w:themeColor="text1"/>
          <w:sz w:val="28"/>
        </w:rPr>
        <w:br/>
      </w:r>
      <w:r w:rsidRPr="00413C14">
        <w:rPr>
          <w:color w:val="000000" w:themeColor="text1"/>
          <w:sz w:val="28"/>
        </w:rPr>
        <w:t>в итоговый доклад о деятельности Ф</w:t>
      </w:r>
      <w:r w:rsidR="006165CA" w:rsidRPr="00413C14">
        <w:rPr>
          <w:color w:val="000000" w:themeColor="text1"/>
          <w:sz w:val="28"/>
        </w:rPr>
        <w:t>едерального казначейства за 2019</w:t>
      </w:r>
      <w:r w:rsidRPr="00413C14">
        <w:rPr>
          <w:color w:val="000000" w:themeColor="text1"/>
          <w:sz w:val="28"/>
        </w:rPr>
        <w:t xml:space="preserve"> год</w:t>
      </w:r>
      <w:r w:rsidR="009046D5" w:rsidRPr="00413C14">
        <w:rPr>
          <w:color w:val="000000" w:themeColor="text1"/>
          <w:sz w:val="28"/>
        </w:rPr>
        <w:br/>
      </w:r>
      <w:r w:rsidRPr="00413C14">
        <w:rPr>
          <w:color w:val="000000" w:themeColor="text1"/>
          <w:sz w:val="28"/>
        </w:rPr>
        <w:t>и будут размещены на официальном сайте Федерального казначейства.</w:t>
      </w:r>
    </w:p>
    <w:p w:rsidR="00225C31" w:rsidRPr="00413C14" w:rsidRDefault="00225C31" w:rsidP="00E51C81">
      <w:pPr>
        <w:spacing w:line="360" w:lineRule="atLeast"/>
        <w:ind w:firstLine="709"/>
        <w:contextualSpacing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>Доклад о проведении профилактических мероприятий, направленных на предупреждение нарушения обязательных требований в сфере аудиторской деяте</w:t>
      </w:r>
      <w:r w:rsidR="006165CA" w:rsidRPr="00413C14">
        <w:rPr>
          <w:color w:val="000000" w:themeColor="text1"/>
          <w:sz w:val="28"/>
        </w:rPr>
        <w:t>льности, за 2018</w:t>
      </w:r>
      <w:r w:rsidRPr="00413C14">
        <w:rPr>
          <w:color w:val="000000" w:themeColor="text1"/>
          <w:sz w:val="28"/>
        </w:rPr>
        <w:t xml:space="preserve"> год опубликован на официальном сайте Федерального казначейства.</w:t>
      </w:r>
    </w:p>
    <w:p w:rsidR="00225C31" w:rsidRPr="00413C14" w:rsidRDefault="006165CA" w:rsidP="00E51C81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В рамках проведения в 2019</w:t>
      </w:r>
      <w:r w:rsidR="00225C31" w:rsidRPr="00413C14">
        <w:rPr>
          <w:color w:val="000000" w:themeColor="text1"/>
          <w:sz w:val="28"/>
          <w:szCs w:val="28"/>
        </w:rPr>
        <w:t xml:space="preserve"> году профилактических мероприятий, направленных на предупреждение нарушения обязательных требований Федеральным казначейством:</w:t>
      </w:r>
    </w:p>
    <w:p w:rsidR="006165CA" w:rsidRPr="00413C14" w:rsidRDefault="006165CA" w:rsidP="006165CA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1. Осуществляется размещение на официальном сайте Федерального казначейства перечня нормативных правовых актов, содержащих обязательные требования, оценка соблюдения которых является предметом государственного контроля (надзора) (приказ Федерального казначейства </w:t>
      </w:r>
      <w:r w:rsidRPr="00413C14">
        <w:rPr>
          <w:color w:val="000000" w:themeColor="text1"/>
          <w:sz w:val="28"/>
          <w:szCs w:val="28"/>
        </w:rPr>
        <w:br/>
        <w:t xml:space="preserve">от 30 декабря 2016 г. № 541 «Об утверждении Перечня правовых актов, содержащих обязательные требования, соблюдение которых оценивается при осуществлении внешнего контроля качества работы аудиторских организаций, указанных в части 3 статьи 5 Федерального закона </w:t>
      </w:r>
      <w:r w:rsidRPr="00413C14">
        <w:rPr>
          <w:color w:val="000000" w:themeColor="text1"/>
          <w:sz w:val="28"/>
          <w:szCs w:val="28"/>
        </w:rPr>
        <w:br/>
        <w:t>от 30 декабря 2008 г. № 307-ФЗ «Об аудиторской деятельности», и Порядка ведения Перечня правовых актов, содержащих обязательные требования, соблюдение которых оценивается при осуществлении внешнего контроля качества работы аудиторских организаций, указанных в части 3 статьи 5 Федерального закона от 30 декабря 2008 г. № 307-ФЗ «Об аудиторской деятельности» (в редакции приказа Федерального казначейства от 30 мая 2019 г. № 131)).</w:t>
      </w:r>
    </w:p>
    <w:p w:rsidR="00225C31" w:rsidRPr="00413C14" w:rsidRDefault="006165CA" w:rsidP="00E51C81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2. </w:t>
      </w:r>
      <w:r w:rsidR="00225C31" w:rsidRPr="00413C14">
        <w:rPr>
          <w:color w:val="000000" w:themeColor="text1"/>
          <w:sz w:val="28"/>
          <w:szCs w:val="28"/>
        </w:rPr>
        <w:t xml:space="preserve">На регулярной основе осуществлялось информирование аудиторских организаций по вопросам соблюдения обязательных требований, проводилось обобщение правоприменительной практики. Соответствующие </w:t>
      </w:r>
      <w:r w:rsidR="00225C31" w:rsidRPr="00413C14">
        <w:rPr>
          <w:color w:val="000000" w:themeColor="text1"/>
          <w:sz w:val="28"/>
          <w:szCs w:val="28"/>
        </w:rPr>
        <w:lastRenderedPageBreak/>
        <w:t xml:space="preserve">материалы опубликованы на официальных сайтах </w:t>
      </w:r>
      <w:r w:rsidR="00225C31" w:rsidRPr="00413C14">
        <w:rPr>
          <w:color w:val="000000" w:themeColor="text1"/>
          <w:sz w:val="28"/>
        </w:rPr>
        <w:t>Федерального казначейства и ТОФК</w:t>
      </w:r>
      <w:r w:rsidR="00225C31" w:rsidRPr="00413C14">
        <w:rPr>
          <w:color w:val="000000" w:themeColor="text1"/>
          <w:sz w:val="28"/>
          <w:szCs w:val="28"/>
        </w:rPr>
        <w:t>.</w:t>
      </w:r>
    </w:p>
    <w:p w:rsidR="00225C31" w:rsidRPr="00413C14" w:rsidRDefault="00DD5A5D" w:rsidP="00DF2613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3</w:t>
      </w:r>
      <w:r w:rsidR="00225C31" w:rsidRPr="00413C14">
        <w:rPr>
          <w:color w:val="000000" w:themeColor="text1"/>
          <w:sz w:val="28"/>
          <w:szCs w:val="28"/>
        </w:rPr>
        <w:t>. В целях осуществления информирования аудиторских организаций по вопросам соблюдения обязательных требований</w:t>
      </w:r>
      <w:r w:rsidR="00DF2613" w:rsidRPr="00413C14">
        <w:rPr>
          <w:color w:val="000000" w:themeColor="text1"/>
          <w:sz w:val="28"/>
          <w:szCs w:val="28"/>
        </w:rPr>
        <w:t xml:space="preserve"> осуществлялась работа по освещению актуальных вопросов деятельности аудиторских организаций в рамках </w:t>
      </w:r>
      <w:r w:rsidR="00225C31" w:rsidRPr="00413C14">
        <w:rPr>
          <w:color w:val="000000" w:themeColor="text1"/>
          <w:sz w:val="28"/>
          <w:szCs w:val="28"/>
        </w:rPr>
        <w:t>Совета ВККР АО</w:t>
      </w:r>
      <w:r w:rsidR="00DF2613" w:rsidRPr="00413C14">
        <w:rPr>
          <w:color w:val="000000" w:themeColor="text1"/>
          <w:sz w:val="28"/>
          <w:szCs w:val="28"/>
        </w:rPr>
        <w:t>,</w:t>
      </w:r>
      <w:r w:rsidR="00225C31" w:rsidRPr="00413C14">
        <w:rPr>
          <w:color w:val="000000" w:themeColor="text1"/>
          <w:sz w:val="28"/>
          <w:szCs w:val="28"/>
        </w:rPr>
        <w:t xml:space="preserve"> р</w:t>
      </w:r>
      <w:r w:rsidR="00DF2613" w:rsidRPr="00413C14">
        <w:rPr>
          <w:color w:val="000000" w:themeColor="text1"/>
          <w:sz w:val="28"/>
          <w:szCs w:val="28"/>
        </w:rPr>
        <w:t>абочих групп, созданных при нем, а также продолжили деятельность Контрольные комиссии</w:t>
      </w:r>
      <w:r w:rsidR="006165CA" w:rsidRPr="00413C14">
        <w:rPr>
          <w:color w:val="000000" w:themeColor="text1"/>
          <w:sz w:val="28"/>
          <w:szCs w:val="28"/>
        </w:rPr>
        <w:t xml:space="preserve"> </w:t>
      </w:r>
      <w:r w:rsidR="00225C31" w:rsidRPr="00413C14">
        <w:rPr>
          <w:color w:val="000000" w:themeColor="text1"/>
          <w:sz w:val="28"/>
          <w:szCs w:val="28"/>
        </w:rPr>
        <w:t xml:space="preserve">Федерального казначейства и </w:t>
      </w:r>
      <w:r w:rsidR="00D63C58" w:rsidRPr="00413C14">
        <w:rPr>
          <w:color w:val="000000" w:themeColor="text1"/>
          <w:sz w:val="28"/>
          <w:szCs w:val="28"/>
        </w:rPr>
        <w:t>ТОФК</w:t>
      </w:r>
      <w:r w:rsidR="00225C31" w:rsidRPr="00413C14">
        <w:rPr>
          <w:color w:val="000000" w:themeColor="text1"/>
          <w:sz w:val="28"/>
          <w:szCs w:val="28"/>
        </w:rPr>
        <w:t xml:space="preserve"> с участием представ</w:t>
      </w:r>
      <w:r w:rsidR="006165CA" w:rsidRPr="00413C14">
        <w:rPr>
          <w:color w:val="000000" w:themeColor="text1"/>
          <w:sz w:val="28"/>
          <w:szCs w:val="28"/>
        </w:rPr>
        <w:t xml:space="preserve">ителей аудиторских организаций </w:t>
      </w:r>
      <w:r w:rsidR="00DF2613" w:rsidRPr="00413C14">
        <w:rPr>
          <w:color w:val="000000" w:themeColor="text1"/>
          <w:sz w:val="28"/>
          <w:szCs w:val="28"/>
        </w:rPr>
        <w:t xml:space="preserve">и </w:t>
      </w:r>
      <w:r w:rsidR="00225C31" w:rsidRPr="00413C14">
        <w:rPr>
          <w:color w:val="000000" w:themeColor="text1"/>
          <w:sz w:val="28"/>
          <w:szCs w:val="28"/>
        </w:rPr>
        <w:t>саморегу</w:t>
      </w:r>
      <w:r w:rsidR="00DF2613" w:rsidRPr="00413C14">
        <w:rPr>
          <w:color w:val="000000" w:themeColor="text1"/>
          <w:sz w:val="28"/>
          <w:szCs w:val="28"/>
        </w:rPr>
        <w:t>лируемых организаций аудиторов.</w:t>
      </w:r>
    </w:p>
    <w:p w:rsidR="00730837" w:rsidRPr="00413C14" w:rsidRDefault="00730837" w:rsidP="00E51C81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Кроме того представители Федерального казначейства на регулярной основе принимали участие в семинарах, круглых столах и совещаниях, </w:t>
      </w:r>
      <w:r w:rsidRPr="00413C14">
        <w:rPr>
          <w:color w:val="000000" w:themeColor="text1"/>
          <w:sz w:val="28"/>
          <w:szCs w:val="28"/>
        </w:rPr>
        <w:br/>
        <w:t xml:space="preserve">в том числе регионального характера, проводимых саморегулируемыми организациями аудиторов, научными и общественными учреждениями </w:t>
      </w:r>
      <w:r w:rsidRPr="00413C14">
        <w:rPr>
          <w:color w:val="000000" w:themeColor="text1"/>
          <w:sz w:val="28"/>
          <w:szCs w:val="28"/>
        </w:rPr>
        <w:br/>
        <w:t>и органами государственной власти.</w:t>
      </w:r>
    </w:p>
    <w:p w:rsidR="00225C31" w:rsidRPr="00413C14" w:rsidRDefault="00730837" w:rsidP="00E51C81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4</w:t>
      </w:r>
      <w:r w:rsidR="00DD5A5D" w:rsidRPr="00413C14">
        <w:rPr>
          <w:color w:val="000000" w:themeColor="text1"/>
          <w:sz w:val="28"/>
          <w:szCs w:val="28"/>
        </w:rPr>
        <w:t>. В 2019</w:t>
      </w:r>
      <w:r w:rsidR="00225C31" w:rsidRPr="00413C14">
        <w:rPr>
          <w:color w:val="000000" w:themeColor="text1"/>
          <w:sz w:val="28"/>
          <w:szCs w:val="28"/>
        </w:rPr>
        <w:t xml:space="preserve"> году Федеральным казначейством с участием представителей ауд</w:t>
      </w:r>
      <w:r w:rsidR="00DD5A5D" w:rsidRPr="00413C14">
        <w:rPr>
          <w:color w:val="000000" w:themeColor="text1"/>
          <w:sz w:val="28"/>
          <w:szCs w:val="28"/>
        </w:rPr>
        <w:t>иторского сообщества проведены:</w:t>
      </w:r>
    </w:p>
    <w:p w:rsidR="00DD5A5D" w:rsidRPr="00413C14" w:rsidRDefault="00DD5A5D" w:rsidP="00DD5A5D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 Международная конференция на тему: «Изменяющийся мир аудита: вызовы и возможности» (г. Владивосток, 26-27 июля 2019 года).  В указанной конференции приняли участие, в том числе представители зарубежных надзорных органов в сфере аудиторской деятельности;</w:t>
      </w:r>
    </w:p>
    <w:p w:rsidR="00225C31" w:rsidRPr="00413C14" w:rsidRDefault="00DD5A5D" w:rsidP="00730837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 Межрегиональная конференция по вопросам ПОД/ФТ (г. Москва</w:t>
      </w:r>
      <w:r w:rsidR="00730837" w:rsidRPr="00413C14">
        <w:rPr>
          <w:color w:val="000000" w:themeColor="text1"/>
          <w:sz w:val="28"/>
          <w:szCs w:val="28"/>
        </w:rPr>
        <w:t>, 29 июля 2019 года).</w:t>
      </w:r>
    </w:p>
    <w:p w:rsidR="00225C31" w:rsidRPr="00413C14" w:rsidRDefault="00730837" w:rsidP="00E51C81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5</w:t>
      </w:r>
      <w:r w:rsidR="00225C31" w:rsidRPr="00413C14">
        <w:rPr>
          <w:color w:val="000000" w:themeColor="text1"/>
          <w:sz w:val="28"/>
          <w:szCs w:val="28"/>
        </w:rPr>
        <w:t xml:space="preserve">. В целях профилактики нарушений в сфере ПОД/ФТ, связанных </w:t>
      </w:r>
      <w:r w:rsidR="00225C31" w:rsidRPr="00413C14">
        <w:rPr>
          <w:color w:val="000000" w:themeColor="text1"/>
          <w:sz w:val="28"/>
          <w:szCs w:val="28"/>
        </w:rPr>
        <w:br/>
        <w:t>с аудиторской деятельностью, на официальных сайтах Федерального казначейства и ТОФК создан отдельный раздел, посвященный указанной тематике, в котором публикуются постановления Правительства Российской Федерации, письма Министерства финансов Российской Федерации, приказы и информационные письма Федеральной службы по финансовому мониторингу, отчеты о национальной оценке рисков, методические рекомендации для аудиторов и другая информация.</w:t>
      </w:r>
    </w:p>
    <w:p w:rsidR="00225C31" w:rsidRPr="00413C14" w:rsidRDefault="00225C31" w:rsidP="00E51C81">
      <w:pPr>
        <w:autoSpaceDE w:val="0"/>
        <w:autoSpaceDN w:val="0"/>
        <w:adjustRightInd w:val="0"/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Приказы Федерального казначейства, документы, аналитические материалы на регулярной основе публикуются на официальном сайте </w:t>
      </w:r>
      <w:r w:rsidRPr="00413C14">
        <w:rPr>
          <w:color w:val="000000" w:themeColor="text1"/>
          <w:sz w:val="28"/>
        </w:rPr>
        <w:t xml:space="preserve">Федерального казначейства </w:t>
      </w:r>
      <w:r w:rsidRPr="00413C14">
        <w:rPr>
          <w:color w:val="000000" w:themeColor="text1"/>
          <w:sz w:val="28"/>
          <w:szCs w:val="28"/>
        </w:rPr>
        <w:t>в разделе «Главная/Контроль/Внешний контроль качества работы аудиторских организаций/Регламентирующие документы».</w:t>
      </w:r>
    </w:p>
    <w:p w:rsidR="00225C31" w:rsidRPr="00413C14" w:rsidRDefault="00225C31" w:rsidP="00E51C81">
      <w:pPr>
        <w:spacing w:line="360" w:lineRule="atLeast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</w:rPr>
        <w:t xml:space="preserve">Профилактические мероприятия, осуществляемые Федеральным казначейством в рамках ВККР АО, оказывают положительное влияние </w:t>
      </w:r>
      <w:r w:rsidRPr="00413C14">
        <w:rPr>
          <w:color w:val="000000" w:themeColor="text1"/>
          <w:sz w:val="28"/>
        </w:rPr>
        <w:br/>
        <w:t xml:space="preserve">на качество аудиторских услуг, оказываемых аудиторскими организациями. </w:t>
      </w:r>
      <w:r w:rsidRPr="00413C14">
        <w:rPr>
          <w:rFonts w:eastAsia="Calibri"/>
          <w:color w:val="000000" w:themeColor="text1"/>
          <w:sz w:val="28"/>
          <w:szCs w:val="28"/>
        </w:rPr>
        <w:t>Количество аудиторских организаций, при проведении ВККР которых</w:t>
      </w:r>
      <w:r w:rsidR="009046D5" w:rsidRPr="00413C14">
        <w:rPr>
          <w:rFonts w:eastAsia="Calibri"/>
          <w:color w:val="000000" w:themeColor="text1"/>
          <w:sz w:val="28"/>
          <w:szCs w:val="28"/>
        </w:rPr>
        <w:br/>
      </w:r>
      <w:r w:rsidRPr="00413C14">
        <w:rPr>
          <w:rFonts w:eastAsia="Calibri"/>
          <w:color w:val="000000" w:themeColor="text1"/>
          <w:sz w:val="28"/>
          <w:szCs w:val="28"/>
        </w:rPr>
        <w:t>не</w:t>
      </w:r>
      <w:r w:rsidR="00DD5A5D" w:rsidRPr="00413C14">
        <w:rPr>
          <w:rFonts w:eastAsia="Calibri"/>
          <w:color w:val="000000" w:themeColor="text1"/>
          <w:sz w:val="28"/>
          <w:szCs w:val="28"/>
        </w:rPr>
        <w:t xml:space="preserve"> были выявлены нарушения, в 2019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</w:t>
      </w:r>
      <w:r w:rsidR="00DD5A5D" w:rsidRPr="00413C14">
        <w:rPr>
          <w:rFonts w:eastAsia="Calibri"/>
          <w:color w:val="000000" w:themeColor="text1"/>
          <w:sz w:val="28"/>
          <w:szCs w:val="28"/>
        </w:rPr>
        <w:t>году составило 12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</w:t>
      </w:r>
      <w:r w:rsidR="00DD5A5D" w:rsidRPr="00413C14">
        <w:rPr>
          <w:rFonts w:eastAsia="Calibri"/>
          <w:color w:val="000000" w:themeColor="text1"/>
          <w:sz w:val="28"/>
          <w:szCs w:val="28"/>
        </w:rPr>
        <w:t>(4,6</w:t>
      </w:r>
      <w:r w:rsidRPr="00413C14">
        <w:rPr>
          <w:rFonts w:eastAsia="Calibri"/>
          <w:color w:val="000000" w:themeColor="text1"/>
          <w:sz w:val="28"/>
          <w:szCs w:val="28"/>
        </w:rPr>
        <w:t>% от обще</w:t>
      </w:r>
      <w:r w:rsidR="004F3CF7" w:rsidRPr="00413C14">
        <w:rPr>
          <w:rFonts w:eastAsia="Calibri"/>
          <w:color w:val="000000" w:themeColor="text1"/>
          <w:sz w:val="28"/>
          <w:szCs w:val="28"/>
        </w:rPr>
        <w:t xml:space="preserve">го </w:t>
      </w:r>
      <w:r w:rsidR="004F3CF7" w:rsidRPr="00413C14">
        <w:rPr>
          <w:rFonts w:eastAsia="Calibri"/>
          <w:color w:val="000000" w:themeColor="text1"/>
          <w:sz w:val="28"/>
          <w:szCs w:val="28"/>
        </w:rPr>
        <w:lastRenderedPageBreak/>
        <w:t xml:space="preserve">числа проведенных проверок). Все указанные проверки были проведены </w:t>
      </w:r>
      <w:r w:rsidR="009046D5" w:rsidRPr="00413C14">
        <w:rPr>
          <w:rFonts w:eastAsia="Calibri"/>
          <w:color w:val="000000" w:themeColor="text1"/>
          <w:sz w:val="28"/>
          <w:szCs w:val="28"/>
        </w:rPr>
        <w:br/>
      </w:r>
      <w:r w:rsidRPr="00413C14">
        <w:rPr>
          <w:rFonts w:eastAsia="Calibri"/>
          <w:color w:val="000000" w:themeColor="text1"/>
          <w:sz w:val="28"/>
          <w:szCs w:val="28"/>
        </w:rPr>
        <w:t>по проверке исполнения предписаний об устранении выявленных нарушений.</w:t>
      </w:r>
      <w:r w:rsidR="00D606AC" w:rsidRPr="00413C14">
        <w:rPr>
          <w:rFonts w:eastAsia="Calibri"/>
          <w:color w:val="000000" w:themeColor="text1"/>
          <w:sz w:val="28"/>
          <w:szCs w:val="28"/>
        </w:rPr>
        <w:t xml:space="preserve"> В 2020</w:t>
      </w:r>
      <w:r w:rsidRPr="00413C14">
        <w:rPr>
          <w:rFonts w:eastAsia="Calibri"/>
          <w:color w:val="000000" w:themeColor="text1"/>
          <w:sz w:val="28"/>
          <w:szCs w:val="28"/>
        </w:rPr>
        <w:t xml:space="preserve"> году планируется продолжить деятельность </w:t>
      </w:r>
      <w:r w:rsidR="00D606AC" w:rsidRPr="00413C14">
        <w:rPr>
          <w:rFonts w:eastAsia="Calibri"/>
          <w:color w:val="000000" w:themeColor="text1"/>
          <w:sz w:val="28"/>
          <w:szCs w:val="28"/>
        </w:rPr>
        <w:br/>
      </w:r>
      <w:r w:rsidRPr="00413C14">
        <w:rPr>
          <w:rFonts w:eastAsia="Calibri"/>
          <w:color w:val="000000" w:themeColor="text1"/>
          <w:sz w:val="28"/>
          <w:szCs w:val="28"/>
        </w:rPr>
        <w:t>по профилактике нарушений.</w:t>
      </w:r>
    </w:p>
    <w:p w:rsidR="00225C31" w:rsidRPr="00413C14" w:rsidRDefault="00225C31" w:rsidP="00E51C81">
      <w:pPr>
        <w:spacing w:line="360" w:lineRule="atLeast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Следует отметить, что к ключевым рискам, которые были присущи деятельности аудиторских организац</w:t>
      </w:r>
      <w:r w:rsidR="00D606AC" w:rsidRPr="00413C14">
        <w:rPr>
          <w:rFonts w:eastAsia="Calibri"/>
          <w:color w:val="000000" w:themeColor="text1"/>
          <w:sz w:val="28"/>
          <w:szCs w:val="28"/>
        </w:rPr>
        <w:t>ий</w:t>
      </w:r>
      <w:r w:rsidR="0014128E" w:rsidRPr="00413C14">
        <w:rPr>
          <w:rFonts w:eastAsia="Calibri"/>
          <w:color w:val="000000" w:themeColor="text1"/>
          <w:sz w:val="28"/>
          <w:szCs w:val="28"/>
        </w:rPr>
        <w:t>,</w:t>
      </w:r>
      <w:r w:rsidR="00D606AC" w:rsidRPr="00413C14">
        <w:rPr>
          <w:rFonts w:eastAsia="Calibri"/>
          <w:color w:val="000000" w:themeColor="text1"/>
          <w:sz w:val="28"/>
          <w:szCs w:val="28"/>
        </w:rPr>
        <w:t xml:space="preserve"> в 2019</w:t>
      </w:r>
      <w:r w:rsidR="009046D5" w:rsidRPr="00413C14">
        <w:rPr>
          <w:rFonts w:eastAsia="Calibri"/>
          <w:color w:val="000000" w:themeColor="text1"/>
          <w:sz w:val="28"/>
          <w:szCs w:val="28"/>
        </w:rPr>
        <w:t xml:space="preserve"> году следует отнести:</w:t>
      </w:r>
    </w:p>
    <w:p w:rsidR="00603B41" w:rsidRPr="00413C14" w:rsidRDefault="00603B41" w:rsidP="00603B4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- нарушение прав и законных интересов физических и юридических лиц;</w:t>
      </w:r>
    </w:p>
    <w:p w:rsidR="00603B41" w:rsidRPr="00413C14" w:rsidRDefault="00603B41" w:rsidP="00603B4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 xml:space="preserve">- осуществление деятельности аудиторскими организациями, </w:t>
      </w:r>
      <w:r w:rsidRPr="00413C14">
        <w:rPr>
          <w:rFonts w:eastAsia="Calibri"/>
          <w:color w:val="000000" w:themeColor="text1"/>
          <w:sz w:val="28"/>
          <w:szCs w:val="28"/>
        </w:rPr>
        <w:br/>
        <w:t>не отвечающими соответствующим требованиям, в том числе:</w:t>
      </w:r>
    </w:p>
    <w:p w:rsidR="00603B41" w:rsidRPr="00413C14" w:rsidRDefault="00603B41" w:rsidP="00603B4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- проведение аудита бухгалтерской (финансовой) отчетности организаций, деятельность которых подлежит лицензированию и лицензии которых впоследствии были отозваны;</w:t>
      </w:r>
    </w:p>
    <w:p w:rsidR="00603B41" w:rsidRPr="00413C14" w:rsidRDefault="00603B41" w:rsidP="00603B4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- проведение аудита бухгалтерской (финансовой) отчетности организаций лицами, не имеющими право на осуществление аудиторской деятельности;</w:t>
      </w:r>
    </w:p>
    <w:p w:rsidR="00225C31" w:rsidRPr="00413C14" w:rsidRDefault="00603B41" w:rsidP="00603B4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rFonts w:eastAsia="Calibri"/>
          <w:color w:val="000000" w:themeColor="text1"/>
          <w:sz w:val="28"/>
          <w:szCs w:val="28"/>
        </w:rPr>
        <w:t>- неисполнение или ненадлежащее исполнение аудиторской организацией обязательных требований.</w:t>
      </w:r>
    </w:p>
    <w:p w:rsidR="00603B41" w:rsidRPr="00413C14" w:rsidRDefault="00603B41" w:rsidP="00603B4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225C31" w:rsidRPr="00413C14" w:rsidRDefault="00225C31" w:rsidP="00E51C81">
      <w:pPr>
        <w:spacing w:line="360" w:lineRule="atLeast"/>
        <w:jc w:val="center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Планирование внешнего контроля качества работы</w:t>
      </w:r>
    </w:p>
    <w:p w:rsidR="00225C31" w:rsidRPr="00413C14" w:rsidRDefault="004F3CF7" w:rsidP="00E51C81">
      <w:pPr>
        <w:spacing w:line="360" w:lineRule="atLeast"/>
        <w:jc w:val="center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аудиторских организаций на 2020</w:t>
      </w:r>
      <w:r w:rsidR="00225C31" w:rsidRPr="00413C14">
        <w:rPr>
          <w:b/>
          <w:color w:val="000000" w:themeColor="text1"/>
          <w:sz w:val="28"/>
          <w:szCs w:val="28"/>
        </w:rPr>
        <w:t xml:space="preserve"> год</w:t>
      </w:r>
    </w:p>
    <w:p w:rsidR="00225C31" w:rsidRPr="00413C14" w:rsidRDefault="00225C31" w:rsidP="00E51C81">
      <w:pPr>
        <w:spacing w:line="360" w:lineRule="atLeast"/>
        <w:jc w:val="center"/>
        <w:rPr>
          <w:b/>
          <w:color w:val="000000" w:themeColor="text1"/>
          <w:sz w:val="28"/>
          <w:szCs w:val="28"/>
        </w:rPr>
      </w:pPr>
    </w:p>
    <w:p w:rsidR="00FB786B" w:rsidRPr="00413C14" w:rsidRDefault="00225C31" w:rsidP="00E51C81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Планирование провед</w:t>
      </w:r>
      <w:r w:rsidR="00603B41" w:rsidRPr="00413C14">
        <w:rPr>
          <w:color w:val="000000" w:themeColor="text1"/>
          <w:sz w:val="28"/>
          <w:szCs w:val="28"/>
        </w:rPr>
        <w:t xml:space="preserve">ения плановых проверок ВККР АО </w:t>
      </w:r>
      <w:r w:rsidR="00603B41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 xml:space="preserve">на очередной год осуществляется в соответствии с Положением </w:t>
      </w:r>
      <w:r w:rsidRPr="00413C14">
        <w:rPr>
          <w:color w:val="000000" w:themeColor="text1"/>
          <w:sz w:val="28"/>
          <w:szCs w:val="28"/>
        </w:rPr>
        <w:br/>
        <w:t>по организации планирования</w:t>
      </w:r>
      <w:r w:rsidR="00FB786B" w:rsidRPr="00413C14">
        <w:rPr>
          <w:color w:val="000000" w:themeColor="text1"/>
          <w:sz w:val="28"/>
          <w:szCs w:val="28"/>
        </w:rPr>
        <w:t>.</w:t>
      </w:r>
    </w:p>
    <w:p w:rsidR="00225C31" w:rsidRPr="00413C14" w:rsidRDefault="00225C31" w:rsidP="00E51C81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В соответствии с Положением по организации планирования отбор аудиторских организаций для включения в план проверок осуществляется</w:t>
      </w:r>
      <w:r w:rsidR="009046D5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>на основе циклического и риск-ориентированного подходов.</w:t>
      </w:r>
    </w:p>
    <w:p w:rsidR="00225C31" w:rsidRPr="00413C14" w:rsidRDefault="00225C31" w:rsidP="00E51C81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Циклический подход обусловлен требованиями части 3 статьи 10.1 Федерального закона «Об аудиторской деятельности». В соответствии </w:t>
      </w:r>
      <w:r w:rsidRPr="00413C14">
        <w:rPr>
          <w:color w:val="000000" w:themeColor="text1"/>
          <w:sz w:val="28"/>
          <w:szCs w:val="28"/>
        </w:rPr>
        <w:br/>
        <w:t xml:space="preserve">с указанными положениями Федерального закона «Об аудиторской деятельности» плановые внешние проверки аудиторских организаций осуществляются уполномоченным федеральным органом по контролю </w:t>
      </w:r>
      <w:r w:rsidRPr="00413C14">
        <w:rPr>
          <w:color w:val="000000" w:themeColor="text1"/>
          <w:sz w:val="28"/>
          <w:szCs w:val="28"/>
        </w:rPr>
        <w:br/>
        <w:t>и надзору не чаще одного раза в три года начиная с календарного года, следующего за годом внесения сведений о такой аудиторской организации</w:t>
      </w:r>
      <w:r w:rsidR="009046D5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 xml:space="preserve">в контрольный экземпляр реестра аудиторов и аудиторских организаций. </w:t>
      </w:r>
    </w:p>
    <w:p w:rsidR="00225C31" w:rsidRPr="00413C14" w:rsidRDefault="00225C31" w:rsidP="00E51C81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Риск-ориентированный подход предполагает отбор аудиторских организаций на основе анализа рисков их аудиторской деятельности, среди которых, в том числе учитывались:</w:t>
      </w:r>
    </w:p>
    <w:p w:rsidR="006F0366" w:rsidRPr="00413C14" w:rsidRDefault="006F0366" w:rsidP="006F0366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lastRenderedPageBreak/>
        <w:t xml:space="preserve">- наличие жалоб и обращений в Федеральное казначейство </w:t>
      </w:r>
      <w:r w:rsidRPr="00413C14">
        <w:rPr>
          <w:color w:val="000000" w:themeColor="text1"/>
          <w:sz w:val="28"/>
          <w:szCs w:val="28"/>
        </w:rPr>
        <w:br/>
        <w:t>о нарушениях аудиторской организацией действующего законодательства Российской Федерации, в том числе в сфере ПОД/ФТ;</w:t>
      </w:r>
    </w:p>
    <w:p w:rsidR="006F0366" w:rsidRPr="00413C14" w:rsidRDefault="006F0366" w:rsidP="006F0366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 наличие информации об отзыве лицензии у ОЗХС, признании несостоятельным (банкротом) после осуществления аудиторской организацией обязательного аудита бухгалтерской (финансовой) отчетности;</w:t>
      </w:r>
    </w:p>
    <w:p w:rsidR="006F0366" w:rsidRPr="00413C14" w:rsidRDefault="006F0366" w:rsidP="006F0366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- наличие у аудиторской организации лицензии на работу </w:t>
      </w:r>
      <w:r w:rsidRPr="00413C14">
        <w:rPr>
          <w:color w:val="000000" w:themeColor="text1"/>
          <w:sz w:val="28"/>
          <w:szCs w:val="28"/>
        </w:rPr>
        <w:br/>
        <w:t>со сведениями, составляющими государственную тайну;</w:t>
      </w:r>
    </w:p>
    <w:p w:rsidR="006F0366" w:rsidRPr="00413C14" w:rsidRDefault="006F0366" w:rsidP="006F0366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 наличие сведений, порочащих безупречную деловую репутацию аудиторской организации;</w:t>
      </w:r>
    </w:p>
    <w:p w:rsidR="006F0366" w:rsidRPr="00413C14" w:rsidRDefault="006F0366" w:rsidP="006F0366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 наличие фактов выдачи аудиторской организацией аудиторского заключения, признанного впоследствии судом заведомо ложным;</w:t>
      </w:r>
    </w:p>
    <w:p w:rsidR="006F0366" w:rsidRPr="00413C14" w:rsidRDefault="006F0366" w:rsidP="006F0366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 наличие в составе учредителей (участников) аудиторской организации физических лиц-нерезидентов Российской Федерации, юридических лиц, зарегистрированных за пределами Российской Федерации;</w:t>
      </w:r>
    </w:p>
    <w:p w:rsidR="006F0366" w:rsidRPr="00413C14" w:rsidRDefault="006F0366" w:rsidP="006F0366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 наличие у бенефициарных владельцев и лиц, контролирующих деятельность аудиторской организации, неснятой (непогашенной) судимости по экономическим преступлениям и др.</w:t>
      </w:r>
    </w:p>
    <w:p w:rsidR="00225C31" w:rsidRPr="00413C14" w:rsidRDefault="00225C31" w:rsidP="006F0366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План Федерального казначейства проведения плановых проверок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</w:t>
      </w:r>
      <w:r w:rsidR="009046D5" w:rsidRPr="00413C14">
        <w:rPr>
          <w:color w:val="000000" w:themeColor="text1"/>
          <w:sz w:val="28"/>
          <w:szCs w:val="28"/>
        </w:rPr>
        <w:t xml:space="preserve"> </w:t>
      </w:r>
      <w:r w:rsidRPr="00413C14">
        <w:rPr>
          <w:color w:val="000000" w:themeColor="text1"/>
          <w:sz w:val="28"/>
          <w:szCs w:val="28"/>
        </w:rPr>
        <w:t>от 30 декабря 2008 г.</w:t>
      </w:r>
      <w:r w:rsidR="009046D5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>«Об ау</w:t>
      </w:r>
      <w:r w:rsidR="004F3CF7" w:rsidRPr="00413C14">
        <w:rPr>
          <w:color w:val="000000" w:themeColor="text1"/>
          <w:sz w:val="28"/>
          <w:szCs w:val="28"/>
        </w:rPr>
        <w:t>диторской деятельности», на 2020</w:t>
      </w:r>
      <w:r w:rsidRPr="00413C14">
        <w:rPr>
          <w:color w:val="000000" w:themeColor="text1"/>
          <w:sz w:val="28"/>
          <w:szCs w:val="28"/>
        </w:rPr>
        <w:t xml:space="preserve"> </w:t>
      </w:r>
      <w:r w:rsidR="006F0366" w:rsidRPr="00413C14">
        <w:rPr>
          <w:color w:val="000000" w:themeColor="text1"/>
          <w:sz w:val="28"/>
          <w:szCs w:val="28"/>
        </w:rPr>
        <w:t>год</w:t>
      </w:r>
      <w:r w:rsidRPr="00413C14">
        <w:rPr>
          <w:color w:val="000000" w:themeColor="text1"/>
          <w:sz w:val="28"/>
          <w:szCs w:val="28"/>
        </w:rPr>
        <w:t xml:space="preserve"> утвержден Руководителем Федерального казначейства Р.Е. Артюхиным </w:t>
      </w:r>
      <w:r w:rsidR="006F0366" w:rsidRPr="00413C14">
        <w:rPr>
          <w:color w:val="000000" w:themeColor="text1"/>
          <w:sz w:val="28"/>
          <w:szCs w:val="28"/>
        </w:rPr>
        <w:t xml:space="preserve">22 октября </w:t>
      </w:r>
      <w:r w:rsidR="004F3CF7" w:rsidRPr="00413C14">
        <w:rPr>
          <w:color w:val="000000" w:themeColor="text1"/>
          <w:sz w:val="28"/>
          <w:szCs w:val="28"/>
        </w:rPr>
        <w:t>2019 года</w:t>
      </w:r>
      <w:r w:rsidRPr="00413C14">
        <w:rPr>
          <w:color w:val="000000" w:themeColor="text1"/>
          <w:sz w:val="28"/>
          <w:szCs w:val="28"/>
        </w:rPr>
        <w:t>, согласован с Генеральной прокуратурой Российской Федерации</w:t>
      </w:r>
      <w:r w:rsidR="006F0366" w:rsidRPr="00413C14">
        <w:rPr>
          <w:color w:val="000000" w:themeColor="text1"/>
          <w:sz w:val="28"/>
          <w:szCs w:val="28"/>
        </w:rPr>
        <w:t xml:space="preserve"> </w:t>
      </w:r>
      <w:r w:rsidR="006F0366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>и своевременно размещен</w:t>
      </w:r>
      <w:r w:rsidR="009046D5" w:rsidRPr="00413C14">
        <w:rPr>
          <w:color w:val="000000" w:themeColor="text1"/>
          <w:sz w:val="28"/>
          <w:szCs w:val="28"/>
        </w:rPr>
        <w:t xml:space="preserve"> </w:t>
      </w:r>
      <w:r w:rsidRPr="00413C14">
        <w:rPr>
          <w:color w:val="000000" w:themeColor="text1"/>
          <w:sz w:val="28"/>
          <w:szCs w:val="28"/>
        </w:rPr>
        <w:t xml:space="preserve">на официальном сайте </w:t>
      </w:r>
      <w:r w:rsidRPr="00413C14">
        <w:rPr>
          <w:color w:val="000000" w:themeColor="text1"/>
          <w:sz w:val="28"/>
        </w:rPr>
        <w:t xml:space="preserve">Федерального казначейства </w:t>
      </w:r>
      <w:r w:rsidRPr="00413C14">
        <w:rPr>
          <w:color w:val="000000" w:themeColor="text1"/>
          <w:sz w:val="28"/>
          <w:szCs w:val="28"/>
        </w:rPr>
        <w:t>в разделе «Главная/Контроль/Внешний контроль качества работы аудиторских организаций/Планирование контрольных мероприя</w:t>
      </w:r>
      <w:r w:rsidR="009046D5" w:rsidRPr="00413C14">
        <w:rPr>
          <w:color w:val="000000" w:themeColor="text1"/>
          <w:sz w:val="28"/>
          <w:szCs w:val="28"/>
        </w:rPr>
        <w:t>тий».</w:t>
      </w:r>
    </w:p>
    <w:p w:rsidR="00225C31" w:rsidRPr="00413C14" w:rsidRDefault="00225C31" w:rsidP="00E51C81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Планы проведения плановых проверок внешнего контроля качества работы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от 30 декабря 2008 г. «Об аудитор</w:t>
      </w:r>
      <w:r w:rsidR="004F3CF7" w:rsidRPr="00413C14">
        <w:rPr>
          <w:color w:val="000000" w:themeColor="text1"/>
          <w:sz w:val="28"/>
          <w:szCs w:val="28"/>
        </w:rPr>
        <w:t>ской деятельности», ТОФК на 2020</w:t>
      </w:r>
      <w:r w:rsidRPr="00413C14">
        <w:rPr>
          <w:color w:val="000000" w:themeColor="text1"/>
          <w:sz w:val="28"/>
          <w:szCs w:val="28"/>
        </w:rPr>
        <w:t xml:space="preserve"> год также утверждены руководителями ТОФК, согласованы с соответствующими органами прокуратуры и размещены</w:t>
      </w:r>
      <w:r w:rsidR="009046D5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>на официальных сайтах ТОФК.</w:t>
      </w:r>
    </w:p>
    <w:p w:rsidR="00225C31" w:rsidRPr="00413C14" w:rsidRDefault="004F3CF7" w:rsidP="00E51C81">
      <w:pPr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На 2020</w:t>
      </w:r>
      <w:r w:rsidR="00225C31" w:rsidRPr="00413C14">
        <w:rPr>
          <w:color w:val="000000" w:themeColor="text1"/>
          <w:sz w:val="28"/>
          <w:szCs w:val="28"/>
        </w:rPr>
        <w:t xml:space="preserve"> год запланировано проведение </w:t>
      </w:r>
      <w:r w:rsidRPr="00413C14">
        <w:rPr>
          <w:color w:val="000000" w:themeColor="text1"/>
          <w:sz w:val="28"/>
          <w:szCs w:val="28"/>
        </w:rPr>
        <w:t>253</w:t>
      </w:r>
      <w:r w:rsidR="00225C31" w:rsidRPr="00413C14">
        <w:rPr>
          <w:color w:val="000000" w:themeColor="text1"/>
          <w:sz w:val="28"/>
          <w:szCs w:val="28"/>
        </w:rPr>
        <w:t xml:space="preserve"> проверок, из которых структурным подразделением Федерального казначейства планируется </w:t>
      </w:r>
      <w:r w:rsidRPr="00413C14">
        <w:rPr>
          <w:color w:val="000000" w:themeColor="text1"/>
          <w:sz w:val="28"/>
          <w:szCs w:val="28"/>
        </w:rPr>
        <w:t>проведение 24</w:t>
      </w:r>
      <w:r w:rsidR="00225C31" w:rsidRPr="00413C14">
        <w:rPr>
          <w:color w:val="000000" w:themeColor="text1"/>
          <w:sz w:val="28"/>
          <w:szCs w:val="28"/>
        </w:rPr>
        <w:t xml:space="preserve"> плановых выездных внешних проверок качества работы,</w:t>
      </w:r>
      <w:r w:rsidR="009046D5"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t>229 поверок</w:t>
      </w:r>
      <w:r w:rsidR="00225C31" w:rsidRPr="00413C14">
        <w:rPr>
          <w:color w:val="000000" w:themeColor="text1"/>
          <w:sz w:val="28"/>
          <w:szCs w:val="28"/>
        </w:rPr>
        <w:t xml:space="preserve"> будут проведены ТОФК. </w:t>
      </w:r>
    </w:p>
    <w:p w:rsidR="00225C31" w:rsidRPr="00413C14" w:rsidRDefault="00225C31" w:rsidP="00E51C81">
      <w:pPr>
        <w:spacing w:line="360" w:lineRule="atLeast"/>
        <w:jc w:val="center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lastRenderedPageBreak/>
        <w:t>Анализ и внедрение международной практики</w:t>
      </w:r>
    </w:p>
    <w:p w:rsidR="00225C31" w:rsidRPr="00413C14" w:rsidRDefault="00225C31" w:rsidP="00E51C81">
      <w:pPr>
        <w:spacing w:line="360" w:lineRule="atLeast"/>
        <w:jc w:val="center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в сфере внешнего контроля качества работы</w:t>
      </w:r>
    </w:p>
    <w:p w:rsidR="00225C31" w:rsidRPr="00413C14" w:rsidRDefault="00225C31" w:rsidP="00E51C81">
      <w:pPr>
        <w:spacing w:line="360" w:lineRule="atLeast"/>
        <w:jc w:val="center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аудиторских организаций</w:t>
      </w:r>
    </w:p>
    <w:p w:rsidR="00225C31" w:rsidRPr="00413C14" w:rsidRDefault="00225C31" w:rsidP="00E51C81">
      <w:pPr>
        <w:spacing w:line="360" w:lineRule="atLeast"/>
        <w:jc w:val="center"/>
        <w:rPr>
          <w:b/>
          <w:color w:val="000000" w:themeColor="text1"/>
          <w:sz w:val="28"/>
          <w:szCs w:val="28"/>
        </w:rPr>
      </w:pPr>
    </w:p>
    <w:p w:rsidR="00603B41" w:rsidRPr="00413C14" w:rsidRDefault="00225C31" w:rsidP="004F3CF7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Российская Федерация в лице Минфина России и Федерального казначейства является членом Международного форума независимых регуляторов аудиторской деятельности (далее – IFIAR), в связи с чем </w:t>
      </w:r>
      <w:r w:rsidRPr="00413C14">
        <w:rPr>
          <w:color w:val="000000" w:themeColor="text1"/>
          <w:sz w:val="28"/>
          <w:szCs w:val="28"/>
        </w:rPr>
        <w:br/>
        <w:t xml:space="preserve">представители Казначейства России </w:t>
      </w:r>
      <w:r w:rsidR="00603B41" w:rsidRPr="00413C14">
        <w:rPr>
          <w:color w:val="000000" w:themeColor="text1"/>
          <w:sz w:val="28"/>
          <w:szCs w:val="28"/>
        </w:rPr>
        <w:t xml:space="preserve">участвуют в деятельности </w:t>
      </w:r>
      <w:r w:rsidRPr="00413C14">
        <w:rPr>
          <w:color w:val="000000" w:themeColor="text1"/>
          <w:sz w:val="28"/>
          <w:szCs w:val="28"/>
        </w:rPr>
        <w:t xml:space="preserve">IFIAR. </w:t>
      </w:r>
    </w:p>
    <w:p w:rsidR="004F3CF7" w:rsidRPr="00413C14" w:rsidRDefault="004F3CF7" w:rsidP="004F3CF7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В 2019 году представители Федерального казначейства приняли участие в следующих мероприятиях IFIAR:</w:t>
      </w:r>
    </w:p>
    <w:p w:rsidR="004F3CF7" w:rsidRPr="00413C14" w:rsidRDefault="004F3CF7" w:rsidP="004F3CF7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</w:t>
      </w:r>
      <w:r w:rsidRPr="00413C14">
        <w:rPr>
          <w:color w:val="000000" w:themeColor="text1"/>
          <w:sz w:val="28"/>
          <w:szCs w:val="28"/>
          <w:lang w:val="en-US"/>
        </w:rPr>
        <w:t> </w:t>
      </w:r>
      <w:r w:rsidRPr="00413C14">
        <w:rPr>
          <w:color w:val="000000" w:themeColor="text1"/>
          <w:sz w:val="28"/>
          <w:szCs w:val="28"/>
        </w:rPr>
        <w:t xml:space="preserve">13-ом инспекторском семинаре IFIAR (в период с 5 по 9 марта </w:t>
      </w:r>
      <w:r w:rsidRPr="00413C14">
        <w:rPr>
          <w:color w:val="000000" w:themeColor="text1"/>
          <w:sz w:val="28"/>
          <w:szCs w:val="28"/>
        </w:rPr>
        <w:br/>
        <w:t>2019 года во Французской Республике (г. Париж));</w:t>
      </w:r>
    </w:p>
    <w:p w:rsidR="004F3CF7" w:rsidRPr="00413C14" w:rsidRDefault="004F3CF7" w:rsidP="004F3CF7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</w:t>
      </w:r>
      <w:r w:rsidRPr="00413C14">
        <w:rPr>
          <w:color w:val="000000" w:themeColor="text1"/>
          <w:sz w:val="28"/>
          <w:szCs w:val="28"/>
          <w:lang w:val="en-US"/>
        </w:rPr>
        <w:t> </w:t>
      </w:r>
      <w:r w:rsidRPr="00413C14">
        <w:rPr>
          <w:color w:val="000000" w:themeColor="text1"/>
          <w:sz w:val="28"/>
          <w:szCs w:val="28"/>
        </w:rPr>
        <w:t>пленарном заседании IFIAR (в период с 29 апреля по 3 мая 2019 года в Греческой Республике (о. Родос));</w:t>
      </w:r>
    </w:p>
    <w:p w:rsidR="004F3CF7" w:rsidRPr="00413C14" w:rsidRDefault="004F3CF7" w:rsidP="004F3CF7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</w:t>
      </w:r>
      <w:r w:rsidRPr="00413C14">
        <w:rPr>
          <w:color w:val="000000" w:themeColor="text1"/>
          <w:sz w:val="28"/>
          <w:szCs w:val="28"/>
          <w:lang w:val="en-US"/>
        </w:rPr>
        <w:t> </w:t>
      </w:r>
      <w:r w:rsidRPr="00413C14">
        <w:rPr>
          <w:color w:val="000000" w:themeColor="text1"/>
          <w:sz w:val="28"/>
          <w:szCs w:val="28"/>
        </w:rPr>
        <w:t>заседании рабочей группы IFIAR (в период с 16 по 19 июня 2019 года в Швейцарской Конфедерации (г. Цюрих)).</w:t>
      </w:r>
    </w:p>
    <w:p w:rsidR="00225C31" w:rsidRPr="00413C14" w:rsidRDefault="00225C31" w:rsidP="00E51C81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Также Федеральное казначейство предоставляет информацию (отчет) для участия в мировом обзоре качества аудиторской деятельности, по мере необходимости взаимодействует с регуляторами стран ОЭСР (организации экономического сотрудничества и развития), в том числе посредством Минфина России.</w:t>
      </w:r>
    </w:p>
    <w:p w:rsidR="00225C31" w:rsidRPr="00413C14" w:rsidRDefault="004F3CF7" w:rsidP="00E51C81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В 2019</w:t>
      </w:r>
      <w:r w:rsidR="00225C31" w:rsidRPr="00413C14">
        <w:rPr>
          <w:color w:val="000000" w:themeColor="text1"/>
          <w:sz w:val="28"/>
          <w:szCs w:val="28"/>
        </w:rPr>
        <w:t xml:space="preserve"> году в рамках сотрудничества с IFIAR Федеральным казначейством подготовлены и направлены в Минфин России:</w:t>
      </w:r>
    </w:p>
    <w:p w:rsidR="004F3CF7" w:rsidRPr="00413C14" w:rsidRDefault="004F3CF7" w:rsidP="004F3CF7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</w:t>
      </w:r>
      <w:r w:rsidRPr="00413C14">
        <w:rPr>
          <w:color w:val="000000" w:themeColor="text1"/>
          <w:sz w:val="28"/>
          <w:szCs w:val="28"/>
          <w:lang w:val="en-US"/>
        </w:rPr>
        <w:t> </w:t>
      </w:r>
      <w:r w:rsidRPr="00413C14">
        <w:rPr>
          <w:color w:val="000000" w:themeColor="text1"/>
          <w:sz w:val="28"/>
          <w:szCs w:val="28"/>
        </w:rPr>
        <w:t>проект анкеты (IFIAR) для ежегодного Обзора выявленных нарушений по результатам осуществления внешнего контроля качества работы аудиторских организаций, относящихся к компетенции Федерального казначейства;</w:t>
      </w:r>
    </w:p>
    <w:p w:rsidR="00225C31" w:rsidRPr="00413C14" w:rsidRDefault="004F3CF7" w:rsidP="004F3CF7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</w:t>
      </w:r>
      <w:r w:rsidRPr="00413C14">
        <w:rPr>
          <w:color w:val="000000" w:themeColor="text1"/>
          <w:sz w:val="28"/>
          <w:szCs w:val="28"/>
          <w:lang w:val="en-US"/>
        </w:rPr>
        <w:t> </w:t>
      </w:r>
      <w:r w:rsidRPr="00413C14">
        <w:rPr>
          <w:color w:val="000000" w:themeColor="text1"/>
          <w:sz w:val="28"/>
          <w:szCs w:val="28"/>
        </w:rPr>
        <w:t>анкетный опрос по ключевым параметрам рынков аудиторских услуг и законодательным требованиям в данной сфере в соответствующих странах.</w:t>
      </w:r>
    </w:p>
    <w:p w:rsidR="004F3CF7" w:rsidRPr="00413C14" w:rsidRDefault="004F3CF7" w:rsidP="004F3CF7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В соответствии с Договором о Евразийском экономическом союзе </w:t>
      </w:r>
      <w:r w:rsidRPr="00413C14">
        <w:rPr>
          <w:color w:val="000000" w:themeColor="text1"/>
          <w:sz w:val="28"/>
          <w:szCs w:val="28"/>
        </w:rPr>
        <w:br/>
        <w:t xml:space="preserve">от 29 мая 2014 года Казначейство России совместно с Минфином России приняло участие в разработке проекта Соглашения об осуществлении аудиторской деятельности в рамках Евразийского экономического союза. </w:t>
      </w:r>
      <w:r w:rsidRPr="00413C14">
        <w:rPr>
          <w:color w:val="000000" w:themeColor="text1"/>
          <w:sz w:val="28"/>
          <w:szCs w:val="28"/>
        </w:rPr>
        <w:br/>
        <w:t>В рамках указанной работы:</w:t>
      </w:r>
    </w:p>
    <w:p w:rsidR="004F3CF7" w:rsidRPr="00413C14" w:rsidRDefault="004F3CF7" w:rsidP="004F3CF7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</w:t>
      </w:r>
      <w:r w:rsidRPr="00413C14">
        <w:rPr>
          <w:color w:val="000000" w:themeColor="text1"/>
          <w:sz w:val="28"/>
          <w:szCs w:val="28"/>
          <w:lang w:val="en-US"/>
        </w:rPr>
        <w:t> </w:t>
      </w:r>
      <w:r w:rsidRPr="00413C14">
        <w:rPr>
          <w:color w:val="000000" w:themeColor="text1"/>
          <w:sz w:val="28"/>
          <w:szCs w:val="28"/>
        </w:rPr>
        <w:t xml:space="preserve">согласованы предложения Российской Стороны по внесению изменений в проект Соглашения об осуществлении аудиторской деятельности в рамках Евразийского экономического союза, одобренный распоряжением Коллегии Евразийской экономической комиссии от 29 января </w:t>
      </w:r>
      <w:r w:rsidRPr="00413C14">
        <w:rPr>
          <w:color w:val="000000" w:themeColor="text1"/>
          <w:sz w:val="28"/>
          <w:szCs w:val="28"/>
        </w:rPr>
        <w:lastRenderedPageBreak/>
        <w:t>2019 г. № 22 «О проекте Соглашения об осуществлении аудиторской деятельности в рамках Евразийского экономического союза»;</w:t>
      </w:r>
    </w:p>
    <w:p w:rsidR="004F3CF7" w:rsidRPr="00413C14" w:rsidRDefault="004F3CF7" w:rsidP="004F3CF7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</w:t>
      </w:r>
      <w:r w:rsidRPr="00413C14">
        <w:rPr>
          <w:color w:val="000000" w:themeColor="text1"/>
          <w:sz w:val="28"/>
          <w:szCs w:val="28"/>
          <w:lang w:val="en-US"/>
        </w:rPr>
        <w:t> </w:t>
      </w:r>
      <w:r w:rsidRPr="00413C14">
        <w:rPr>
          <w:color w:val="000000" w:themeColor="text1"/>
          <w:sz w:val="28"/>
          <w:szCs w:val="28"/>
        </w:rPr>
        <w:t>подготовлены и направлены в Евразийскую экономическую комиссию предложения по доработке Соглашения об административном сотрудничестве в области аудита в рамках Евразийского экономического союза;</w:t>
      </w:r>
    </w:p>
    <w:p w:rsidR="004F3CF7" w:rsidRPr="00413C14" w:rsidRDefault="004F3CF7" w:rsidP="004F3CF7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-</w:t>
      </w:r>
      <w:r w:rsidRPr="00413C14">
        <w:rPr>
          <w:color w:val="000000" w:themeColor="text1"/>
          <w:sz w:val="28"/>
          <w:szCs w:val="28"/>
          <w:lang w:val="en-US"/>
        </w:rPr>
        <w:t> </w:t>
      </w:r>
      <w:r w:rsidRPr="00413C14">
        <w:rPr>
          <w:color w:val="000000" w:themeColor="text1"/>
          <w:sz w:val="28"/>
          <w:szCs w:val="28"/>
        </w:rPr>
        <w:t xml:space="preserve">принято участие в совещании экспертов Рабочей группы </w:t>
      </w:r>
      <w:r w:rsidRPr="00413C14">
        <w:rPr>
          <w:color w:val="000000" w:themeColor="text1"/>
          <w:sz w:val="28"/>
          <w:szCs w:val="28"/>
        </w:rPr>
        <w:br/>
        <w:t>по разработке проекта Соглашения об осуществлении аудиторской деятельности в рамках Евразийского экономического союза и Соглашения об административном сотрудничестве в области аудита в рамках Евразийского экономического союза.</w:t>
      </w:r>
    </w:p>
    <w:p w:rsidR="004F3CF7" w:rsidRPr="00413C14" w:rsidRDefault="004F3CF7" w:rsidP="004F3CF7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В 2019 году проведены встречи и рабочие совещания </w:t>
      </w:r>
      <w:r w:rsidRPr="00413C14">
        <w:rPr>
          <w:color w:val="000000" w:themeColor="text1"/>
          <w:sz w:val="28"/>
          <w:szCs w:val="28"/>
        </w:rPr>
        <w:br/>
        <w:t>с представителями Казначейства Министерства финансов Республики Узбекистан, Совета по надзору за финансовой отчетностью публичных компаний (</w:t>
      </w:r>
      <w:r w:rsidRPr="00413C14">
        <w:rPr>
          <w:color w:val="000000" w:themeColor="text1"/>
          <w:sz w:val="28"/>
          <w:szCs w:val="28"/>
          <w:lang w:val="en-US"/>
        </w:rPr>
        <w:t>PCAOB</w:t>
      </w:r>
      <w:r w:rsidRPr="00413C14">
        <w:rPr>
          <w:color w:val="000000" w:themeColor="text1"/>
          <w:sz w:val="28"/>
          <w:szCs w:val="28"/>
        </w:rPr>
        <w:t>), Международной федерации бухгалтеров (</w:t>
      </w:r>
      <w:r w:rsidRPr="00413C14">
        <w:rPr>
          <w:color w:val="000000" w:themeColor="text1"/>
          <w:sz w:val="28"/>
          <w:szCs w:val="28"/>
          <w:lang w:val="en-US"/>
        </w:rPr>
        <w:t>IFAC</w:t>
      </w:r>
      <w:r w:rsidRPr="00413C14">
        <w:rPr>
          <w:color w:val="000000" w:themeColor="text1"/>
          <w:sz w:val="28"/>
          <w:szCs w:val="28"/>
        </w:rPr>
        <w:t>), Международного совета по этическим стандартам бухгалтеров (</w:t>
      </w:r>
      <w:r w:rsidRPr="00413C14">
        <w:rPr>
          <w:color w:val="000000" w:themeColor="text1"/>
          <w:sz w:val="28"/>
          <w:szCs w:val="28"/>
          <w:lang w:val="en-US"/>
        </w:rPr>
        <w:t>IESBA</w:t>
      </w:r>
      <w:r w:rsidRPr="00413C14">
        <w:rPr>
          <w:color w:val="000000" w:themeColor="text1"/>
          <w:sz w:val="28"/>
          <w:szCs w:val="28"/>
        </w:rPr>
        <w:t>), Совета по международным стандартам аудита и подтверждения достоверности информации (</w:t>
      </w:r>
      <w:r w:rsidRPr="00413C14">
        <w:rPr>
          <w:color w:val="000000" w:themeColor="text1"/>
          <w:sz w:val="28"/>
          <w:szCs w:val="28"/>
          <w:lang w:val="en-US"/>
        </w:rPr>
        <w:t>IAASB</w:t>
      </w:r>
      <w:r w:rsidRPr="00413C14">
        <w:rPr>
          <w:color w:val="000000" w:themeColor="text1"/>
          <w:sz w:val="28"/>
          <w:szCs w:val="28"/>
        </w:rPr>
        <w:t>), Международного совета по стандартам бухгалтерского образования (</w:t>
      </w:r>
      <w:r w:rsidRPr="00413C14">
        <w:rPr>
          <w:color w:val="000000" w:themeColor="text1"/>
          <w:sz w:val="28"/>
          <w:szCs w:val="28"/>
          <w:lang w:val="en-US"/>
        </w:rPr>
        <w:t>IAESB</w:t>
      </w:r>
      <w:r w:rsidRPr="00413C14">
        <w:rPr>
          <w:color w:val="000000" w:themeColor="text1"/>
          <w:sz w:val="28"/>
          <w:szCs w:val="28"/>
        </w:rPr>
        <w:t>), Международного совета по стандартам бухгалтерского учета в государственном секторе (</w:t>
      </w:r>
      <w:r w:rsidRPr="00413C14">
        <w:rPr>
          <w:color w:val="000000" w:themeColor="text1"/>
          <w:sz w:val="28"/>
          <w:szCs w:val="28"/>
          <w:lang w:val="en-US"/>
        </w:rPr>
        <w:t>IPSASB</w:t>
      </w:r>
      <w:r w:rsidRPr="00413C14">
        <w:rPr>
          <w:color w:val="000000" w:themeColor="text1"/>
          <w:sz w:val="28"/>
          <w:szCs w:val="28"/>
        </w:rPr>
        <w:t>), Института дипломированных бухгалтеров Англии и Уэльса (</w:t>
      </w:r>
      <w:r w:rsidRPr="00413C14">
        <w:rPr>
          <w:color w:val="000000" w:themeColor="text1"/>
          <w:sz w:val="28"/>
          <w:szCs w:val="28"/>
          <w:lang w:val="en-US"/>
        </w:rPr>
        <w:t>ICAEW</w:t>
      </w:r>
      <w:r w:rsidRPr="00413C14">
        <w:rPr>
          <w:color w:val="000000" w:themeColor="text1"/>
          <w:sz w:val="28"/>
          <w:szCs w:val="28"/>
        </w:rPr>
        <w:t>), Торгово-промышленной палаты Российской Федерации, а также с иностранными представителями международной аудиторской сети «Эрнст энд Янг».</w:t>
      </w:r>
    </w:p>
    <w:p w:rsidR="004F3CF7" w:rsidRPr="00413C14" w:rsidRDefault="004F3CF7" w:rsidP="004F3CF7">
      <w:pPr>
        <w:autoSpaceDE w:val="0"/>
        <w:autoSpaceDN w:val="0"/>
        <w:adjustRightInd w:val="0"/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В период с 25 по 26 июля 2019 года в городе Владивосток Казначейством России проведена Международная конференция «Изменяющийся мир аудита: вызовы и возможности», в которой приняли участие, в том числе представители Международного форума независимых регуляторов аудиторской деятельности (</w:t>
      </w:r>
      <w:r w:rsidRPr="00413C14">
        <w:rPr>
          <w:color w:val="000000" w:themeColor="text1"/>
          <w:sz w:val="28"/>
          <w:szCs w:val="28"/>
          <w:lang w:val="en-US"/>
        </w:rPr>
        <w:t>IFIAR</w:t>
      </w:r>
      <w:r w:rsidRPr="00413C14">
        <w:rPr>
          <w:color w:val="000000" w:themeColor="text1"/>
          <w:sz w:val="28"/>
          <w:szCs w:val="28"/>
        </w:rPr>
        <w:t>), Министерства финансов Китайской Народной Республики, Министерства финансов Республики Узбекистан, Всемирного банка, Совета по надзору за аудиторской деятельностью Японии (</w:t>
      </w:r>
      <w:r w:rsidRPr="00413C14">
        <w:rPr>
          <w:color w:val="000000" w:themeColor="text1"/>
          <w:sz w:val="28"/>
          <w:szCs w:val="28"/>
          <w:lang w:val="en-US"/>
        </w:rPr>
        <w:t>CPAAOB</w:t>
      </w:r>
      <w:r w:rsidRPr="00413C14">
        <w:rPr>
          <w:color w:val="000000" w:themeColor="text1"/>
          <w:sz w:val="28"/>
          <w:szCs w:val="28"/>
        </w:rPr>
        <w:t>), Совета по надзору за стандартами бухгалтерского учета и аудита Греции (</w:t>
      </w:r>
      <w:r w:rsidRPr="00413C14">
        <w:rPr>
          <w:color w:val="000000" w:themeColor="text1"/>
          <w:sz w:val="28"/>
          <w:szCs w:val="28"/>
          <w:lang w:val="en-US"/>
        </w:rPr>
        <w:t>HAASOB</w:t>
      </w:r>
      <w:r w:rsidRPr="00413C14">
        <w:rPr>
          <w:color w:val="000000" w:themeColor="text1"/>
          <w:sz w:val="28"/>
          <w:szCs w:val="28"/>
        </w:rPr>
        <w:t>), Организации аудиторского надзора Федеративной Республики Германия (</w:t>
      </w:r>
      <w:r w:rsidRPr="00413C14">
        <w:rPr>
          <w:color w:val="000000" w:themeColor="text1"/>
          <w:sz w:val="28"/>
          <w:szCs w:val="28"/>
          <w:lang w:val="en-US"/>
        </w:rPr>
        <w:t>AOB</w:t>
      </w:r>
      <w:r w:rsidRPr="00413C14">
        <w:rPr>
          <w:color w:val="000000" w:themeColor="text1"/>
          <w:sz w:val="28"/>
          <w:szCs w:val="28"/>
        </w:rPr>
        <w:t>), Комитета по стандартам этики бухгалтеров и аудиторов Международной Федерации Бухгалтеров (</w:t>
      </w:r>
      <w:r w:rsidRPr="00413C14">
        <w:rPr>
          <w:color w:val="000000" w:themeColor="text1"/>
          <w:sz w:val="28"/>
          <w:szCs w:val="28"/>
          <w:lang w:val="en-US"/>
        </w:rPr>
        <w:t>IESBA</w:t>
      </w:r>
      <w:r w:rsidRPr="00413C14">
        <w:rPr>
          <w:color w:val="000000" w:themeColor="text1"/>
          <w:sz w:val="28"/>
          <w:szCs w:val="28"/>
        </w:rPr>
        <w:t>), а также представители крупных аудиторских сетей.</w:t>
      </w:r>
    </w:p>
    <w:p w:rsidR="00225C31" w:rsidRDefault="00225C31" w:rsidP="00E51C81">
      <w:pPr>
        <w:spacing w:line="36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65818" w:rsidRDefault="00D65818" w:rsidP="00E51C81">
      <w:pPr>
        <w:spacing w:line="36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65818" w:rsidRDefault="00D65818" w:rsidP="00E51C81">
      <w:pPr>
        <w:spacing w:line="36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65818" w:rsidRPr="00413C14" w:rsidRDefault="00D65818" w:rsidP="00E51C81">
      <w:pPr>
        <w:spacing w:line="36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25C31" w:rsidRPr="00413C14" w:rsidRDefault="00225C31" w:rsidP="00E51C81">
      <w:pPr>
        <w:spacing w:line="360" w:lineRule="atLeast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b/>
          <w:color w:val="000000" w:themeColor="text1"/>
          <w:sz w:val="28"/>
          <w:szCs w:val="28"/>
          <w:lang w:eastAsia="en-US"/>
        </w:rPr>
        <w:lastRenderedPageBreak/>
        <w:t>Взаимодействие Федерального казначейства по вопросам</w:t>
      </w:r>
    </w:p>
    <w:p w:rsidR="00225C31" w:rsidRPr="00413C14" w:rsidRDefault="00225C31" w:rsidP="00E51C81">
      <w:pPr>
        <w:spacing w:line="360" w:lineRule="atLeast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b/>
          <w:color w:val="000000" w:themeColor="text1"/>
          <w:sz w:val="28"/>
          <w:szCs w:val="28"/>
          <w:lang w:eastAsia="en-US"/>
        </w:rPr>
        <w:t>правового и методологического обеспечения деятельности</w:t>
      </w:r>
    </w:p>
    <w:p w:rsidR="00225C31" w:rsidRPr="00413C14" w:rsidRDefault="00225C31" w:rsidP="00E51C81">
      <w:pPr>
        <w:spacing w:line="360" w:lineRule="atLeast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413C14">
        <w:rPr>
          <w:rFonts w:eastAsiaTheme="minorHAnsi"/>
          <w:b/>
          <w:color w:val="000000" w:themeColor="text1"/>
          <w:sz w:val="28"/>
          <w:szCs w:val="28"/>
          <w:lang w:eastAsia="en-US"/>
        </w:rPr>
        <w:t>по внешнему контролю качества работы аудиторских организаций</w:t>
      </w:r>
    </w:p>
    <w:p w:rsidR="00225C31" w:rsidRPr="00413C14" w:rsidRDefault="00225C31" w:rsidP="00E51C81">
      <w:pPr>
        <w:spacing w:line="360" w:lineRule="atLeast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Федеральным казначейством в рамках исполнения функции осуществляется взаимодействие с Министерством финансов Российской Федерации, Центральным банком Российской Федерации, Федеральным агентством по управлению государственным имуществом, Федеральной службой государственной статистики, Федеральной службой </w:t>
      </w:r>
      <w:r w:rsidRPr="00413C14">
        <w:rPr>
          <w:color w:val="000000" w:themeColor="text1"/>
          <w:sz w:val="28"/>
          <w:szCs w:val="28"/>
        </w:rPr>
        <w:br/>
        <w:t xml:space="preserve">по финансовому мониторингу, Государственной корпорацией «Агентство </w:t>
      </w:r>
      <w:r w:rsidRPr="00413C14">
        <w:rPr>
          <w:color w:val="000000" w:themeColor="text1"/>
          <w:sz w:val="28"/>
          <w:szCs w:val="28"/>
        </w:rPr>
        <w:br/>
        <w:t>по страхованию вкладов», саморегулируемыми организациями аудиторов.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 xml:space="preserve">Указанное взаимодействие выражается в обмене информацией </w:t>
      </w:r>
      <w:r w:rsidRPr="00413C14">
        <w:rPr>
          <w:color w:val="000000" w:themeColor="text1"/>
          <w:sz w:val="28"/>
          <w:szCs w:val="28"/>
        </w:rPr>
        <w:br/>
        <w:t>в рамках планирования и осуществления ВККР АО, участии в работе Совета ВККР АО и рабочих групп, созданных при Совете ВККР АО, проведении совместных конференций, совещаний, круглых столов.</w:t>
      </w:r>
    </w:p>
    <w:p w:rsidR="00886888" w:rsidRPr="00413C14" w:rsidRDefault="00886888" w:rsidP="00E51C81">
      <w:pPr>
        <w:spacing w:line="360" w:lineRule="atLeast"/>
        <w:rPr>
          <w:color w:val="000000" w:themeColor="text1"/>
          <w:sz w:val="32"/>
          <w:szCs w:val="32"/>
        </w:rPr>
      </w:pP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Раздел 7.</w:t>
      </w: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Выводы и предложения по результатам государственного</w:t>
      </w:r>
    </w:p>
    <w:p w:rsidR="00886888" w:rsidRPr="00413C14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t>контроля (надзора), муниципального контроля</w:t>
      </w:r>
    </w:p>
    <w:p w:rsidR="00886888" w:rsidRPr="00413C14" w:rsidRDefault="00886888" w:rsidP="00E51C81">
      <w:pPr>
        <w:spacing w:line="360" w:lineRule="atLeast"/>
        <w:rPr>
          <w:color w:val="000000" w:themeColor="text1"/>
          <w:sz w:val="32"/>
          <w:szCs w:val="32"/>
        </w:rPr>
      </w:pP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 xml:space="preserve">а) выводы и предложения по результатам осуществления государственного контроля (надзора), муниципального контроля, </w:t>
      </w:r>
      <w:r w:rsidRPr="00413C14">
        <w:rPr>
          <w:b/>
          <w:color w:val="000000" w:themeColor="text1"/>
          <w:sz w:val="28"/>
          <w:szCs w:val="28"/>
        </w:rPr>
        <w:br/>
        <w:t>в том числе планируемые на текущий год показатели его эффективности</w:t>
      </w:r>
    </w:p>
    <w:p w:rsidR="009046D5" w:rsidRPr="00413C14" w:rsidRDefault="009046D5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225C31" w:rsidRPr="00413C14" w:rsidRDefault="00225C31" w:rsidP="00E51C81">
      <w:pPr>
        <w:pStyle w:val="2"/>
        <w:spacing w:line="360" w:lineRule="atLeast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413C14">
        <w:rPr>
          <w:b w:val="0"/>
          <w:color w:val="000000" w:themeColor="text1"/>
          <w:sz w:val="28"/>
          <w:szCs w:val="28"/>
        </w:rPr>
        <w:t>По результатам осуществления государственного контроля (надзора)</w:t>
      </w:r>
      <w:r w:rsidR="009046D5" w:rsidRPr="00413C14">
        <w:rPr>
          <w:b w:val="0"/>
          <w:color w:val="000000" w:themeColor="text1"/>
          <w:sz w:val="28"/>
          <w:szCs w:val="28"/>
        </w:rPr>
        <w:br/>
      </w:r>
      <w:r w:rsidRPr="00413C14">
        <w:rPr>
          <w:b w:val="0"/>
          <w:color w:val="000000" w:themeColor="text1"/>
          <w:sz w:val="28"/>
          <w:szCs w:val="28"/>
        </w:rPr>
        <w:t xml:space="preserve">в сфере </w:t>
      </w:r>
      <w:r w:rsidR="006F0366" w:rsidRPr="00413C14">
        <w:rPr>
          <w:b w:val="0"/>
          <w:color w:val="000000" w:themeColor="text1"/>
          <w:sz w:val="28"/>
          <w:szCs w:val="28"/>
        </w:rPr>
        <w:t>ВККР АО</w:t>
      </w:r>
      <w:r w:rsidRPr="00413C14">
        <w:rPr>
          <w:b w:val="0"/>
          <w:color w:val="000000" w:themeColor="text1"/>
          <w:sz w:val="28"/>
          <w:szCs w:val="28"/>
        </w:rPr>
        <w:t xml:space="preserve"> можно сделать следующие выводы и предложения:</w:t>
      </w:r>
    </w:p>
    <w:p w:rsidR="00225C31" w:rsidRPr="00413C14" w:rsidRDefault="006F0366" w:rsidP="00E51C81">
      <w:pPr>
        <w:pStyle w:val="aa"/>
        <w:numPr>
          <w:ilvl w:val="0"/>
          <w:numId w:val="8"/>
        </w:numPr>
        <w:spacing w:after="0" w:line="360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>ВККР АО</w:t>
      </w:r>
      <w:r w:rsidR="00225C31"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 способствует повышению качества аудиторских услуг и обеспечению соблюдения аудиторскими организациями </w:t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t>обязательных требований</w:t>
      </w:r>
      <w:r w:rsidR="00225C31" w:rsidRPr="00413C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25C31" w:rsidRPr="00413C14" w:rsidRDefault="00225C31" w:rsidP="00E51C81">
      <w:pPr>
        <w:pStyle w:val="aa"/>
        <w:numPr>
          <w:ilvl w:val="0"/>
          <w:numId w:val="8"/>
        </w:numPr>
        <w:spacing w:after="0" w:line="360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«Об аудиторской деятельности» </w:t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принятые в соответствии с ним иные нормативные акты обеспечивают правовую основу осуществления государственного контроля (надзора) </w:t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br/>
        <w:t>в сфере ВККР АО, а также соответствие ВККР АО международным признанным моделям надзора (контроля) за аудиторской деятельностью, что подтверждается участием Федерального казначейства в Международном форуме независимых регуляторов аудиторской деятельности (</w:t>
      </w:r>
      <w:r w:rsidRPr="00413C14">
        <w:rPr>
          <w:rFonts w:ascii="Times New Roman" w:hAnsi="Times New Roman"/>
          <w:color w:val="000000" w:themeColor="text1"/>
          <w:sz w:val="28"/>
          <w:szCs w:val="28"/>
          <w:lang w:val="en-US"/>
        </w:rPr>
        <w:t>IFIAR</w:t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225C31" w:rsidRPr="00413C14" w:rsidRDefault="00225C31" w:rsidP="00E51C81">
      <w:pPr>
        <w:pStyle w:val="aa"/>
        <w:numPr>
          <w:ilvl w:val="0"/>
          <w:numId w:val="8"/>
        </w:numPr>
        <w:spacing w:after="0" w:line="360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работа по </w:t>
      </w:r>
      <w:r w:rsidRPr="00413C14">
        <w:rPr>
          <w:rFonts w:ascii="Times New Roman" w:hAnsi="Times New Roman"/>
          <w:color w:val="000000" w:themeColor="text1"/>
          <w:sz w:val="28"/>
        </w:rPr>
        <w:t xml:space="preserve">совершенствованию механизмов предупреждения нарушений </w:t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нормативных правовых актов, регулирующих аудиторскую деятельность, осуществляемая Федеральным казначейством, направлена </w:t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на профилактику и предупреждение возможных нарушений аудиторскими организациями </w:t>
      </w:r>
      <w:r w:rsidR="006F0366" w:rsidRPr="00413C14">
        <w:rPr>
          <w:rFonts w:ascii="Times New Roman" w:hAnsi="Times New Roman"/>
          <w:color w:val="000000" w:themeColor="text1"/>
          <w:sz w:val="28"/>
          <w:szCs w:val="28"/>
        </w:rPr>
        <w:t>обязательных требований</w:t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25C31" w:rsidRPr="00413C14" w:rsidRDefault="00225C31" w:rsidP="00E51C81">
      <w:pPr>
        <w:pStyle w:val="aa"/>
        <w:numPr>
          <w:ilvl w:val="0"/>
          <w:numId w:val="8"/>
        </w:numPr>
        <w:spacing w:after="0" w:line="360" w:lineRule="atLeast"/>
        <w:ind w:left="0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>применение риск-ориентированного подхода при планировании</w:t>
      </w:r>
      <w:r w:rsidR="009046D5" w:rsidRPr="00413C1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t>и осуществлении внешнего контроля качества работы аудиторских организаций направлено на снижение нагрузки на добросовестных участников рынка аудиторских услуг;</w:t>
      </w:r>
    </w:p>
    <w:p w:rsidR="00225C31" w:rsidRPr="00413C14" w:rsidRDefault="00225C31" w:rsidP="00E51C81">
      <w:pPr>
        <w:pStyle w:val="aa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сохранилась положительная динамика по сокращению количества аудиторских организаций, внешний контроль качества работы которых не был проведен по причине уклонения таких аудиторских организаций от проведения выездных внешних проверок качества работы; </w:t>
      </w:r>
    </w:p>
    <w:p w:rsidR="00225C31" w:rsidRPr="00413C14" w:rsidRDefault="00225C31" w:rsidP="00E51C81">
      <w:pPr>
        <w:pStyle w:val="aa"/>
        <w:numPr>
          <w:ilvl w:val="0"/>
          <w:numId w:val="8"/>
        </w:numPr>
        <w:spacing w:line="360" w:lineRule="atLeast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проведенные проверки выявили нарушения и недостатки </w:t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ходе осуществления проверенными аудиторскими организациями аудиторской деятельности, включая оказание прочих, связанных </w:t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br/>
        <w:t>с аудиторской деятельностью услуг. Выявленные нарушения и недостатки касались несоблюдения требований Федерального закона «Об аудиторской деятельности», стандартов аудиторской деятельности, правил независимости аудиторов и аудиторских организаций, кодекса профессиональной этики аудиторов;</w:t>
      </w:r>
    </w:p>
    <w:p w:rsidR="00225C31" w:rsidRPr="00413C14" w:rsidRDefault="00225C31" w:rsidP="00E51C81">
      <w:pPr>
        <w:pStyle w:val="aa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Классификатор нарушений позволил достичь единообразного подхода при проведении внешнего контроля качества работы аудиторских организаций как со стороны уполномоченного федерального органа </w:t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br/>
        <w:t>по контролю и надзору, так и со стороны саморегулируемых организаций аудиторов;</w:t>
      </w:r>
    </w:p>
    <w:p w:rsidR="00225C31" w:rsidRPr="00413C14" w:rsidRDefault="00225C31" w:rsidP="00E51C81">
      <w:pPr>
        <w:pStyle w:val="aa"/>
        <w:numPr>
          <w:ilvl w:val="0"/>
          <w:numId w:val="8"/>
        </w:numPr>
        <w:spacing w:line="360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федеральным органом по контролю </w:t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br/>
        <w:t>и надзору обеспечивается систематическое повышение квалификации гражданских служащих, осуществляющих внешний контроль качества работы аудиторских организаций;</w:t>
      </w:r>
    </w:p>
    <w:p w:rsidR="00225C31" w:rsidRPr="00413C14" w:rsidRDefault="00225C31" w:rsidP="00E51C81">
      <w:pPr>
        <w:pStyle w:val="aa"/>
        <w:numPr>
          <w:ilvl w:val="0"/>
          <w:numId w:val="8"/>
        </w:numPr>
        <w:spacing w:after="0" w:line="360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/>
          <w:color w:val="000000" w:themeColor="text1"/>
          <w:sz w:val="28"/>
          <w:szCs w:val="28"/>
        </w:rPr>
        <w:t>взаимодействие Федерального казначейства с Международным форумом независимых регуляторов аудиторской деятельности (</w:t>
      </w:r>
      <w:r w:rsidRPr="00413C14">
        <w:rPr>
          <w:rFonts w:ascii="Times New Roman" w:hAnsi="Times New Roman"/>
          <w:color w:val="000000" w:themeColor="text1"/>
          <w:sz w:val="28"/>
          <w:szCs w:val="28"/>
          <w:lang w:val="en-US"/>
        </w:rPr>
        <w:t>IFIAR</w:t>
      </w:r>
      <w:r w:rsidRPr="00413C14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413C14">
        <w:rPr>
          <w:rFonts w:ascii="Times New Roman" w:eastAsiaTheme="minorHAnsi" w:hAnsi="Times New Roman"/>
          <w:color w:val="000000" w:themeColor="text1"/>
          <w:sz w:val="28"/>
          <w:szCs w:val="28"/>
        </w:rPr>
        <w:t>способствует обмену опытом и дальнейшему совершенствованию функции по надзору за аудиторской деятельностью в Российской Федерации.</w:t>
      </w:r>
    </w:p>
    <w:p w:rsidR="00225C31" w:rsidRPr="00413C14" w:rsidRDefault="00225C31" w:rsidP="00E51C81">
      <w:pPr>
        <w:spacing w:line="360" w:lineRule="atLeast"/>
        <w:ind w:firstLine="720"/>
        <w:jc w:val="both"/>
        <w:rPr>
          <w:color w:val="000000" w:themeColor="text1"/>
          <w:sz w:val="28"/>
        </w:rPr>
      </w:pPr>
      <w:bookmarkStart w:id="1" w:name="_Toc443481924"/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t>б)  предложения по совершенствованию нормативно-правового регулирования и осуществления государственного контроля (надзора), муниципального контроля, в соответствующей сфере деятельности</w:t>
      </w:r>
    </w:p>
    <w:p w:rsidR="009046D5" w:rsidRPr="00413C14" w:rsidRDefault="009046D5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225C31" w:rsidRPr="00413C14" w:rsidRDefault="00225C31" w:rsidP="00E51C81">
      <w:pPr>
        <w:spacing w:line="360" w:lineRule="atLeast"/>
        <w:ind w:firstLine="720"/>
        <w:jc w:val="both"/>
        <w:rPr>
          <w:color w:val="000000" w:themeColor="text1"/>
          <w:sz w:val="28"/>
          <w:szCs w:val="28"/>
          <w:u w:val="double"/>
        </w:rPr>
      </w:pPr>
      <w:r w:rsidRPr="00413C14">
        <w:rPr>
          <w:color w:val="000000" w:themeColor="text1"/>
          <w:sz w:val="28"/>
        </w:rPr>
        <w:t>Федеральное казна</w:t>
      </w:r>
      <w:r w:rsidR="008A7A1D" w:rsidRPr="00413C14">
        <w:rPr>
          <w:color w:val="000000" w:themeColor="text1"/>
          <w:sz w:val="28"/>
        </w:rPr>
        <w:t xml:space="preserve">чейство продолжит деятельность </w:t>
      </w:r>
      <w:r w:rsidR="008A7A1D" w:rsidRPr="00413C14">
        <w:rPr>
          <w:color w:val="000000" w:themeColor="text1"/>
          <w:sz w:val="28"/>
        </w:rPr>
        <w:br/>
      </w:r>
      <w:r w:rsidRPr="00413C14">
        <w:rPr>
          <w:color w:val="000000" w:themeColor="text1"/>
          <w:sz w:val="28"/>
        </w:rPr>
        <w:t>по совершенствованию законодательства Российской Федерации в сфере государственного контроля</w:t>
      </w:r>
      <w:r w:rsidRPr="00413C14">
        <w:rPr>
          <w:color w:val="000000" w:themeColor="text1"/>
          <w:sz w:val="28"/>
          <w:szCs w:val="28"/>
        </w:rPr>
        <w:t xml:space="preserve">, с учетом выявляемой проблематики </w:t>
      </w:r>
      <w:r w:rsidRPr="00413C14">
        <w:rPr>
          <w:color w:val="000000" w:themeColor="text1"/>
          <w:sz w:val="28"/>
          <w:szCs w:val="28"/>
        </w:rPr>
        <w:br/>
      </w:r>
      <w:r w:rsidRPr="00413C14">
        <w:rPr>
          <w:color w:val="000000" w:themeColor="text1"/>
          <w:sz w:val="28"/>
          <w:szCs w:val="28"/>
        </w:rPr>
        <w:lastRenderedPageBreak/>
        <w:t>и текущего состояния рынка финансовых услуг.</w:t>
      </w:r>
      <w:r w:rsidR="008A7A1D" w:rsidRPr="00413C14">
        <w:rPr>
          <w:color w:val="000000" w:themeColor="text1"/>
          <w:sz w:val="28"/>
          <w:szCs w:val="28"/>
        </w:rPr>
        <w:t xml:space="preserve"> В рамках совершенствования функции по ВККР АО планируется:</w:t>
      </w:r>
    </w:p>
    <w:p w:rsidR="008A7A1D" w:rsidRPr="00413C14" w:rsidRDefault="008A7A1D" w:rsidP="008A7A1D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>- поддержание качества и результативности ВККР АО на высоком уровне, в том числе посредством совершенствования практики применения риск-ориентированного подхода;</w:t>
      </w:r>
    </w:p>
    <w:p w:rsidR="008A7A1D" w:rsidRPr="00413C14" w:rsidRDefault="008A7A1D" w:rsidP="008A7A1D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 xml:space="preserve">- издание и актуализация нормативных правовых актов Федерального казначейства, регулирующих исполнение государственной функции </w:t>
      </w:r>
      <w:r w:rsidRPr="00413C14">
        <w:rPr>
          <w:color w:val="000000" w:themeColor="text1"/>
          <w:sz w:val="28"/>
        </w:rPr>
        <w:br/>
        <w:t>по осуществлению внешнего контроля качества работы аудиторских организаций;</w:t>
      </w:r>
    </w:p>
    <w:p w:rsidR="008A7A1D" w:rsidRPr="00413C14" w:rsidRDefault="008A7A1D" w:rsidP="008A7A1D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>- систематическое повышение квалификации инспекторов;</w:t>
      </w:r>
    </w:p>
    <w:p w:rsidR="008A7A1D" w:rsidRPr="00413C14" w:rsidRDefault="008A7A1D" w:rsidP="008A7A1D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 xml:space="preserve">- увеличение объема информации, раскрываемой по результатам </w:t>
      </w:r>
      <w:r w:rsidRPr="00413C14">
        <w:rPr>
          <w:color w:val="000000" w:themeColor="text1"/>
          <w:sz w:val="28"/>
        </w:rPr>
        <w:br/>
        <w:t>ВККР АО;</w:t>
      </w:r>
    </w:p>
    <w:p w:rsidR="008A7A1D" w:rsidRPr="00413C14" w:rsidRDefault="008A7A1D" w:rsidP="008A7A1D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 xml:space="preserve">- разработка механизма взаимодействия Федерального казначейства </w:t>
      </w:r>
      <w:r w:rsidRPr="00413C14">
        <w:rPr>
          <w:color w:val="000000" w:themeColor="text1"/>
          <w:sz w:val="28"/>
        </w:rPr>
        <w:br/>
        <w:t>с комитетами по аудиту советов директоров (наблюдательных советов) общественно-значимых хозяйствующих субъектов;</w:t>
      </w:r>
    </w:p>
    <w:p w:rsidR="008A7A1D" w:rsidRPr="00413C14" w:rsidRDefault="008A7A1D" w:rsidP="008A7A1D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>- расширение взаимодействия с Банком России, Росфинмониторингом, Росимуществом, ГК АСВ, СРОА, а также иными организациями по вопросам внешнего контроля качества работы аудиторских организаций;</w:t>
      </w:r>
    </w:p>
    <w:p w:rsidR="008A7A1D" w:rsidRPr="00413C14" w:rsidRDefault="008A7A1D" w:rsidP="008A7A1D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 xml:space="preserve">- расширение взаимодействия с регуляторами стран Евразийского экономического союза, Международным форумом независимых регуляторов аудиторской деятельности (IFIAR), изучение  международного опыта </w:t>
      </w:r>
      <w:r w:rsidRPr="00413C14">
        <w:rPr>
          <w:color w:val="000000" w:themeColor="text1"/>
          <w:sz w:val="28"/>
        </w:rPr>
        <w:br/>
        <w:t>и внедрение ведущих достижений зарубежной практики в области внешнего контроля качества аудиторской деятельности;</w:t>
      </w:r>
    </w:p>
    <w:p w:rsidR="008A7A1D" w:rsidRPr="00413C14" w:rsidRDefault="008A7A1D" w:rsidP="008A7A1D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 xml:space="preserve">- расширение систематического сотрудничества Казначейства России </w:t>
      </w:r>
      <w:r w:rsidRPr="00413C14">
        <w:rPr>
          <w:color w:val="000000" w:themeColor="text1"/>
          <w:sz w:val="28"/>
        </w:rPr>
        <w:br/>
        <w:t>с надзорными органами в сфере аудита других государств, в том числе путем обмена, гармонизации методического обеспечения контрольной деятельности, проведения совместных контрольных мероприятий, взаимного признания результатов проведенных контрольных мероприятий.</w:t>
      </w:r>
    </w:p>
    <w:p w:rsidR="00225C31" w:rsidRPr="00413C14" w:rsidRDefault="008A7A1D" w:rsidP="00E51C81">
      <w:pPr>
        <w:spacing w:line="360" w:lineRule="atLeast"/>
        <w:ind w:firstLine="720"/>
        <w:jc w:val="both"/>
        <w:rPr>
          <w:color w:val="000000" w:themeColor="text1"/>
          <w:sz w:val="28"/>
        </w:rPr>
      </w:pPr>
      <w:r w:rsidRPr="00413C14">
        <w:rPr>
          <w:color w:val="000000" w:themeColor="text1"/>
          <w:sz w:val="28"/>
        </w:rPr>
        <w:t>Кроме того, п</w:t>
      </w:r>
      <w:r w:rsidR="00225C31" w:rsidRPr="00413C14">
        <w:rPr>
          <w:color w:val="000000" w:themeColor="text1"/>
          <w:sz w:val="28"/>
        </w:rPr>
        <w:t xml:space="preserve">ланируется продолжить работу по введению административной ответственности </w:t>
      </w:r>
      <w:r w:rsidRPr="00413C14">
        <w:rPr>
          <w:color w:val="000000" w:themeColor="text1"/>
          <w:sz w:val="28"/>
        </w:rPr>
        <w:t>аудиторских организаций за грубые нарушения законодательства Российской Федерации об аудиторской деятельности</w:t>
      </w:r>
      <w:r w:rsidR="00225C31" w:rsidRPr="00413C14">
        <w:rPr>
          <w:color w:val="000000" w:themeColor="text1"/>
          <w:sz w:val="28"/>
        </w:rPr>
        <w:t>.</w:t>
      </w:r>
    </w:p>
    <w:p w:rsidR="00225C31" w:rsidRPr="00413C14" w:rsidRDefault="00225C31" w:rsidP="00E51C81">
      <w:pPr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</w:rPr>
        <w:t>Развитие правоприменительной практики, в том числе с учетом изменений международных стандартов аудита является основанием для</w:t>
      </w:r>
      <w:r w:rsidR="008A7A1D" w:rsidRPr="00413C14">
        <w:rPr>
          <w:color w:val="000000" w:themeColor="text1"/>
          <w:sz w:val="28"/>
          <w:szCs w:val="28"/>
        </w:rPr>
        <w:t xml:space="preserve"> продолжения в 2020</w:t>
      </w:r>
      <w:r w:rsidRPr="00413C14">
        <w:rPr>
          <w:color w:val="000000" w:themeColor="text1"/>
          <w:sz w:val="28"/>
          <w:szCs w:val="28"/>
        </w:rPr>
        <w:t xml:space="preserve"> году работы по </w:t>
      </w:r>
      <w:r w:rsidR="000A004F" w:rsidRPr="00413C14">
        <w:rPr>
          <w:color w:val="000000" w:themeColor="text1"/>
          <w:sz w:val="28"/>
          <w:szCs w:val="28"/>
        </w:rPr>
        <w:t>актуализации</w:t>
      </w:r>
      <w:r w:rsidRPr="00413C14">
        <w:rPr>
          <w:color w:val="000000" w:themeColor="text1"/>
          <w:sz w:val="28"/>
          <w:szCs w:val="28"/>
        </w:rPr>
        <w:t xml:space="preserve"> Классификатора нарушений.</w:t>
      </w:r>
    </w:p>
    <w:p w:rsidR="00225C31" w:rsidRPr="00413C14" w:rsidRDefault="00225C31" w:rsidP="00E51C81">
      <w:pPr>
        <w:spacing w:line="360" w:lineRule="atLeast"/>
        <w:ind w:firstLine="720"/>
        <w:jc w:val="both"/>
        <w:rPr>
          <w:color w:val="000000" w:themeColor="text1"/>
          <w:sz w:val="28"/>
          <w:szCs w:val="28"/>
        </w:rPr>
      </w:pPr>
      <w:r w:rsidRPr="00413C14">
        <w:rPr>
          <w:color w:val="000000" w:themeColor="text1"/>
          <w:sz w:val="28"/>
          <w:szCs w:val="28"/>
        </w:rPr>
        <w:t>Также планируется продолжить работу по созданию единого рынка аудиторских услуг и гармонизации законодательства в сфере аудиторской деятельности со странами Е</w:t>
      </w:r>
      <w:r w:rsidR="00603B41" w:rsidRPr="00413C14">
        <w:rPr>
          <w:color w:val="000000" w:themeColor="text1"/>
          <w:sz w:val="28"/>
          <w:szCs w:val="28"/>
        </w:rPr>
        <w:t>А</w:t>
      </w:r>
      <w:r w:rsidRPr="00413C14">
        <w:rPr>
          <w:color w:val="000000" w:themeColor="text1"/>
          <w:sz w:val="28"/>
          <w:szCs w:val="28"/>
        </w:rPr>
        <w:t>ЭС.</w:t>
      </w:r>
    </w:p>
    <w:bookmarkEnd w:id="1"/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b/>
          <w:color w:val="000000" w:themeColor="text1"/>
          <w:sz w:val="28"/>
          <w:szCs w:val="28"/>
        </w:rPr>
      </w:pPr>
      <w:r w:rsidRPr="00413C14">
        <w:rPr>
          <w:b/>
          <w:color w:val="000000" w:themeColor="text1"/>
          <w:sz w:val="28"/>
          <w:szCs w:val="28"/>
        </w:rPr>
        <w:lastRenderedPageBreak/>
        <w:t xml:space="preserve">в)  иные предложения, связанные с осуществлением государственного контроля (надзора), муниципального контроля </w:t>
      </w:r>
      <w:r w:rsidRPr="00413C14">
        <w:rPr>
          <w:b/>
          <w:color w:val="000000" w:themeColor="text1"/>
          <w:sz w:val="28"/>
          <w:szCs w:val="28"/>
        </w:rPr>
        <w:br/>
        <w:t xml:space="preserve">и направленные на повышение эффективности такого контроля (надзора) и сокращения административных ограничений </w:t>
      </w:r>
      <w:r w:rsidRPr="00413C14">
        <w:rPr>
          <w:b/>
          <w:color w:val="000000" w:themeColor="text1"/>
          <w:sz w:val="28"/>
          <w:szCs w:val="28"/>
        </w:rPr>
        <w:br/>
        <w:t>в предпринимательской деятельности</w:t>
      </w:r>
    </w:p>
    <w:p w:rsidR="009046D5" w:rsidRPr="00413C14" w:rsidRDefault="009046D5" w:rsidP="00E51C81">
      <w:pPr>
        <w:tabs>
          <w:tab w:val="center" w:pos="4677"/>
          <w:tab w:val="right" w:pos="9355"/>
        </w:tabs>
        <w:spacing w:line="360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225C31" w:rsidRPr="00413C14" w:rsidRDefault="00225C31" w:rsidP="00E51C81">
      <w:pPr>
        <w:pStyle w:val="a9"/>
        <w:spacing w:line="36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 направлением деятельности Федерального казначейства 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сфере </w:t>
      </w:r>
      <w:r w:rsidR="006F0366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ВККР АО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453338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является дальнейшее совершенствование осуществления государственного надзора за аудиторской деятельностью. </w:t>
      </w:r>
      <w:r w:rsidR="006F0366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В этой связи Федеральному казначейству предстоит продолжить работу по обесп</w:t>
      </w:r>
      <w:r w:rsidR="006F0366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ечению конструктивного диалога 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представителями аудиторской профессии в рамках рабочих групп Совета ВККР АО, а также путем проведения обучающих семинаров и круглых столов с поднадзорными организациями. Кроме того, Казначейством России будет продолжена работа, направленная на обеспечение соответствия российской контрольно-надзорной функции в области аудиторской деятельности мировой практике. Решение этой задачи требует дальнейшего расширения взаимодействия с иностранными регуляторами аудиторской деятельности, изучения международного опыта и внедрения ведущих достижений зарубежной практики. </w:t>
      </w:r>
      <w:r w:rsidR="00453338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В 2020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планируется </w:t>
      </w:r>
      <w:r w:rsidR="00453338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продолжить </w:t>
      </w:r>
      <w:r w:rsidR="0097029A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разработке проекта Соглашения об аудиторской деятельности</w:t>
      </w:r>
      <w:r w:rsidR="0097029A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Ев</w:t>
      </w:r>
      <w:r w:rsidR="0097029A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разийского экономического союза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029A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и участию</w:t>
      </w:r>
      <w:r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Международном форуме независимых регуляторов ау</w:t>
      </w:r>
      <w:r w:rsidR="00E51C81" w:rsidRPr="00413C14">
        <w:rPr>
          <w:rFonts w:ascii="Times New Roman" w:hAnsi="Times New Roman" w:cs="Times New Roman"/>
          <w:color w:val="000000" w:themeColor="text1"/>
          <w:sz w:val="28"/>
          <w:szCs w:val="28"/>
        </w:rPr>
        <w:t>диторской деятельности (IFIAR).</w:t>
      </w: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jc w:val="both"/>
        <w:rPr>
          <w:b/>
          <w:color w:val="000000" w:themeColor="text1"/>
          <w:sz w:val="28"/>
          <w:szCs w:val="28"/>
        </w:rPr>
      </w:pPr>
    </w:p>
    <w:p w:rsidR="00225C31" w:rsidRPr="00413C14" w:rsidRDefault="00225C31" w:rsidP="00E51C81">
      <w:pPr>
        <w:tabs>
          <w:tab w:val="center" w:pos="4677"/>
          <w:tab w:val="right" w:pos="9355"/>
        </w:tabs>
        <w:spacing w:line="360" w:lineRule="atLeast"/>
        <w:jc w:val="both"/>
        <w:rPr>
          <w:color w:val="000000" w:themeColor="text1"/>
          <w:kern w:val="28"/>
          <w:sz w:val="28"/>
          <w:szCs w:val="28"/>
        </w:rPr>
      </w:pPr>
    </w:p>
    <w:p w:rsidR="00225C31" w:rsidRPr="00413C14" w:rsidRDefault="00225C31" w:rsidP="00E51C81">
      <w:pPr>
        <w:widowControl w:val="0"/>
        <w:spacing w:line="360" w:lineRule="atLeast"/>
        <w:jc w:val="both"/>
        <w:rPr>
          <w:color w:val="000000" w:themeColor="text1"/>
          <w:sz w:val="28"/>
          <w:szCs w:val="28"/>
          <w:lang w:eastAsia="en-US"/>
        </w:rPr>
      </w:pPr>
    </w:p>
    <w:p w:rsidR="00225C31" w:rsidRPr="00413C14" w:rsidRDefault="00225C31" w:rsidP="00E51C81">
      <w:pPr>
        <w:widowControl w:val="0"/>
        <w:spacing w:line="360" w:lineRule="atLeast"/>
        <w:jc w:val="both"/>
        <w:rPr>
          <w:color w:val="000000" w:themeColor="text1"/>
          <w:kern w:val="28"/>
          <w:sz w:val="28"/>
          <w:szCs w:val="28"/>
        </w:rPr>
      </w:pPr>
      <w:r w:rsidRPr="00413C14">
        <w:rPr>
          <w:color w:val="000000" w:themeColor="text1"/>
          <w:kern w:val="28"/>
          <w:sz w:val="28"/>
          <w:szCs w:val="28"/>
        </w:rPr>
        <w:t xml:space="preserve">Руководитель </w:t>
      </w:r>
    </w:p>
    <w:p w:rsidR="00225C31" w:rsidRPr="00413C14" w:rsidRDefault="00225C31" w:rsidP="00E51C81">
      <w:pPr>
        <w:widowControl w:val="0"/>
        <w:spacing w:line="360" w:lineRule="atLeast"/>
        <w:jc w:val="both"/>
        <w:rPr>
          <w:color w:val="000000" w:themeColor="text1"/>
          <w:kern w:val="28"/>
          <w:sz w:val="28"/>
          <w:szCs w:val="28"/>
        </w:rPr>
      </w:pPr>
      <w:r w:rsidRPr="00413C14">
        <w:rPr>
          <w:color w:val="000000" w:themeColor="text1"/>
          <w:kern w:val="28"/>
          <w:sz w:val="28"/>
          <w:szCs w:val="28"/>
        </w:rPr>
        <w:t>Федерального казначейства</w:t>
      </w:r>
      <w:r w:rsidRPr="00413C14">
        <w:rPr>
          <w:color w:val="000000" w:themeColor="text1"/>
          <w:kern w:val="28"/>
          <w:sz w:val="28"/>
          <w:szCs w:val="28"/>
        </w:rPr>
        <w:tab/>
      </w:r>
      <w:r w:rsidRPr="00413C14">
        <w:rPr>
          <w:color w:val="000000" w:themeColor="text1"/>
          <w:kern w:val="28"/>
          <w:sz w:val="28"/>
          <w:szCs w:val="28"/>
        </w:rPr>
        <w:tab/>
      </w:r>
      <w:r w:rsidRPr="00413C14">
        <w:rPr>
          <w:color w:val="000000" w:themeColor="text1"/>
          <w:kern w:val="28"/>
          <w:sz w:val="28"/>
          <w:szCs w:val="28"/>
        </w:rPr>
        <w:tab/>
      </w:r>
      <w:r w:rsidRPr="00413C14">
        <w:rPr>
          <w:color w:val="000000" w:themeColor="text1"/>
          <w:kern w:val="28"/>
          <w:sz w:val="28"/>
          <w:szCs w:val="28"/>
        </w:rPr>
        <w:tab/>
      </w:r>
      <w:r w:rsidRPr="00413C14">
        <w:rPr>
          <w:color w:val="000000" w:themeColor="text1"/>
          <w:kern w:val="28"/>
          <w:sz w:val="28"/>
          <w:szCs w:val="28"/>
        </w:rPr>
        <w:tab/>
      </w:r>
      <w:r w:rsidRPr="00413C14">
        <w:rPr>
          <w:color w:val="000000" w:themeColor="text1"/>
          <w:kern w:val="28"/>
          <w:sz w:val="28"/>
          <w:szCs w:val="28"/>
        </w:rPr>
        <w:tab/>
        <w:t xml:space="preserve">   </w:t>
      </w:r>
      <w:r w:rsidR="00453338" w:rsidRPr="00413C14">
        <w:rPr>
          <w:color w:val="000000" w:themeColor="text1"/>
          <w:kern w:val="28"/>
          <w:sz w:val="28"/>
          <w:szCs w:val="28"/>
        </w:rPr>
        <w:t xml:space="preserve">    </w:t>
      </w:r>
      <w:r w:rsidRPr="00413C14">
        <w:rPr>
          <w:color w:val="000000" w:themeColor="text1"/>
          <w:kern w:val="28"/>
          <w:sz w:val="28"/>
          <w:szCs w:val="28"/>
        </w:rPr>
        <w:t xml:space="preserve"> Р.Е. Артюхин</w:t>
      </w:r>
    </w:p>
    <w:p w:rsidR="00225C31" w:rsidRPr="00413C14" w:rsidRDefault="00225C31" w:rsidP="00886888">
      <w:pPr>
        <w:rPr>
          <w:color w:val="000000" w:themeColor="text1"/>
          <w:sz w:val="32"/>
          <w:szCs w:val="32"/>
        </w:rPr>
      </w:pPr>
    </w:p>
    <w:p w:rsidR="00404177" w:rsidRPr="00413C14" w:rsidRDefault="00404177" w:rsidP="00886888">
      <w:pPr>
        <w:rPr>
          <w:color w:val="000000" w:themeColor="text1"/>
          <w:sz w:val="32"/>
          <w:szCs w:val="32"/>
        </w:rPr>
      </w:pPr>
    </w:p>
    <w:p w:rsidR="009046D5" w:rsidRPr="00413C14" w:rsidRDefault="009046D5" w:rsidP="00886888">
      <w:pPr>
        <w:rPr>
          <w:color w:val="000000" w:themeColor="text1"/>
          <w:sz w:val="32"/>
          <w:szCs w:val="32"/>
        </w:rPr>
      </w:pPr>
    </w:p>
    <w:p w:rsidR="00D3523B" w:rsidRPr="00413C14" w:rsidRDefault="00D3523B" w:rsidP="00886888">
      <w:pPr>
        <w:rPr>
          <w:color w:val="000000" w:themeColor="text1"/>
          <w:sz w:val="32"/>
          <w:szCs w:val="32"/>
        </w:rPr>
      </w:pPr>
    </w:p>
    <w:p w:rsidR="00D3523B" w:rsidRPr="00413C14" w:rsidRDefault="00D3523B" w:rsidP="00886888">
      <w:pPr>
        <w:rPr>
          <w:color w:val="000000" w:themeColor="text1"/>
          <w:sz w:val="32"/>
          <w:szCs w:val="32"/>
        </w:rPr>
      </w:pPr>
    </w:p>
    <w:p w:rsidR="00D3523B" w:rsidRPr="00413C14" w:rsidRDefault="00D3523B" w:rsidP="00886888">
      <w:pPr>
        <w:rPr>
          <w:color w:val="000000" w:themeColor="text1"/>
          <w:sz w:val="32"/>
          <w:szCs w:val="32"/>
        </w:rPr>
      </w:pPr>
    </w:p>
    <w:p w:rsidR="00D3523B" w:rsidRPr="00413C14" w:rsidRDefault="00D3523B" w:rsidP="00886888">
      <w:pPr>
        <w:rPr>
          <w:color w:val="000000" w:themeColor="text1"/>
          <w:sz w:val="32"/>
          <w:szCs w:val="32"/>
        </w:rPr>
      </w:pPr>
    </w:p>
    <w:p w:rsidR="00D3523B" w:rsidRPr="00413C14" w:rsidRDefault="00D3523B" w:rsidP="00886888">
      <w:pPr>
        <w:rPr>
          <w:color w:val="000000" w:themeColor="text1"/>
          <w:sz w:val="32"/>
          <w:szCs w:val="32"/>
        </w:rPr>
      </w:pPr>
    </w:p>
    <w:p w:rsidR="00D3523B" w:rsidRPr="00413C14" w:rsidRDefault="00D3523B" w:rsidP="00886888">
      <w:pPr>
        <w:rPr>
          <w:color w:val="000000" w:themeColor="text1"/>
          <w:sz w:val="32"/>
          <w:szCs w:val="32"/>
        </w:rPr>
      </w:pPr>
    </w:p>
    <w:p w:rsidR="00D3523B" w:rsidRPr="00413C14" w:rsidRDefault="00D3523B" w:rsidP="00886888">
      <w:pPr>
        <w:rPr>
          <w:color w:val="000000" w:themeColor="text1"/>
          <w:sz w:val="32"/>
          <w:szCs w:val="32"/>
        </w:rPr>
      </w:pPr>
    </w:p>
    <w:p w:rsidR="00D3523B" w:rsidRPr="00413C14" w:rsidRDefault="00D3523B" w:rsidP="00886888">
      <w:pPr>
        <w:rPr>
          <w:color w:val="000000" w:themeColor="text1"/>
          <w:sz w:val="32"/>
          <w:szCs w:val="32"/>
        </w:rPr>
      </w:pPr>
    </w:p>
    <w:p w:rsidR="00404177" w:rsidRPr="00413C14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32"/>
          <w:szCs w:val="32"/>
        </w:rPr>
      </w:pPr>
      <w:r w:rsidRPr="00413C14">
        <w:rPr>
          <w:color w:val="000000" w:themeColor="text1"/>
          <w:sz w:val="32"/>
          <w:szCs w:val="32"/>
        </w:rPr>
        <w:lastRenderedPageBreak/>
        <w:t>Приложения</w:t>
      </w:r>
    </w:p>
    <w:p w:rsidR="00886888" w:rsidRPr="00413C14" w:rsidRDefault="00886888" w:rsidP="00886888">
      <w:pPr>
        <w:rPr>
          <w:color w:val="000000" w:themeColor="text1"/>
          <w:sz w:val="32"/>
          <w:szCs w:val="32"/>
        </w:rPr>
      </w:pPr>
    </w:p>
    <w:p w:rsidR="00225C31" w:rsidRPr="00413C14" w:rsidRDefault="00225C31" w:rsidP="00225C31">
      <w:pPr>
        <w:ind w:left="4678"/>
        <w:jc w:val="center"/>
        <w:rPr>
          <w:color w:val="000000" w:themeColor="text1"/>
          <w:sz w:val="28"/>
          <w:szCs w:val="32"/>
        </w:rPr>
      </w:pPr>
      <w:r w:rsidRPr="00413C14">
        <w:rPr>
          <w:color w:val="000000" w:themeColor="text1"/>
          <w:sz w:val="28"/>
          <w:szCs w:val="32"/>
        </w:rPr>
        <w:t xml:space="preserve">Приложение к Докладу </w:t>
      </w:r>
    </w:p>
    <w:p w:rsidR="00225C31" w:rsidRPr="00413C14" w:rsidRDefault="00225C31" w:rsidP="00225C31">
      <w:pPr>
        <w:ind w:left="4678"/>
        <w:jc w:val="center"/>
        <w:rPr>
          <w:color w:val="000000" w:themeColor="text1"/>
          <w:sz w:val="28"/>
          <w:szCs w:val="32"/>
        </w:rPr>
      </w:pPr>
      <w:r w:rsidRPr="00413C14">
        <w:rPr>
          <w:color w:val="000000" w:themeColor="text1"/>
          <w:sz w:val="28"/>
          <w:szCs w:val="32"/>
        </w:rPr>
        <w:t xml:space="preserve">об осуществлении </w:t>
      </w:r>
    </w:p>
    <w:p w:rsidR="00225C31" w:rsidRPr="00413C14" w:rsidRDefault="00225C31" w:rsidP="00225C31">
      <w:pPr>
        <w:ind w:left="4678"/>
        <w:jc w:val="center"/>
        <w:rPr>
          <w:color w:val="000000" w:themeColor="text1"/>
          <w:sz w:val="28"/>
          <w:szCs w:val="32"/>
        </w:rPr>
      </w:pPr>
      <w:r w:rsidRPr="00413C14">
        <w:rPr>
          <w:color w:val="000000" w:themeColor="text1"/>
          <w:sz w:val="28"/>
          <w:szCs w:val="32"/>
        </w:rPr>
        <w:t>государственного контроля (надзора)</w:t>
      </w:r>
      <w:r w:rsidR="00295869" w:rsidRPr="00413C14">
        <w:rPr>
          <w:color w:val="000000" w:themeColor="text1"/>
          <w:sz w:val="28"/>
          <w:szCs w:val="32"/>
        </w:rPr>
        <w:t>,</w:t>
      </w:r>
      <w:r w:rsidR="00FF4770">
        <w:rPr>
          <w:color w:val="000000" w:themeColor="text1"/>
          <w:sz w:val="28"/>
          <w:szCs w:val="32"/>
        </w:rPr>
        <w:t xml:space="preserve"> муниципального контроля за 2019</w:t>
      </w:r>
      <w:r w:rsidRPr="00413C14">
        <w:rPr>
          <w:color w:val="000000" w:themeColor="text1"/>
          <w:sz w:val="28"/>
          <w:szCs w:val="32"/>
        </w:rPr>
        <w:t xml:space="preserve"> год</w:t>
      </w:r>
    </w:p>
    <w:p w:rsidR="00225C31" w:rsidRPr="00413C14" w:rsidRDefault="00225C31" w:rsidP="00225C31">
      <w:pPr>
        <w:rPr>
          <w:color w:val="000000" w:themeColor="text1"/>
          <w:sz w:val="28"/>
          <w:szCs w:val="32"/>
        </w:rPr>
      </w:pPr>
    </w:p>
    <w:p w:rsidR="00225C31" w:rsidRPr="00413C14" w:rsidRDefault="00225C31" w:rsidP="00225C31">
      <w:pPr>
        <w:rPr>
          <w:color w:val="000000" w:themeColor="text1"/>
          <w:sz w:val="28"/>
          <w:szCs w:val="32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5145"/>
        <w:gridCol w:w="942"/>
        <w:gridCol w:w="942"/>
        <w:gridCol w:w="874"/>
      </w:tblGrid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spacing w:line="360" w:lineRule="atLeast"/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№ п/п</w:t>
            </w:r>
          </w:p>
        </w:tc>
        <w:tc>
          <w:tcPr>
            <w:tcW w:w="5145" w:type="dxa"/>
          </w:tcPr>
          <w:p w:rsidR="00295869" w:rsidRPr="00413C14" w:rsidRDefault="00295869" w:rsidP="00225C31">
            <w:pPr>
              <w:spacing w:line="360" w:lineRule="atLeast"/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Наименование показателя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spacing w:line="360" w:lineRule="atLeast"/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2017 год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spacing w:line="360" w:lineRule="atLeast"/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2018</w:t>
            </w:r>
          </w:p>
          <w:p w:rsidR="00295869" w:rsidRPr="00413C14" w:rsidRDefault="00295869" w:rsidP="00225C31">
            <w:pPr>
              <w:spacing w:line="360" w:lineRule="atLeast"/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год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spacing w:line="360" w:lineRule="atLeast"/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2019</w:t>
            </w:r>
          </w:p>
          <w:p w:rsidR="00295869" w:rsidRPr="00413C14" w:rsidRDefault="00295869" w:rsidP="00225C31">
            <w:pPr>
              <w:spacing w:line="360" w:lineRule="atLeast"/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год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Общее количество проверок, проведенных в отношении аудиторских организаций, - всего,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272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275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261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Общее количество внеплановых проверок, проведенных в отношении аудиторских организаций, ед,</w:t>
            </w:r>
          </w:p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в том числе по следующим основаниям: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31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28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25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17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по контролю за исполнением предписаний, выданных по результатам проведенной ранее проверки,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17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22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19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17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по заявлениям  (обращениям) физических и юридических лиц, по информации органов государственной власти, местного самоуправления, средств массовой информации об указанных фактах,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14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6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17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на основании приказов (распоряжений)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17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на основании приказов (распоряжений) руководителя органа государственного контроля (надзора), изданного в соответствии с требованием органов прокуратуры,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17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по иным основаниям, установленным законодательством Российской Федерации,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Количество проверок, проведенных совместно с другими органами государственного контроля (надзора),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из них внеплановых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Общее количество документарных проверок,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Общее количество выездных проверок,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272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275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261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 xml:space="preserve">Общее количество аудиторских организаций, в ходе проведения проверок в отношении </w:t>
            </w:r>
            <w:r w:rsidRPr="00413C14">
              <w:rPr>
                <w:rFonts w:eastAsiaTheme="minorHAnsi"/>
                <w:color w:val="000000" w:themeColor="text1"/>
              </w:rPr>
              <w:lastRenderedPageBreak/>
              <w:t>которых выявлены правонарушения,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lastRenderedPageBreak/>
              <w:t>228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213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199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Общее количество проверок, по итогам проведения которых выявлены правонарушения,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234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222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202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Выявлено правонарушений – всего, ед.</w:t>
            </w:r>
          </w:p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в том числе: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14203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14722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15215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нарушение обязательных требований законодательства,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14203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14721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15214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невыполнение предписаний органов государственного контроля (надзора),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</w:t>
            </w:r>
          </w:p>
        </w:tc>
        <w:tc>
          <w:tcPr>
            <w:tcW w:w="874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Общее количество проверок, по итогам проведения которых по фактам выявленных нарушений возбуждены дела об административных правонарушениях,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14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11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18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Общее количество проверок, по итогам которых по фактам выявленных нарушений наложены административные наказания,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14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11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15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Общее количество административных наказаний, наложенных по итогам проверок, - всего, ед.</w:t>
            </w:r>
          </w:p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в том числе по видам наказаний: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14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15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17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предупреждение,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3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3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административный штраф – всего, ед.,</w:t>
            </w:r>
          </w:p>
          <w:p w:rsidR="00295869" w:rsidRPr="00413C14" w:rsidRDefault="00295869" w:rsidP="00225C31">
            <w:pPr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в том числе: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12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12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14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547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на должностное лицо,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547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на аудиторскую организацию,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12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12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12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Общая сумма наложенных административных штрафов – всего, тыс.руб.,</w:t>
            </w:r>
          </w:p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в том числе: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121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89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165,3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на должностное лицо, тыс.руб.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20,3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на аудиторскую организацию тыс.руб.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121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89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145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Общая сумма уплаченных (взысканных) административных штрафов, тыс.руб.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44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49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105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Количество проверок, результаты которых были признаны недействительными, - всего, ед.,</w:t>
            </w:r>
          </w:p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в том числе: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по решению суда,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по предписанию органов прокуратуры,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по решению руководителя органа государственного контроля (надзора),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Общее количество аудиторских организаций, осуществляющих деятельность на территории Российской Федерации, деятельность которых подлежит государственному контролю (надзору),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668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625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587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Общее количество аудиторских организаций, в отношении которых проводились плановые, внеплановые проверки,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264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254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257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Количество проверок, предусмотренных ежегодным планом проведения проверок,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260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262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269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Количество ликвидированных либо прекративших свою деятельность к моменту проведения плановой проверки аудиторской организации,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15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14</w:t>
            </w:r>
            <w:r w:rsidRPr="00413C14">
              <w:rPr>
                <w:rStyle w:val="af4"/>
                <w:rFonts w:eastAsiaTheme="minorHAnsi"/>
                <w:color w:val="000000" w:themeColor="text1"/>
              </w:rPr>
              <w:footnoteReference w:id="1"/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9</w:t>
            </w:r>
            <w:r w:rsidRPr="00413C14">
              <w:rPr>
                <w:rStyle w:val="af4"/>
                <w:rFonts w:eastAsiaTheme="minorHAnsi"/>
                <w:color w:val="000000" w:themeColor="text1"/>
              </w:rPr>
              <w:footnoteReference w:id="2"/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Количество направленных в органы прокуратуры заявлений о согласовании проведения внеплановых выездных проверок – всего, ед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из них отказано органами прокуратуры в согласовании, ед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Количество проверок, проводимых с привлечением экспертных организаций,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Количество проверок, проводимых с привлечением экспертов,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Количество штатных единиц по должностям, предусматривающим выполнение функции  (по контролю) надзору,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97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94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109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из них занятых,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75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75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78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Выполнение плана проведения плановых проверок (доля проведенных плановых проверок в процентах от общего количества запланированных проверок</w:t>
            </w:r>
          </w:p>
        </w:tc>
        <w:tc>
          <w:tcPr>
            <w:tcW w:w="942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93</w:t>
            </w:r>
          </w:p>
        </w:tc>
        <w:tc>
          <w:tcPr>
            <w:tcW w:w="942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94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88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Доля проверок, результаты которых признаны недействительными (в процентах общего числа проведенных проверок)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Доля проверок, проведенных Федеральным казначейством с нарушениями требований законодательства Российской Федерации о порядке их проведения, по результатам выявления которых к должностным лицам Федерального казначейства, осуществившим такие проверки, применены меры дисциплинарного, административного наказания (в процентах общего числа проведенных проверок)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Доля аудиторских организаций, в отношении которых Федеральным казначейством были проведены проверки (в процентах от общего количества аудиторских организаций, проводящих обязательный аудит бухгалтерской (финансовой) отчетности организаций, указанных в части 3 статьи 5 Федерального закона «Об аудиторской деятельности»)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39,5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40,6</w:t>
            </w:r>
          </w:p>
        </w:tc>
        <w:tc>
          <w:tcPr>
            <w:tcW w:w="874" w:type="dxa"/>
          </w:tcPr>
          <w:p w:rsidR="00295869" w:rsidRPr="00413C14" w:rsidRDefault="00F53AAB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43,8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 xml:space="preserve">Доля аудиторских организаций, уклонившихся от внешнего контроля качества работы аудиторских организаций (в процентах от </w:t>
            </w:r>
            <w:r w:rsidRPr="00413C14">
              <w:rPr>
                <w:rFonts w:eastAsiaTheme="minorHAnsi"/>
                <w:color w:val="000000" w:themeColor="text1"/>
              </w:rPr>
              <w:lastRenderedPageBreak/>
              <w:t>общего количества проведенных проверок)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lastRenderedPageBreak/>
              <w:t>5,7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5,5</w:t>
            </w:r>
          </w:p>
        </w:tc>
        <w:tc>
          <w:tcPr>
            <w:tcW w:w="874" w:type="dxa"/>
          </w:tcPr>
          <w:p w:rsidR="00295869" w:rsidRPr="00413C14" w:rsidRDefault="000A004F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3,3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Доля проведенных внеплановых проверок (в процентах от общего количества проведенных проверок)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11,4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10,2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9,6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Доля правонарушений, выявленных по итогам проведения внеплановых проверок (в процентах от общего числа правонарушений, выявленных по итогам проверок)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3,4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0,73</w:t>
            </w:r>
          </w:p>
        </w:tc>
        <w:tc>
          <w:tcPr>
            <w:tcW w:w="874" w:type="dxa"/>
          </w:tcPr>
          <w:p w:rsidR="00295869" w:rsidRPr="00413C14" w:rsidRDefault="000A004F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0,6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от общего количества проведенных внеплановых проверок)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прекращения дальнейшего причинения вреда и ликвидации таких нарушений (в процентах от общего количества проведенных внеплановых проверок)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Доля проверок, по итогам которых выявлены правонарушения (в процентах общего числа проведенных плановых и внеплановых проверок)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86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81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77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в результате которых были выявлены правонарушения)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6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5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 xml:space="preserve">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</w:t>
            </w:r>
            <w:r w:rsidRPr="00413C14">
              <w:rPr>
                <w:rFonts w:eastAsiaTheme="minorHAnsi"/>
                <w:color w:val="000000" w:themeColor="text1"/>
              </w:rPr>
              <w:lastRenderedPageBreak/>
              <w:t>результатам выявленных правонарушений возбуждены дела об административных правонарушениях)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lastRenderedPageBreak/>
              <w:t>100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100</w:t>
            </w:r>
          </w:p>
        </w:tc>
        <w:tc>
          <w:tcPr>
            <w:tcW w:w="874" w:type="dxa"/>
          </w:tcPr>
          <w:p w:rsidR="00295869" w:rsidRPr="00413C14" w:rsidRDefault="00451158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83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Доля заявлений Федерального казначейства, направленных в органы прокуратуры о согласовании проведения внеплановых проверок, в согласовании которых было отказано в связи с нарушением порядка и отсутствием оснований для проведения таких проверок (в процентах от общего числа направленных в органы прокуратуры заявлений)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Доля аудиторских организаций,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от общего числа проверенных аудиторских организаций)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Доля аудиторских организаций,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от общего числа проверенных аудиторских организаций)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Количество случаев причинения аудиторскими организациями вреда жизни и здоровью граждан, вреда животным, растениям, окружающей среде объектам культурного наследия (памятники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характера, ед.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Доля выявленных при проведении проверок правонарушений, связанных с неисполнением предписаний (в процентах общего числа выявленных правонарушений)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Отношение суммы взысканных административных штрафов к общей сумме наложенных административных штрафов (в процентах)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36,4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55,1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63,5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Средний размер наложенного административного штрафа, в том числе на должностных лиц и юридических лиц (в тыс. рублей);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8,6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7,4</w:t>
            </w:r>
          </w:p>
        </w:tc>
        <w:tc>
          <w:tcPr>
            <w:tcW w:w="874" w:type="dxa"/>
          </w:tcPr>
          <w:p w:rsidR="00295869" w:rsidRPr="00413C14" w:rsidRDefault="008124E2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11,8</w:t>
            </w:r>
          </w:p>
        </w:tc>
      </w:tr>
      <w:tr w:rsidR="00413C14" w:rsidRPr="00413C14" w:rsidTr="00295869">
        <w:trPr>
          <w:trHeight w:val="312"/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tabs>
                <w:tab w:val="left" w:pos="1306"/>
              </w:tabs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на должностное лицо, тыс.руб.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7D154A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10,15</w:t>
            </w:r>
          </w:p>
        </w:tc>
      </w:tr>
      <w:tr w:rsidR="00413C14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ind w:left="263"/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на аудиторскую организацию, тыс.руб.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8,6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7,4</w:t>
            </w:r>
          </w:p>
        </w:tc>
        <w:tc>
          <w:tcPr>
            <w:tcW w:w="874" w:type="dxa"/>
          </w:tcPr>
          <w:p w:rsidR="00295869" w:rsidRPr="00413C14" w:rsidRDefault="007D154A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12,1</w:t>
            </w:r>
          </w:p>
        </w:tc>
      </w:tr>
      <w:tr w:rsidR="00295869" w:rsidRPr="00413C14" w:rsidTr="00295869">
        <w:trPr>
          <w:jc w:val="center"/>
        </w:trPr>
        <w:tc>
          <w:tcPr>
            <w:tcW w:w="739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5145" w:type="dxa"/>
          </w:tcPr>
          <w:p w:rsidR="00295869" w:rsidRPr="00413C14" w:rsidRDefault="00295869" w:rsidP="00225C31">
            <w:pPr>
              <w:jc w:val="both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942" w:type="dxa"/>
          </w:tcPr>
          <w:p w:rsidR="00295869" w:rsidRPr="00413C14" w:rsidRDefault="00295869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  <w:tc>
          <w:tcPr>
            <w:tcW w:w="874" w:type="dxa"/>
          </w:tcPr>
          <w:p w:rsidR="00295869" w:rsidRPr="00413C14" w:rsidRDefault="007D154A" w:rsidP="00225C31">
            <w:pPr>
              <w:jc w:val="center"/>
              <w:rPr>
                <w:rFonts w:eastAsiaTheme="minorHAnsi"/>
                <w:color w:val="000000" w:themeColor="text1"/>
              </w:rPr>
            </w:pPr>
            <w:r w:rsidRPr="00413C14">
              <w:rPr>
                <w:rFonts w:eastAsiaTheme="minorHAnsi"/>
                <w:color w:val="000000" w:themeColor="text1"/>
              </w:rPr>
              <w:t>0</w:t>
            </w:r>
          </w:p>
        </w:tc>
      </w:tr>
    </w:tbl>
    <w:p w:rsidR="00404177" w:rsidRPr="00413C14" w:rsidRDefault="00404177" w:rsidP="00886888">
      <w:pPr>
        <w:rPr>
          <w:color w:val="000000" w:themeColor="text1"/>
          <w:sz w:val="32"/>
          <w:szCs w:val="32"/>
          <w:lang w:val="en-US"/>
        </w:rPr>
      </w:pPr>
    </w:p>
    <w:sectPr w:rsidR="00404177" w:rsidRPr="00413C14" w:rsidSect="00FA38D2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FDA" w:rsidRDefault="00E61FDA" w:rsidP="00404177">
      <w:r>
        <w:separator/>
      </w:r>
    </w:p>
  </w:endnote>
  <w:endnote w:type="continuationSeparator" w:id="0">
    <w:p w:rsidR="00E61FDA" w:rsidRDefault="00E61FDA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EC" w:rsidRDefault="008316EC">
    <w:pPr>
      <w:pStyle w:val="a5"/>
      <w:jc w:val="center"/>
    </w:pPr>
  </w:p>
  <w:p w:rsidR="008316EC" w:rsidRDefault="008316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FDA" w:rsidRDefault="00E61FDA" w:rsidP="00404177">
      <w:r>
        <w:separator/>
      </w:r>
    </w:p>
  </w:footnote>
  <w:footnote w:type="continuationSeparator" w:id="0">
    <w:p w:rsidR="00E61FDA" w:rsidRDefault="00E61FDA" w:rsidP="00404177">
      <w:r>
        <w:continuationSeparator/>
      </w:r>
    </w:p>
  </w:footnote>
  <w:footnote w:id="1">
    <w:p w:rsidR="008316EC" w:rsidRDefault="008316EC" w:rsidP="00225C31">
      <w:pPr>
        <w:pStyle w:val="af2"/>
      </w:pPr>
      <w:r>
        <w:rPr>
          <w:rStyle w:val="af4"/>
        </w:rPr>
        <w:footnoteRef/>
      </w:r>
      <w:r>
        <w:t xml:space="preserve"> Всего в 2018 году исключено 15 проверок (14 аудиторских организаций и 1 филиал аудиторской организации)</w:t>
      </w:r>
    </w:p>
  </w:footnote>
  <w:footnote w:id="2">
    <w:p w:rsidR="008316EC" w:rsidRDefault="008316EC">
      <w:pPr>
        <w:pStyle w:val="af2"/>
      </w:pPr>
      <w:r>
        <w:rPr>
          <w:rStyle w:val="af4"/>
        </w:rPr>
        <w:footnoteRef/>
      </w:r>
      <w:r>
        <w:t xml:space="preserve"> </w:t>
      </w:r>
      <w:r w:rsidRPr="00413C14">
        <w:rPr>
          <w:color w:val="000000" w:themeColor="text1"/>
        </w:rPr>
        <w:t>Всего в 2019 году исключено 33 проверки (9 аудиторских организаций и 24 филиала аудиторских организаций)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516657"/>
      <w:docPartObj>
        <w:docPartGallery w:val="Page Numbers (Top of Page)"/>
        <w:docPartUnique/>
      </w:docPartObj>
    </w:sdtPr>
    <w:sdtEndPr/>
    <w:sdtContent>
      <w:p w:rsidR="00FA38D2" w:rsidRDefault="00FA38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831">
          <w:rPr>
            <w:noProof/>
          </w:rPr>
          <w:t>2</w:t>
        </w:r>
        <w:r>
          <w:fldChar w:fldCharType="end"/>
        </w:r>
      </w:p>
    </w:sdtContent>
  </w:sdt>
  <w:p w:rsidR="008316EC" w:rsidRPr="00404177" w:rsidRDefault="008316EC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0FE2"/>
    <w:multiLevelType w:val="hybridMultilevel"/>
    <w:tmpl w:val="FA900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2428"/>
    <w:multiLevelType w:val="hybridMultilevel"/>
    <w:tmpl w:val="B8AA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D1505"/>
    <w:multiLevelType w:val="hybridMultilevel"/>
    <w:tmpl w:val="C22A3B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B2D28"/>
    <w:multiLevelType w:val="hybridMultilevel"/>
    <w:tmpl w:val="1C64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52EE1"/>
    <w:multiLevelType w:val="hybridMultilevel"/>
    <w:tmpl w:val="61800B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CE0B1D"/>
    <w:multiLevelType w:val="hybridMultilevel"/>
    <w:tmpl w:val="365E20EA"/>
    <w:lvl w:ilvl="0" w:tplc="2280C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E0A77"/>
    <w:multiLevelType w:val="hybridMultilevel"/>
    <w:tmpl w:val="70387E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B8326B9"/>
    <w:multiLevelType w:val="hybridMultilevel"/>
    <w:tmpl w:val="E94ED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97411"/>
    <w:multiLevelType w:val="hybridMultilevel"/>
    <w:tmpl w:val="3B6A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87667"/>
    <w:multiLevelType w:val="hybridMultilevel"/>
    <w:tmpl w:val="6674F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35DA2"/>
    <w:multiLevelType w:val="hybridMultilevel"/>
    <w:tmpl w:val="D390B212"/>
    <w:lvl w:ilvl="0" w:tplc="3CFC21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3403E43"/>
    <w:multiLevelType w:val="hybridMultilevel"/>
    <w:tmpl w:val="38DCC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10F2E"/>
    <w:rsid w:val="00011697"/>
    <w:rsid w:val="0001197C"/>
    <w:rsid w:val="000313E7"/>
    <w:rsid w:val="000455C6"/>
    <w:rsid w:val="000666C9"/>
    <w:rsid w:val="00066EBA"/>
    <w:rsid w:val="00070D34"/>
    <w:rsid w:val="00076984"/>
    <w:rsid w:val="000812DE"/>
    <w:rsid w:val="000A004F"/>
    <w:rsid w:val="000A1A06"/>
    <w:rsid w:val="000C3620"/>
    <w:rsid w:val="000F0E4E"/>
    <w:rsid w:val="000F121B"/>
    <w:rsid w:val="00111165"/>
    <w:rsid w:val="00112ABD"/>
    <w:rsid w:val="00113152"/>
    <w:rsid w:val="0013621A"/>
    <w:rsid w:val="0014128E"/>
    <w:rsid w:val="00155509"/>
    <w:rsid w:val="0016723C"/>
    <w:rsid w:val="001B7988"/>
    <w:rsid w:val="001C2F57"/>
    <w:rsid w:val="001E0537"/>
    <w:rsid w:val="001F05A5"/>
    <w:rsid w:val="001F14A7"/>
    <w:rsid w:val="00225C31"/>
    <w:rsid w:val="0029034B"/>
    <w:rsid w:val="00290F4F"/>
    <w:rsid w:val="00295869"/>
    <w:rsid w:val="002A6DBC"/>
    <w:rsid w:val="002C461D"/>
    <w:rsid w:val="002F02DC"/>
    <w:rsid w:val="002F2D32"/>
    <w:rsid w:val="002F4E5F"/>
    <w:rsid w:val="003052FF"/>
    <w:rsid w:val="00323248"/>
    <w:rsid w:val="003309DE"/>
    <w:rsid w:val="00370EF9"/>
    <w:rsid w:val="00386C6F"/>
    <w:rsid w:val="003E149F"/>
    <w:rsid w:val="003F23A2"/>
    <w:rsid w:val="00404177"/>
    <w:rsid w:val="004047D1"/>
    <w:rsid w:val="00413C14"/>
    <w:rsid w:val="0042029C"/>
    <w:rsid w:val="0042421B"/>
    <w:rsid w:val="00427573"/>
    <w:rsid w:val="00443A66"/>
    <w:rsid w:val="00451158"/>
    <w:rsid w:val="00453338"/>
    <w:rsid w:val="00495C30"/>
    <w:rsid w:val="004C4FB0"/>
    <w:rsid w:val="004F3CF7"/>
    <w:rsid w:val="004F6613"/>
    <w:rsid w:val="00501FF3"/>
    <w:rsid w:val="00527CBD"/>
    <w:rsid w:val="0054305D"/>
    <w:rsid w:val="00553687"/>
    <w:rsid w:val="005542D8"/>
    <w:rsid w:val="00564734"/>
    <w:rsid w:val="005A1F26"/>
    <w:rsid w:val="005B5D0D"/>
    <w:rsid w:val="005B5D4B"/>
    <w:rsid w:val="005B6107"/>
    <w:rsid w:val="005E0EAF"/>
    <w:rsid w:val="005E23F9"/>
    <w:rsid w:val="005F4F52"/>
    <w:rsid w:val="00602C46"/>
    <w:rsid w:val="006035EE"/>
    <w:rsid w:val="00603B41"/>
    <w:rsid w:val="006165CA"/>
    <w:rsid w:val="00663853"/>
    <w:rsid w:val="00666994"/>
    <w:rsid w:val="006675AF"/>
    <w:rsid w:val="00692D85"/>
    <w:rsid w:val="006961EB"/>
    <w:rsid w:val="006F0366"/>
    <w:rsid w:val="0070290C"/>
    <w:rsid w:val="0070308D"/>
    <w:rsid w:val="00730837"/>
    <w:rsid w:val="007419EB"/>
    <w:rsid w:val="0074771D"/>
    <w:rsid w:val="00755FAF"/>
    <w:rsid w:val="00784388"/>
    <w:rsid w:val="00792114"/>
    <w:rsid w:val="007D154A"/>
    <w:rsid w:val="007D4D7F"/>
    <w:rsid w:val="008124E2"/>
    <w:rsid w:val="00822A04"/>
    <w:rsid w:val="00826124"/>
    <w:rsid w:val="008316EC"/>
    <w:rsid w:val="0083213D"/>
    <w:rsid w:val="00843529"/>
    <w:rsid w:val="00843D92"/>
    <w:rsid w:val="00886888"/>
    <w:rsid w:val="00891E83"/>
    <w:rsid w:val="00895997"/>
    <w:rsid w:val="008A0EF2"/>
    <w:rsid w:val="008A7A1D"/>
    <w:rsid w:val="008B3C2B"/>
    <w:rsid w:val="008E040D"/>
    <w:rsid w:val="008E7D6B"/>
    <w:rsid w:val="009046D5"/>
    <w:rsid w:val="0093716A"/>
    <w:rsid w:val="00944023"/>
    <w:rsid w:val="0095158B"/>
    <w:rsid w:val="009701B0"/>
    <w:rsid w:val="0097029A"/>
    <w:rsid w:val="009A51D2"/>
    <w:rsid w:val="009B1B80"/>
    <w:rsid w:val="009D37AA"/>
    <w:rsid w:val="009D6435"/>
    <w:rsid w:val="00A047FA"/>
    <w:rsid w:val="00A6696F"/>
    <w:rsid w:val="00AD2226"/>
    <w:rsid w:val="00AD7302"/>
    <w:rsid w:val="00AE07AC"/>
    <w:rsid w:val="00AF1C20"/>
    <w:rsid w:val="00AF4F26"/>
    <w:rsid w:val="00B21831"/>
    <w:rsid w:val="00B2659E"/>
    <w:rsid w:val="00B46BA1"/>
    <w:rsid w:val="00B46D42"/>
    <w:rsid w:val="00B628C6"/>
    <w:rsid w:val="00B63A10"/>
    <w:rsid w:val="00B83D98"/>
    <w:rsid w:val="00B93CC6"/>
    <w:rsid w:val="00BB0331"/>
    <w:rsid w:val="00BC0418"/>
    <w:rsid w:val="00BC6576"/>
    <w:rsid w:val="00BD7846"/>
    <w:rsid w:val="00BE62C8"/>
    <w:rsid w:val="00BF37ED"/>
    <w:rsid w:val="00BF5982"/>
    <w:rsid w:val="00C204EB"/>
    <w:rsid w:val="00C22B5D"/>
    <w:rsid w:val="00C40991"/>
    <w:rsid w:val="00C41585"/>
    <w:rsid w:val="00C56048"/>
    <w:rsid w:val="00C569E7"/>
    <w:rsid w:val="00C6651D"/>
    <w:rsid w:val="00C70FD2"/>
    <w:rsid w:val="00CB1395"/>
    <w:rsid w:val="00CB2639"/>
    <w:rsid w:val="00CD6E5D"/>
    <w:rsid w:val="00D13814"/>
    <w:rsid w:val="00D22628"/>
    <w:rsid w:val="00D3523B"/>
    <w:rsid w:val="00D3640E"/>
    <w:rsid w:val="00D524F4"/>
    <w:rsid w:val="00D606AC"/>
    <w:rsid w:val="00D63C58"/>
    <w:rsid w:val="00D65818"/>
    <w:rsid w:val="00D81863"/>
    <w:rsid w:val="00DA0BF9"/>
    <w:rsid w:val="00DA64A3"/>
    <w:rsid w:val="00DC53A7"/>
    <w:rsid w:val="00DD3C4D"/>
    <w:rsid w:val="00DD5A5D"/>
    <w:rsid w:val="00DD671F"/>
    <w:rsid w:val="00DE1830"/>
    <w:rsid w:val="00DF2613"/>
    <w:rsid w:val="00E14580"/>
    <w:rsid w:val="00E238BF"/>
    <w:rsid w:val="00E376D9"/>
    <w:rsid w:val="00E4553B"/>
    <w:rsid w:val="00E47FF6"/>
    <w:rsid w:val="00E51C81"/>
    <w:rsid w:val="00E61FDA"/>
    <w:rsid w:val="00E72FFC"/>
    <w:rsid w:val="00E823FF"/>
    <w:rsid w:val="00EA2E9A"/>
    <w:rsid w:val="00EA670C"/>
    <w:rsid w:val="00EB4461"/>
    <w:rsid w:val="00EC1CE5"/>
    <w:rsid w:val="00EE7591"/>
    <w:rsid w:val="00EF751A"/>
    <w:rsid w:val="00F05CA3"/>
    <w:rsid w:val="00F06583"/>
    <w:rsid w:val="00F127FB"/>
    <w:rsid w:val="00F31C3C"/>
    <w:rsid w:val="00F450F7"/>
    <w:rsid w:val="00F53AAB"/>
    <w:rsid w:val="00F54FC2"/>
    <w:rsid w:val="00F73B22"/>
    <w:rsid w:val="00F74525"/>
    <w:rsid w:val="00F772C6"/>
    <w:rsid w:val="00F91B43"/>
    <w:rsid w:val="00F948D7"/>
    <w:rsid w:val="00FA38D2"/>
    <w:rsid w:val="00FB73FC"/>
    <w:rsid w:val="00FB786B"/>
    <w:rsid w:val="00FE4CAC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25C31"/>
    <w:pPr>
      <w:autoSpaceDE w:val="0"/>
      <w:autoSpaceDN w:val="0"/>
      <w:adjustRightInd w:val="0"/>
      <w:jc w:val="center"/>
      <w:outlineLvl w:val="1"/>
    </w:pPr>
    <w:rPr>
      <w:rFonts w:eastAsia="Calibri"/>
      <w:b/>
      <w:color w:val="00206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5C31"/>
    <w:rPr>
      <w:rFonts w:ascii="Times New Roman" w:hAnsi="Times New Roman"/>
      <w:b/>
      <w:color w:val="00206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7477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25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25C3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annotation text"/>
    <w:basedOn w:val="a"/>
    <w:link w:val="ac"/>
    <w:uiPriority w:val="99"/>
    <w:semiHidden/>
    <w:unhideWhenUsed/>
    <w:rsid w:val="00225C3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25C31"/>
    <w:rPr>
      <w:rFonts w:ascii="Times New Roman" w:eastAsia="Times New Roman" w:hAnsi="Times New Roman"/>
    </w:rPr>
  </w:style>
  <w:style w:type="paragraph" w:styleId="ad">
    <w:name w:val="Normal (Web)"/>
    <w:basedOn w:val="a"/>
    <w:uiPriority w:val="99"/>
    <w:rsid w:val="00225C31"/>
    <w:pPr>
      <w:spacing w:before="100" w:beforeAutospacing="1" w:after="100" w:afterAutospacing="1"/>
    </w:pPr>
  </w:style>
  <w:style w:type="paragraph" w:styleId="ae">
    <w:name w:val="caption"/>
    <w:basedOn w:val="a"/>
    <w:next w:val="a"/>
    <w:uiPriority w:val="35"/>
    <w:unhideWhenUsed/>
    <w:qFormat/>
    <w:rsid w:val="00225C31"/>
    <w:pPr>
      <w:spacing w:after="200"/>
      <w:jc w:val="both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table" w:styleId="af">
    <w:name w:val="Table Grid"/>
    <w:basedOn w:val="a1"/>
    <w:uiPriority w:val="59"/>
    <w:rsid w:val="00225C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225C31"/>
    <w:rPr>
      <w:rFonts w:ascii="Times New Roman" w:eastAsia="Times New Roman" w:hAnsi="Times New Roman"/>
    </w:rPr>
  </w:style>
  <w:style w:type="paragraph" w:styleId="af1">
    <w:name w:val="endnote text"/>
    <w:basedOn w:val="a"/>
    <w:link w:val="af0"/>
    <w:uiPriority w:val="99"/>
    <w:semiHidden/>
    <w:unhideWhenUsed/>
    <w:rsid w:val="00225C31"/>
    <w:rPr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225C3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25C31"/>
    <w:rPr>
      <w:rFonts w:ascii="Times New Roman" w:eastAsia="Times New Roman" w:hAnsi="Times New Roman"/>
    </w:rPr>
  </w:style>
  <w:style w:type="character" w:styleId="af4">
    <w:name w:val="footnote reference"/>
    <w:basedOn w:val="a0"/>
    <w:uiPriority w:val="99"/>
    <w:semiHidden/>
    <w:unhideWhenUsed/>
    <w:rsid w:val="00225C31"/>
    <w:rPr>
      <w:vertAlign w:val="superscript"/>
    </w:rPr>
  </w:style>
  <w:style w:type="character" w:customStyle="1" w:styleId="af5">
    <w:name w:val="Тема примечания Знак"/>
    <w:basedOn w:val="ac"/>
    <w:link w:val="af6"/>
    <w:uiPriority w:val="99"/>
    <w:semiHidden/>
    <w:rsid w:val="00225C31"/>
    <w:rPr>
      <w:rFonts w:ascii="Times New Roman" w:eastAsia="Times New Roman" w:hAnsi="Times New Roman"/>
      <w:b/>
      <w:bCs/>
    </w:rPr>
  </w:style>
  <w:style w:type="paragraph" w:styleId="af6">
    <w:name w:val="annotation subject"/>
    <w:basedOn w:val="ab"/>
    <w:next w:val="ab"/>
    <w:link w:val="af5"/>
    <w:uiPriority w:val="99"/>
    <w:semiHidden/>
    <w:unhideWhenUsed/>
    <w:rsid w:val="00225C31"/>
    <w:rPr>
      <w:b/>
      <w:bCs/>
    </w:rPr>
  </w:style>
  <w:style w:type="character" w:styleId="af7">
    <w:name w:val="annotation reference"/>
    <w:basedOn w:val="a0"/>
    <w:uiPriority w:val="99"/>
    <w:semiHidden/>
    <w:unhideWhenUsed/>
    <w:rsid w:val="000F121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25C31"/>
    <w:pPr>
      <w:autoSpaceDE w:val="0"/>
      <w:autoSpaceDN w:val="0"/>
      <w:adjustRightInd w:val="0"/>
      <w:jc w:val="center"/>
      <w:outlineLvl w:val="1"/>
    </w:pPr>
    <w:rPr>
      <w:rFonts w:eastAsia="Calibri"/>
      <w:b/>
      <w:color w:val="00206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5C31"/>
    <w:rPr>
      <w:rFonts w:ascii="Times New Roman" w:hAnsi="Times New Roman"/>
      <w:b/>
      <w:color w:val="00206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7477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25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25C3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annotation text"/>
    <w:basedOn w:val="a"/>
    <w:link w:val="ac"/>
    <w:uiPriority w:val="99"/>
    <w:semiHidden/>
    <w:unhideWhenUsed/>
    <w:rsid w:val="00225C3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25C31"/>
    <w:rPr>
      <w:rFonts w:ascii="Times New Roman" w:eastAsia="Times New Roman" w:hAnsi="Times New Roman"/>
    </w:rPr>
  </w:style>
  <w:style w:type="paragraph" w:styleId="ad">
    <w:name w:val="Normal (Web)"/>
    <w:basedOn w:val="a"/>
    <w:uiPriority w:val="99"/>
    <w:rsid w:val="00225C31"/>
    <w:pPr>
      <w:spacing w:before="100" w:beforeAutospacing="1" w:after="100" w:afterAutospacing="1"/>
    </w:pPr>
  </w:style>
  <w:style w:type="paragraph" w:styleId="ae">
    <w:name w:val="caption"/>
    <w:basedOn w:val="a"/>
    <w:next w:val="a"/>
    <w:uiPriority w:val="35"/>
    <w:unhideWhenUsed/>
    <w:qFormat/>
    <w:rsid w:val="00225C31"/>
    <w:pPr>
      <w:spacing w:after="200"/>
      <w:jc w:val="both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table" w:styleId="af">
    <w:name w:val="Table Grid"/>
    <w:basedOn w:val="a1"/>
    <w:uiPriority w:val="59"/>
    <w:rsid w:val="00225C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225C31"/>
    <w:rPr>
      <w:rFonts w:ascii="Times New Roman" w:eastAsia="Times New Roman" w:hAnsi="Times New Roman"/>
    </w:rPr>
  </w:style>
  <w:style w:type="paragraph" w:styleId="af1">
    <w:name w:val="endnote text"/>
    <w:basedOn w:val="a"/>
    <w:link w:val="af0"/>
    <w:uiPriority w:val="99"/>
    <w:semiHidden/>
    <w:unhideWhenUsed/>
    <w:rsid w:val="00225C31"/>
    <w:rPr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225C3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25C31"/>
    <w:rPr>
      <w:rFonts w:ascii="Times New Roman" w:eastAsia="Times New Roman" w:hAnsi="Times New Roman"/>
    </w:rPr>
  </w:style>
  <w:style w:type="character" w:styleId="af4">
    <w:name w:val="footnote reference"/>
    <w:basedOn w:val="a0"/>
    <w:uiPriority w:val="99"/>
    <w:semiHidden/>
    <w:unhideWhenUsed/>
    <w:rsid w:val="00225C31"/>
    <w:rPr>
      <w:vertAlign w:val="superscript"/>
    </w:rPr>
  </w:style>
  <w:style w:type="character" w:customStyle="1" w:styleId="af5">
    <w:name w:val="Тема примечания Знак"/>
    <w:basedOn w:val="ac"/>
    <w:link w:val="af6"/>
    <w:uiPriority w:val="99"/>
    <w:semiHidden/>
    <w:rsid w:val="00225C31"/>
    <w:rPr>
      <w:rFonts w:ascii="Times New Roman" w:eastAsia="Times New Roman" w:hAnsi="Times New Roman"/>
      <w:b/>
      <w:bCs/>
    </w:rPr>
  </w:style>
  <w:style w:type="paragraph" w:styleId="af6">
    <w:name w:val="annotation subject"/>
    <w:basedOn w:val="ab"/>
    <w:next w:val="ab"/>
    <w:link w:val="af5"/>
    <w:uiPriority w:val="99"/>
    <w:semiHidden/>
    <w:unhideWhenUsed/>
    <w:rsid w:val="00225C31"/>
    <w:rPr>
      <w:b/>
      <w:bCs/>
    </w:rPr>
  </w:style>
  <w:style w:type="character" w:styleId="af7">
    <w:name w:val="annotation reference"/>
    <w:basedOn w:val="a0"/>
    <w:uiPriority w:val="99"/>
    <w:semiHidden/>
    <w:unhideWhenUsed/>
    <w:rsid w:val="000F12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B2E706DD6F9D59D8036FF931972A194923B4E1B73CC8AD3AC6DFFUDA0Q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kazna.ru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hyperlink" Target="consultantplus://offline/ref=DC97C0C46CFB50F4790B731EA8EEE7CC0C9E8D68660F89D127F04A1B8F4BDDF13597A8BBBFB66F7E4AB9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DB54B2A4C2FC46C7CFFE9D519C4D987C4B778397E7625623C93F9C6340838082CDE05863B656ACLCvFI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square"/>
            <c:size val="5"/>
            <c:spPr>
              <a:solidFill>
                <a:srgbClr val="00B050"/>
              </a:solidFill>
            </c:spPr>
          </c:marker>
          <c:dLbls>
            <c:dLbl>
              <c:idx val="0"/>
              <c:layout>
                <c:manualLayout>
                  <c:x val="-4.0147497989469795E-2"/>
                  <c:y val="-6.9930951076127443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B050"/>
                        </a:solidFill>
                      </a:rPr>
                      <a:t>3</a:t>
                    </a:r>
                    <a:r>
                      <a:rPr lang="ru-RU">
                        <a:solidFill>
                          <a:srgbClr val="00B050"/>
                        </a:solidFill>
                      </a:rPr>
                      <a:t>20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9F2-47C4-AD3F-B1F62F8BEEE9}"/>
                </c:ext>
              </c:extLst>
            </c:dLbl>
            <c:dLbl>
              <c:idx val="1"/>
              <c:layout>
                <c:manualLayout>
                  <c:x val="-3.7939652453820388E-2"/>
                  <c:y val="-8.7464783722468298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rgbClr val="00B050"/>
                        </a:solidFill>
                      </a:rPr>
                      <a:t>258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9F2-47C4-AD3F-B1F62F8BEEE9}"/>
                </c:ext>
              </c:extLst>
            </c:dLbl>
            <c:dLbl>
              <c:idx val="2"/>
              <c:layout>
                <c:manualLayout>
                  <c:x val="-4.0282924105396634E-2"/>
                  <c:y val="-8.6241521114091377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rgbClr val="00B050"/>
                        </a:solidFill>
                      </a:rPr>
                      <a:t>260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9F2-47C4-AD3F-B1F62F8BEEE9}"/>
                </c:ext>
              </c:extLst>
            </c:dLbl>
            <c:dLbl>
              <c:idx val="3"/>
              <c:layout>
                <c:manualLayout>
                  <c:x val="-3.6679963575764127E-2"/>
                  <c:y val="-8.1801843515231093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rgbClr val="00B050"/>
                        </a:solidFill>
                      </a:rPr>
                      <a:t>260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9F2-47C4-AD3F-B1F62F8BEEE9}"/>
                </c:ext>
              </c:extLst>
            </c:dLbl>
            <c:dLbl>
              <c:idx val="4"/>
              <c:layout>
                <c:manualLayout>
                  <c:x val="-5.3816321854506806E-2"/>
                  <c:y val="9.9805327010229219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rgbClr val="00B050"/>
                        </a:solidFill>
                      </a:rPr>
                      <a:t>262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C9F2-47C4-AD3F-B1F62F8BEEE9}"/>
                </c:ext>
              </c:extLst>
            </c:dLbl>
            <c:dLbl>
              <c:idx val="5"/>
              <c:layout>
                <c:manualLayout>
                  <c:x val="-2.5114329891064716E-2"/>
                  <c:y val="8.4491936052726327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B050"/>
                        </a:solidFill>
                      </a:rPr>
                      <a:t>26</a:t>
                    </a:r>
                    <a:r>
                      <a:rPr lang="ru-RU">
                        <a:solidFill>
                          <a:srgbClr val="00B050"/>
                        </a:solidFill>
                      </a:rPr>
                      <a:t>9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9F2-47C4-AD3F-B1F62F8BEE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6"/>
                <c:pt idx="0">
                  <c:v>2014 г.</c:v>
                </c:pt>
                <c:pt idx="1">
                  <c:v>2015 г.</c:v>
                </c:pt>
                <c:pt idx="2">
                  <c:v>2016 г.</c:v>
                </c:pt>
                <c:pt idx="3">
                  <c:v>2017 г.</c:v>
                </c:pt>
                <c:pt idx="4">
                  <c:v>2018 г. </c:v>
                </c:pt>
                <c:pt idx="5">
                  <c:v>2019 г.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6"/>
                <c:pt idx="0">
                  <c:v>320</c:v>
                </c:pt>
                <c:pt idx="1">
                  <c:v>258</c:v>
                </c:pt>
                <c:pt idx="2">
                  <c:v>260</c:v>
                </c:pt>
                <c:pt idx="3">
                  <c:v>260</c:v>
                </c:pt>
                <c:pt idx="4">
                  <c:v>262</c:v>
                </c:pt>
                <c:pt idx="5">
                  <c:v>269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C9F2-47C4-AD3F-B1F62F8BEE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192576"/>
        <c:axId val="143046848"/>
      </c:lineChart>
      <c:catAx>
        <c:axId val="111192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143046848"/>
        <c:crossesAt val="0"/>
        <c:auto val="1"/>
        <c:lblAlgn val="ctr"/>
        <c:lblOffset val="100"/>
        <c:noMultiLvlLbl val="0"/>
      </c:catAx>
      <c:valAx>
        <c:axId val="143046848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111192576"/>
        <c:crosses val="autoZero"/>
        <c:crossBetween val="between"/>
        <c:majorUnit val="50"/>
      </c:valAx>
    </c:plotArea>
    <c:plotVisOnly val="1"/>
    <c:dispBlanksAs val="gap"/>
    <c:showDLblsOverMax val="0"/>
  </c:chart>
  <c:spPr>
    <a:noFill/>
    <a:ln w="10000" cap="flat" cmpd="sng" algn="ctr">
      <a:noFill/>
      <a:prstDash val="solid"/>
    </a:ln>
    <a:effectLst>
      <a:outerShdw blurRad="38100" dist="30000" dir="5400000" rotWithShape="0">
        <a:srgbClr val="000000">
          <a:alpha val="45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Times New Roman" pitchFamily="18" charset="0"/>
          <a:ea typeface="+mn-ea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3205464595577946E-2"/>
          <c:y val="3.5032030582585083E-2"/>
          <c:w val="0.9692046457566833"/>
          <c:h val="0.649260990495614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аудиторских организаций, исключенных из плана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bg1">
                  <a:lumMod val="65000"/>
                </a:schemeClr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85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33 </a:t>
                    </a: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</a:t>
                    </a:r>
                    <a:r>
                      <a:rPr lang="ru-RU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10,3</a:t>
                    </a:r>
                    <a:r>
                      <a:rPr lang="ru-RU" sz="85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)</a:t>
                    </a:r>
                    <a:endParaRPr lang="en-US" sz="1200"/>
                  </a:p>
                </c:rich>
              </c:tx>
              <c:spPr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6315069991251031E-2"/>
                </c:manualLayout>
              </c:layout>
              <c:tx>
                <c:rich>
                  <a:bodyPr/>
                  <a:lstStyle/>
                  <a:p>
                    <a:pPr>
                      <a:defRPr sz="85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r>
                      <a:rPr lang="ru-RU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</a:t>
                    </a: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(</a:t>
                    </a:r>
                    <a:r>
                      <a:rPr lang="ru-RU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12,0</a:t>
                    </a: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%)</a:t>
                    </a:r>
                    <a:endParaRPr lang="en-US" sz="1200"/>
                  </a:p>
                </c:rich>
              </c:tx>
              <c:spPr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BB6-4236-AF60-0811C49B72E7}"/>
                </c:ext>
              </c:extLst>
            </c:dLbl>
            <c:dLbl>
              <c:idx val="2"/>
              <c:layout>
                <c:manualLayout>
                  <c:x val="-6.6640419947506559E-3"/>
                  <c:y val="1.3072512947706595E-2"/>
                </c:manualLayout>
              </c:layout>
              <c:tx>
                <c:rich>
                  <a:bodyPr/>
                  <a:lstStyle/>
                  <a:p>
                    <a:pPr>
                      <a:defRPr sz="85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r>
                      <a:rPr lang="ru-RU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</a:t>
                    </a: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(</a:t>
                    </a:r>
                    <a:r>
                      <a:rPr lang="ru-RU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14,2</a:t>
                    </a: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%)</a:t>
                    </a:r>
                    <a:endParaRPr lang="en-US" sz="1200"/>
                  </a:p>
                </c:rich>
              </c:tx>
              <c:spPr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BB6-4236-AF60-0811C49B72E7}"/>
                </c:ext>
              </c:extLst>
            </c:dLbl>
            <c:dLbl>
              <c:idx val="3"/>
              <c:layout>
                <c:manualLayout>
                  <c:x val="8.1480540211327956E-17"/>
                  <c:y val="9.5057028426284856E-3"/>
                </c:manualLayout>
              </c:layout>
              <c:tx>
                <c:rich>
                  <a:bodyPr/>
                  <a:lstStyle/>
                  <a:p>
                    <a:pPr>
                      <a:defRPr sz="85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19</a:t>
                    </a: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(</a:t>
                    </a:r>
                    <a:r>
                      <a:rPr lang="ru-RU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7,3</a:t>
                    </a: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%)</a:t>
                    </a:r>
                    <a:endParaRPr lang="en-US" sz="1200"/>
                  </a:p>
                </c:rich>
              </c:tx>
              <c:spPr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BB6-4236-AF60-0811C49B72E7}"/>
                </c:ext>
              </c:extLst>
            </c:dLbl>
            <c:dLbl>
              <c:idx val="4"/>
              <c:layout>
                <c:manualLayout>
                  <c:x val="-2.4496937882764656E-6"/>
                  <c:y val="1.8051661600758044E-2"/>
                </c:manualLayout>
              </c:layout>
              <c:tx>
                <c:rich>
                  <a:bodyPr/>
                  <a:lstStyle/>
                  <a:p>
                    <a:pPr>
                      <a:defRPr sz="85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14</a:t>
                    </a: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(</a:t>
                    </a:r>
                    <a:r>
                      <a:rPr lang="ru-RU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5,3</a:t>
                    </a:r>
                    <a:r>
                      <a:rPr lang="en-US" sz="8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%)</a:t>
                    </a:r>
                    <a:endParaRPr lang="en-US" sz="1200"/>
                  </a:p>
                </c:rich>
              </c:tx>
              <c:spPr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BB6-4236-AF60-0811C49B72E7}"/>
                </c:ext>
              </c:extLst>
            </c:dLbl>
            <c:dLbl>
              <c:idx val="5"/>
              <c:layout>
                <c:manualLayout>
                  <c:x val="-4.167871356517419E-3"/>
                  <c:y val="2.3493000874890577E-2"/>
                </c:manualLayout>
              </c:layout>
              <c:tx>
                <c:rich>
                  <a:bodyPr/>
                  <a:lstStyle/>
                  <a:p>
                    <a:pPr>
                      <a:defRPr sz="850" b="1">
                        <a:solidFill>
                          <a:schemeClr val="bg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>
                        <a:solidFill>
                          <a:sysClr val="windowText" lastClr="000000"/>
                        </a:solidFill>
                      </a:rPr>
                      <a:t>9</a:t>
                    </a:r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 </a:t>
                    </a:r>
                    <a:r>
                      <a:rPr lang="en-US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>
                        <a:solidFill>
                          <a:sysClr val="windowText" lastClr="000000"/>
                        </a:solidFill>
                      </a:rPr>
                      <a:t>3,3</a:t>
                    </a:r>
                    <a:r>
                      <a:rPr lang="en-US">
                        <a:solidFill>
                          <a:sysClr val="windowText" lastClr="000000"/>
                        </a:solidFill>
                      </a:rPr>
                      <a:t>%)</a:t>
                    </a:r>
                  </a:p>
                </c:rich>
              </c:tx>
              <c:spPr>
                <a:solidFill>
                  <a:sysClr val="window" lastClr="FFFFFF"/>
                </a:solidFill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BB6-4236-AF60-0811C49B72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6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</c:v>
                </c:pt>
                <c:pt idx="5">
                  <c:v>2019 год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6"/>
                <c:pt idx="0">
                  <c:v>33</c:v>
                </c:pt>
                <c:pt idx="1">
                  <c:v>31</c:v>
                </c:pt>
                <c:pt idx="2">
                  <c:v>37</c:v>
                </c:pt>
                <c:pt idx="3">
                  <c:v>19</c:v>
                </c:pt>
                <c:pt idx="4">
                  <c:v>14</c:v>
                </c:pt>
                <c:pt idx="5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8BB6-4236-AF60-0811C49B72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запланированных проверок аудиторских организаций</c:v>
                </c:pt>
              </c:strCache>
            </c:strRef>
          </c:tx>
          <c:spPr>
            <a:solidFill>
              <a:schemeClr val="accent5"/>
            </a:solidFill>
            <a:ln>
              <a:solidFill>
                <a:schemeClr val="bg1">
                  <a:lumMod val="65000"/>
                </a:schemeClr>
              </a:solidFill>
            </a:ln>
          </c:spPr>
          <c:invertIfNegative val="0"/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8BB6-4236-AF60-0811C49B72E7}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8BB6-4236-AF60-0811C49B72E7}"/>
                </c:ext>
              </c:extLst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8BB6-4236-AF60-0811C49B72E7}"/>
                </c:ext>
              </c:extLst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8BB6-4236-AF60-0811C49B72E7}"/>
                </c:ext>
              </c:extLst>
            </c:dLbl>
            <c:dLbl>
              <c:idx val="4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8BB6-4236-AF60-0811C49B72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6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</c:v>
                </c:pt>
                <c:pt idx="5">
                  <c:v>2019 год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6"/>
                <c:pt idx="0">
                  <c:v>320</c:v>
                </c:pt>
                <c:pt idx="1">
                  <c:v>258</c:v>
                </c:pt>
                <c:pt idx="2">
                  <c:v>260</c:v>
                </c:pt>
                <c:pt idx="3">
                  <c:v>260</c:v>
                </c:pt>
                <c:pt idx="4">
                  <c:v>262</c:v>
                </c:pt>
                <c:pt idx="5">
                  <c:v>269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8BB6-4236-AF60-0811C49B72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9"/>
        <c:axId val="111151104"/>
        <c:axId val="110944256"/>
      </c:barChart>
      <c:catAx>
        <c:axId val="1111511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>
            <a:tailEnd type="arrow"/>
          </a:ln>
        </c:spPr>
        <c:txPr>
          <a:bodyPr/>
          <a:lstStyle/>
          <a:p>
            <a:pPr>
              <a:defRPr sz="10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0944256"/>
        <c:crosses val="autoZero"/>
        <c:auto val="1"/>
        <c:lblAlgn val="ctr"/>
        <c:lblOffset val="100"/>
        <c:noMultiLvlLbl val="0"/>
      </c:catAx>
      <c:valAx>
        <c:axId val="110944256"/>
        <c:scaling>
          <c:orientation val="minMax"/>
          <c:max val="330"/>
          <c:min val="0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  <a:prstDash val="dash"/>
            </a:ln>
          </c:spPr>
        </c:majorGridlines>
        <c:numFmt formatCode="General" sourceLinked="1"/>
        <c:majorTickMark val="none"/>
        <c:minorTickMark val="none"/>
        <c:tickLblPos val="none"/>
        <c:spPr>
          <a:ln>
            <a:tailEnd type="arrow"/>
          </a:ln>
        </c:spPr>
        <c:crossAx val="111151104"/>
        <c:crosses val="autoZero"/>
        <c:crossBetween val="between"/>
        <c:majorUnit val="60"/>
        <c:minorUnit val="50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1828518042456788"/>
          <c:w val="0.99573955245116041"/>
          <c:h val="0.18171478565179353"/>
        </c:manualLayout>
      </c:layout>
      <c:overlay val="0"/>
      <c:txPr>
        <a:bodyPr/>
        <a:lstStyle/>
        <a:p>
          <a:pPr>
            <a:defRPr sz="9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0"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3132274392122101E-2"/>
          <c:y val="8.8203244728637123E-2"/>
          <c:w val="0.906086668076443"/>
          <c:h val="0.629960927743745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Предупреждения о недопустимости нарушения требований законодательства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0.7580976482800339"/>
                  <c:y val="9.8173508922194622E-3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112</a:t>
                    </a:r>
                    <a:endParaRPr lang="en-US" b="1"/>
                  </a:p>
                  <a:p>
                    <a:r>
                      <a:rPr lang="en-US"/>
                      <a:t>(</a:t>
                    </a:r>
                    <a:r>
                      <a:rPr lang="ru-RU"/>
                      <a:t>59</a:t>
                    </a:r>
                    <a:r>
                      <a:rPr lang="en-US"/>
                      <a:t>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AA4-4B58-BF8F-C24D84414763}"/>
                </c:ext>
              </c:extLst>
            </c:dLbl>
            <c:dLbl>
              <c:idx val="1"/>
              <c:layout>
                <c:manualLayout>
                  <c:x val="-0.15206028410268124"/>
                  <c:y val="3.2724502974064672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 i="0" baseline="0">
                        <a:effectLst/>
                      </a:rPr>
                      <a:t>209</a:t>
                    </a:r>
                    <a:r>
                      <a:rPr lang="en-US" sz="900" b="0" i="0" baseline="0">
                        <a:effectLst/>
                      </a:rPr>
                      <a:t> </a:t>
                    </a:r>
                    <a:endParaRPr lang="ru-RU" sz="900">
                      <a:effectLst/>
                    </a:endParaRPr>
                  </a:p>
                  <a:p>
                    <a:r>
                      <a:rPr lang="en-US" sz="900" b="0" i="0" baseline="0">
                        <a:effectLst/>
                      </a:rPr>
                      <a:t>(85%)</a:t>
                    </a:r>
                    <a:endParaRPr lang="ru-RU" sz="900">
                      <a:effectLst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AA4-4B58-BF8F-C24D84414763}"/>
                </c:ext>
              </c:extLst>
            </c:dLbl>
            <c:dLbl>
              <c:idx val="2"/>
              <c:layout>
                <c:manualLayout>
                  <c:x val="-0.15206028410268121"/>
                  <c:y val="-6.5449005948128745E-3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solidFill>
                          <a:sysClr val="windowText" lastClr="000000"/>
                        </a:solidFill>
                      </a:rPr>
                      <a:t>149</a:t>
                    </a: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 </a:t>
                    </a:r>
                  </a:p>
                  <a:p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 sz="900" b="0">
                        <a:solidFill>
                          <a:sysClr val="windowText" lastClr="000000"/>
                        </a:solidFill>
                      </a:rPr>
                      <a:t>78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%)</a:t>
                    </a:r>
                    <a:endParaRPr lang="en-US" sz="1200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5213317164590454"/>
                  <c:y val="-4.9140049140049137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solidFill>
                          <a:sysClr val="windowText" lastClr="000000"/>
                        </a:solidFill>
                      </a:rPr>
                      <a:t>120</a:t>
                    </a: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 </a:t>
                    </a:r>
                  </a:p>
                  <a:p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 sz="900" b="0">
                        <a:solidFill>
                          <a:sysClr val="windowText" lastClr="000000"/>
                        </a:solidFill>
                      </a:rPr>
                      <a:t>64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%)</a:t>
                    </a:r>
                    <a:endParaRPr lang="en-US" sz="12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AA4-4B58-BF8F-C24D84414763}"/>
                </c:ext>
              </c:extLst>
            </c:dLbl>
            <c:dLbl>
              <c:idx val="4"/>
              <c:layout>
                <c:manualLayout>
                  <c:x val="-0.15213317164590454"/>
                  <c:y val="-2.9484029484029544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solidFill>
                          <a:sysClr val="windowText" lastClr="000000"/>
                        </a:solidFill>
                      </a:rPr>
                      <a:t>150</a:t>
                    </a: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 </a:t>
                    </a:r>
                    <a:endParaRPr lang="en-US" sz="900" b="0">
                      <a:solidFill>
                        <a:sysClr val="windowText" lastClr="000000"/>
                      </a:solidFill>
                    </a:endParaRPr>
                  </a:p>
                  <a:p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 sz="900" b="0">
                        <a:solidFill>
                          <a:sysClr val="windowText" lastClr="000000"/>
                        </a:solidFill>
                      </a:rPr>
                      <a:t>67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%)</a:t>
                    </a:r>
                    <a:endParaRPr lang="en-US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AA4-4B58-BF8F-C24D84414763}"/>
                </c:ext>
              </c:extLst>
            </c:dLbl>
            <c:dLbl>
              <c:idx val="5"/>
              <c:layout>
                <c:manualLayout>
                  <c:x val="-0.15426405633605347"/>
                  <c:y val="-5.9994229060664954E-17"/>
                </c:manualLayout>
              </c:layout>
              <c:tx>
                <c:rich>
                  <a:bodyPr/>
                  <a:lstStyle/>
                  <a:p>
                    <a:r>
                      <a:rPr lang="ru-RU" sz="900" b="1" baseline="0">
                        <a:solidFill>
                          <a:sysClr val="windowText" lastClr="000000"/>
                        </a:solidFill>
                      </a:rPr>
                      <a:t>126</a:t>
                    </a:r>
                    <a:r>
                      <a:rPr lang="en-US" sz="900" baseline="0">
                        <a:solidFill>
                          <a:sysClr val="windowText" lastClr="000000"/>
                        </a:solidFill>
                      </a:rPr>
                      <a:t> </a:t>
                    </a:r>
                  </a:p>
                  <a:p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 sz="900" b="0">
                        <a:solidFill>
                          <a:sysClr val="windowText" lastClr="000000"/>
                        </a:solidFill>
                      </a:rPr>
                      <a:t>61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%)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AA4-4B58-BF8F-C24D844147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</c:v>
                </c:pt>
                <c:pt idx="5">
                  <c:v>2019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209</c:v>
                </c:pt>
                <c:pt idx="1">
                  <c:v>149</c:v>
                </c:pt>
                <c:pt idx="2">
                  <c:v>120</c:v>
                </c:pt>
                <c:pt idx="3">
                  <c:v>150</c:v>
                </c:pt>
                <c:pt idx="4">
                  <c:v>126</c:v>
                </c:pt>
                <c:pt idx="5">
                  <c:v>112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3AA4-4B58-BF8F-C24D844147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Предписания об устранении выявленных нарушений</c:v>
                </c:pt>
              </c:strCache>
            </c:strRef>
          </c:tx>
          <c:spPr>
            <a:solidFill>
              <a:srgbClr val="B2F1AD"/>
            </a:solidFill>
          </c:spPr>
          <c:invertIfNegative val="0"/>
          <c:dLbls>
            <c:dLbl>
              <c:idx val="0"/>
              <c:layout>
                <c:manualLayout>
                  <c:x val="0.75369193726817207"/>
                  <c:y val="0.13373551149844989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</a:t>
                    </a:r>
                    <a:r>
                      <a:rPr lang="ru-RU" b="1"/>
                      <a:t>0</a:t>
                    </a:r>
                    <a:r>
                      <a:rPr lang="en-US" b="1"/>
                      <a:t> </a:t>
                    </a:r>
                    <a:endParaRPr lang="ru-RU" b="1"/>
                  </a:p>
                  <a:p>
                    <a:r>
                      <a:rPr lang="en-US"/>
                      <a:t>(21%)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AA4-4B58-BF8F-C24D84414763}"/>
                </c:ext>
              </c:extLst>
            </c:dLbl>
            <c:dLbl>
              <c:idx val="1"/>
              <c:layout>
                <c:manualLayout>
                  <c:x val="-0.1498567059282879"/>
                  <c:y val="-1.9363392584057074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 i="0" baseline="0">
                        <a:effectLst/>
                      </a:rPr>
                      <a:t>28</a:t>
                    </a:r>
                    <a:r>
                      <a:rPr lang="en-US" sz="900" b="0" i="0" baseline="0">
                        <a:effectLst/>
                      </a:rPr>
                      <a:t> (11%)</a:t>
                    </a:r>
                    <a:endParaRPr lang="ru-RU" sz="900">
                      <a:effectLst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3AA4-4B58-BF8F-C24D84414763}"/>
                </c:ext>
              </c:extLst>
            </c:dLbl>
            <c:dLbl>
              <c:idx val="2"/>
              <c:layout>
                <c:manualLayout>
                  <c:x val="-0.14985635886423287"/>
                  <c:y val="-7.0562846310877822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solidFill>
                          <a:sysClr val="windowText" lastClr="000000"/>
                        </a:solidFill>
                      </a:rPr>
                      <a:t>34</a:t>
                    </a: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 </a:t>
                    </a:r>
                    <a:endParaRPr lang="ru-RU" sz="900">
                      <a:solidFill>
                        <a:sysClr val="windowText" lastClr="000000"/>
                      </a:solidFill>
                    </a:endParaRPr>
                  </a:p>
                  <a:p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 sz="900" b="0">
                        <a:solidFill>
                          <a:sysClr val="windowText" lastClr="000000"/>
                        </a:solidFill>
                      </a:rPr>
                      <a:t>18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%)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3AA4-4B58-BF8F-C24D84414763}"/>
                </c:ext>
              </c:extLst>
            </c:dLbl>
            <c:dLbl>
              <c:idx val="3"/>
              <c:layout>
                <c:manualLayout>
                  <c:x val="-0.14985635886423287"/>
                  <c:y val="6.8184566360099293E-3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solidFill>
                          <a:sysClr val="windowText" lastClr="000000"/>
                        </a:solidFill>
                      </a:rPr>
                      <a:t>44</a:t>
                    </a: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 </a:t>
                    </a:r>
                    <a:endParaRPr lang="ru-RU" sz="900">
                      <a:solidFill>
                        <a:sysClr val="windowText" lastClr="000000"/>
                      </a:solidFill>
                    </a:endParaRPr>
                  </a:p>
                  <a:p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 sz="900" b="0">
                        <a:solidFill>
                          <a:sysClr val="windowText" lastClr="000000"/>
                        </a:solidFill>
                      </a:rPr>
                      <a:t>23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%)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3AA4-4B58-BF8F-C24D84414763}"/>
                </c:ext>
              </c:extLst>
            </c:dLbl>
            <c:dLbl>
              <c:idx val="4"/>
              <c:layout>
                <c:manualLayout>
                  <c:x val="-0.14544864536561028"/>
                  <c:y val="-2.2375577036610229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ysClr val="windowText" lastClr="000000"/>
                        </a:solidFill>
                      </a:rPr>
                      <a:t>4</a:t>
                    </a:r>
                    <a:r>
                      <a:rPr lang="ru-RU" sz="900" b="1">
                        <a:solidFill>
                          <a:sysClr val="windowText" lastClr="000000"/>
                        </a:solidFill>
                      </a:rPr>
                      <a:t>6</a:t>
                    </a: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 </a:t>
                    </a:r>
                    <a:endParaRPr lang="ru-RU" sz="900">
                      <a:solidFill>
                        <a:sysClr val="windowText" lastClr="000000"/>
                      </a:solidFill>
                    </a:endParaRPr>
                  </a:p>
                  <a:p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 sz="900" b="0">
                        <a:solidFill>
                          <a:sysClr val="windowText" lastClr="000000"/>
                        </a:solidFill>
                      </a:rPr>
                      <a:t>21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%)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3AA4-4B58-BF8F-C24D84414763}"/>
                </c:ext>
              </c:extLst>
            </c:dLbl>
            <c:dLbl>
              <c:idx val="5"/>
              <c:layout>
                <c:manualLayout>
                  <c:x val="-0.14985651186930901"/>
                  <c:y val="-2.9997114530332477E-17"/>
                </c:manualLayout>
              </c:layout>
              <c:tx>
                <c:rich>
                  <a:bodyPr/>
                  <a:lstStyle/>
                  <a:p>
                    <a:r>
                      <a:rPr lang="ru-RU" sz="900" b="1"/>
                      <a:t>45</a:t>
                    </a:r>
                    <a:endParaRPr lang="en-US" sz="900"/>
                  </a:p>
                  <a:p>
                    <a:r>
                      <a:rPr lang="en-US" sz="900" b="0"/>
                      <a:t>(</a:t>
                    </a:r>
                    <a:r>
                      <a:rPr lang="ru-RU" sz="900" b="0"/>
                      <a:t>22</a:t>
                    </a:r>
                    <a:r>
                      <a:rPr lang="en-US" sz="900" b="0"/>
                      <a:t>%)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3AA4-4B58-BF8F-C24D844147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</c:v>
                </c:pt>
                <c:pt idx="5">
                  <c:v>2019 год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28</c:v>
                </c:pt>
                <c:pt idx="1">
                  <c:v>34</c:v>
                </c:pt>
                <c:pt idx="2">
                  <c:v>44</c:v>
                </c:pt>
                <c:pt idx="3">
                  <c:v>46</c:v>
                </c:pt>
                <c:pt idx="4">
                  <c:v>45</c:v>
                </c:pt>
                <c:pt idx="5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3AA4-4B58-BF8F-C24D8441476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Предписания о приостановлении членства в СРО</c:v>
                </c:pt>
              </c:strCache>
            </c:strRef>
          </c:tx>
          <c:spPr>
            <a:solidFill>
              <a:srgbClr val="FBC99F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0.75679295459968332"/>
                  <c:y val="5.8154478657647488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/>
                      <a:t>2</a:t>
                    </a:r>
                    <a:r>
                      <a:rPr lang="ru-RU" sz="900" b="1"/>
                      <a:t>8</a:t>
                    </a:r>
                    <a:endParaRPr lang="en-US" sz="900" b="1"/>
                  </a:p>
                  <a:p>
                    <a:r>
                      <a:rPr lang="en-US" sz="900"/>
                      <a:t>(1</a:t>
                    </a:r>
                    <a:r>
                      <a:rPr lang="ru-RU" sz="900"/>
                      <a:t>5</a:t>
                    </a:r>
                    <a:r>
                      <a:rPr lang="en-US" sz="900"/>
                      <a:t>%)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3AA4-4B58-BF8F-C24D84414763}"/>
                </c:ext>
              </c:extLst>
            </c:dLbl>
            <c:dLbl>
              <c:idx val="1"/>
              <c:layout>
                <c:manualLayout>
                  <c:x val="-0.25564182989523004"/>
                  <c:y val="-5.1141981236085326E-3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solidFill>
                          <a:sysClr val="windowText" lastClr="000000"/>
                        </a:solidFill>
                      </a:rPr>
                      <a:t>5</a:t>
                    </a: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 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(2%)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3AA4-4B58-BF8F-C24D84414763}"/>
                </c:ext>
              </c:extLst>
            </c:dLbl>
            <c:dLbl>
              <c:idx val="2"/>
              <c:layout>
                <c:manualLayout>
                  <c:x val="-7.4205765601613849E-2"/>
                  <c:y val="-2.6340325345510673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solidFill>
                          <a:sysClr val="windowText" lastClr="000000"/>
                        </a:solidFill>
                      </a:rPr>
                      <a:t>5</a:t>
                    </a: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 </a:t>
                    </a:r>
                    <a:endParaRPr lang="ru-RU" sz="900">
                      <a:solidFill>
                        <a:sysClr val="windowText" lastClr="000000"/>
                      </a:solidFill>
                    </a:endParaRPr>
                  </a:p>
                  <a:p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 sz="900" b="0">
                        <a:solidFill>
                          <a:sysClr val="windowText" lastClr="000000"/>
                        </a:solidFill>
                      </a:rPr>
                      <a:t>3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3AA4-4B58-BF8F-C24D84414763}"/>
                </c:ext>
              </c:extLst>
            </c:dLbl>
            <c:dLbl>
              <c:idx val="3"/>
              <c:layout>
                <c:manualLayout>
                  <c:x val="-0.15142265894449145"/>
                  <c:y val="1.2109624508318574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solidFill>
                          <a:sysClr val="windowText" lastClr="000000"/>
                        </a:solidFill>
                      </a:rPr>
                      <a:t>13</a:t>
                    </a: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 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 sz="900" b="0">
                        <a:solidFill>
                          <a:sysClr val="windowText" lastClr="000000"/>
                        </a:solidFill>
                      </a:rPr>
                      <a:t>7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3AA4-4B58-BF8F-C24D84414763}"/>
                </c:ext>
              </c:extLst>
            </c:dLbl>
            <c:dLbl>
              <c:idx val="4"/>
              <c:layout>
                <c:manualLayout>
                  <c:x val="-0.14985635886423287"/>
                  <c:y val="-1.1522096323325438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solidFill>
                          <a:sysClr val="windowText" lastClr="000000"/>
                        </a:solidFill>
                      </a:rPr>
                      <a:t>20</a:t>
                    </a: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 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 sz="900" b="0">
                        <a:solidFill>
                          <a:sysClr val="windowText" lastClr="000000"/>
                        </a:solidFill>
                      </a:rPr>
                      <a:t>9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%)</a:t>
                    </a:r>
                    <a:endParaRPr lang="en-US" sz="80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3AA4-4B58-BF8F-C24D84414763}"/>
                </c:ext>
              </c:extLst>
            </c:dLbl>
            <c:dLbl>
              <c:idx val="5"/>
              <c:layout>
                <c:manualLayout>
                  <c:x val="-0.15206028410268121"/>
                  <c:y val="-9.8173508922193859E-3"/>
                </c:manualLayout>
              </c:layout>
              <c:tx>
                <c:rich>
                  <a:bodyPr/>
                  <a:lstStyle/>
                  <a:p>
                    <a:r>
                      <a:rPr lang="en-US" sz="900" b="1"/>
                      <a:t>2</a:t>
                    </a:r>
                    <a:r>
                      <a:rPr lang="ru-RU" sz="900" b="1"/>
                      <a:t>7</a:t>
                    </a:r>
                    <a:r>
                      <a:rPr lang="en-US" sz="900" baseline="0"/>
                      <a:t> </a:t>
                    </a:r>
                    <a:r>
                      <a:rPr lang="en-US" sz="900" b="0"/>
                      <a:t>(</a:t>
                    </a:r>
                    <a:r>
                      <a:rPr lang="ru-RU" sz="900" b="0"/>
                      <a:t>13</a:t>
                    </a:r>
                    <a:r>
                      <a:rPr lang="en-US" sz="900" b="0"/>
                      <a:t>%)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3AA4-4B58-BF8F-C24D844147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</c:v>
                </c:pt>
                <c:pt idx="5">
                  <c:v>2019 год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2">
                  <c:v>13</c:v>
                </c:pt>
                <c:pt idx="3">
                  <c:v>20</c:v>
                </c:pt>
                <c:pt idx="4">
                  <c:v>27</c:v>
                </c:pt>
                <c:pt idx="5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3AA4-4B58-BF8F-C24D8441476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Предписания об исключении сведений об аудиторских организаций из реестра СРО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0.76438567493112952"/>
                  <c:y val="1.0769263598147793E-2"/>
                </c:manualLayout>
              </c:layout>
              <c:tx>
                <c:rich>
                  <a:bodyPr/>
                  <a:lstStyle/>
                  <a:p>
                    <a:r>
                      <a:rPr lang="ru-RU" b="1" baseline="0"/>
                      <a:t>9</a:t>
                    </a:r>
                    <a:r>
                      <a:rPr lang="en-US" baseline="0"/>
                      <a:t> (</a:t>
                    </a:r>
                    <a:r>
                      <a:rPr lang="ru-RU" baseline="0"/>
                      <a:t>5</a:t>
                    </a:r>
                    <a:r>
                      <a:rPr lang="en-US" baseline="0"/>
                      <a:t>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7123859178537424E-2"/>
                  <c:y val="-3.5323029456794171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solidFill>
                          <a:sysClr val="windowText" lastClr="000000"/>
                        </a:solidFill>
                      </a:rPr>
                      <a:t>5</a:t>
                    </a: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 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 sz="900" b="0">
                        <a:solidFill>
                          <a:sysClr val="windowText" lastClr="000000"/>
                        </a:solidFill>
                      </a:rPr>
                      <a:t>2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%)</a:t>
                    </a:r>
                    <a:endParaRPr lang="en-US" sz="75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6-3AA4-4B58-BF8F-C24D84414763}"/>
                </c:ext>
              </c:extLst>
            </c:dLbl>
            <c:dLbl>
              <c:idx val="2"/>
              <c:layout>
                <c:manualLayout>
                  <c:x val="-6.5892095676337692E-2"/>
                  <c:y val="-4.2939443693756373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solidFill>
                          <a:sysClr val="windowText" lastClr="000000"/>
                        </a:solidFill>
                      </a:rPr>
                      <a:t>3</a:t>
                    </a: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 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 sz="900" b="0">
                        <a:solidFill>
                          <a:sysClr val="windowText" lastClr="000000"/>
                        </a:solidFill>
                      </a:rPr>
                      <a:t>1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7-3AA4-4B58-BF8F-C24D84414763}"/>
                </c:ext>
              </c:extLst>
            </c:dLbl>
            <c:dLbl>
              <c:idx val="3"/>
              <c:layout>
                <c:manualLayout>
                  <c:x val="-0.14926166460597384"/>
                  <c:y val="8.8955634425162758E-3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solidFill>
                          <a:sysClr val="windowText" lastClr="000000"/>
                        </a:solidFill>
                      </a:rPr>
                      <a:t>11</a:t>
                    </a: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 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 sz="900" b="0">
                        <a:solidFill>
                          <a:sysClr val="windowText" lastClr="000000"/>
                        </a:solidFill>
                      </a:rPr>
                      <a:t>6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%)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8-3AA4-4B58-BF8F-C24D84414763}"/>
                </c:ext>
              </c:extLst>
            </c:dLbl>
            <c:dLbl>
              <c:idx val="4"/>
              <c:layout>
                <c:manualLayout>
                  <c:x val="-7.4925576451703862E-2"/>
                  <c:y val="-1.1522096323325438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solidFill>
                          <a:sysClr val="windowText" lastClr="000000"/>
                        </a:solidFill>
                      </a:rPr>
                      <a:t>8</a:t>
                    </a:r>
                    <a:r>
                      <a:rPr lang="en-US" sz="900">
                        <a:solidFill>
                          <a:sysClr val="windowText" lastClr="000000"/>
                        </a:solidFill>
                      </a:rPr>
                      <a:t> 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(</a:t>
                    </a:r>
                    <a:r>
                      <a:rPr lang="ru-RU" sz="900" b="0">
                        <a:solidFill>
                          <a:sysClr val="windowText" lastClr="000000"/>
                        </a:solidFill>
                      </a:rPr>
                      <a:t>4</a:t>
                    </a:r>
                    <a:r>
                      <a:rPr lang="en-US" sz="900" b="0">
                        <a:solidFill>
                          <a:sysClr val="windowText" lastClr="000000"/>
                        </a:solidFill>
                      </a:rPr>
                      <a:t>%)</a:t>
                    </a:r>
                    <a:endParaRPr lang="en-US" sz="750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454489674025647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900" b="1"/>
                      <a:t>8</a:t>
                    </a:r>
                    <a:r>
                      <a:rPr lang="en-US" sz="900" baseline="0"/>
                      <a:t> </a:t>
                    </a:r>
                    <a:r>
                      <a:rPr lang="en-US" sz="900" b="0" baseline="0"/>
                      <a:t>(</a:t>
                    </a:r>
                    <a:r>
                      <a:rPr lang="ru-RU" sz="900" b="0" baseline="0"/>
                      <a:t>4</a:t>
                    </a:r>
                    <a:r>
                      <a:rPr lang="en-US" sz="900" b="0" baseline="0"/>
                      <a:t>%)</a:t>
                    </a:r>
                    <a:endParaRPr lang="en-US" b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A-3AA4-4B58-BF8F-C24D844147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2014 год</c:v>
                </c:pt>
                <c:pt idx="1">
                  <c:v>2015 год</c:v>
                </c:pt>
                <c:pt idx="2">
                  <c:v>2016 год</c:v>
                </c:pt>
                <c:pt idx="3">
                  <c:v>2017 год</c:v>
                </c:pt>
                <c:pt idx="4">
                  <c:v>2018 год</c:v>
                </c:pt>
                <c:pt idx="5">
                  <c:v>2019 год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5</c:v>
                </c:pt>
                <c:pt idx="1">
                  <c:v>3</c:v>
                </c:pt>
                <c:pt idx="2">
                  <c:v>11</c:v>
                </c:pt>
                <c:pt idx="3">
                  <c:v>8</c:v>
                </c:pt>
                <c:pt idx="4">
                  <c:v>8</c:v>
                </c:pt>
                <c:pt idx="5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B-3AA4-4B58-BF8F-C24D844147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4"/>
        <c:overlap val="100"/>
        <c:axId val="111193600"/>
        <c:axId val="54922048"/>
      </c:barChart>
      <c:catAx>
        <c:axId val="111193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4922048"/>
        <c:crosses val="autoZero"/>
        <c:auto val="1"/>
        <c:lblAlgn val="ctr"/>
        <c:lblOffset val="100"/>
        <c:noMultiLvlLbl val="0"/>
      </c:catAx>
      <c:valAx>
        <c:axId val="54922048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50000"/>
                </a:schemeClr>
              </a:solidFill>
              <a:prstDash val="dash"/>
            </a:ln>
          </c:spPr>
        </c:majorGridlines>
        <c:minorGridlines>
          <c:spPr>
            <a:ln>
              <a:prstDash val="dash"/>
            </a:ln>
          </c:spPr>
        </c:minorGridlines>
        <c:numFmt formatCode="0%" sourceLinked="1"/>
        <c:majorTickMark val="none"/>
        <c:minorTickMark val="none"/>
        <c:tickLblPos val="none"/>
        <c:crossAx val="111193600"/>
        <c:crosses val="autoZero"/>
        <c:crossBetween val="between"/>
        <c:majorUnit val="0.5"/>
      </c:valAx>
    </c:plotArea>
    <c:legend>
      <c:legendPos val="r"/>
      <c:layout>
        <c:manualLayout>
          <c:xMode val="edge"/>
          <c:yMode val="edge"/>
          <c:x val="6.130417995271252E-2"/>
          <c:y val="0.80621491590659611"/>
          <c:w val="0.89701789705988999"/>
          <c:h val="0.19088961545654459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0.09687</cdr:x>
      <cdr:y>0.02748</cdr:y>
    </cdr:from>
    <cdr:to>
      <cdr:x>0.17902</cdr:x>
      <cdr:y>0.08467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558225" y="96707"/>
          <a:ext cx="473400" cy="2012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anose="02020603050405020304" pitchFamily="18" charset="0"/>
              <a:cs typeface="Times New Roman" panose="02020603050405020304" pitchFamily="18" charset="0"/>
            </a:rPr>
            <a:t>247</a:t>
          </a:r>
        </a:p>
      </cdr:txBody>
    </cdr:sp>
  </cdr:relSizeAnchor>
  <cdr:relSizeAnchor xmlns:cdr="http://schemas.openxmlformats.org/drawingml/2006/chartDrawing">
    <cdr:from>
      <cdr:x>0.25083</cdr:x>
      <cdr:y>0.02748</cdr:y>
    </cdr:from>
    <cdr:to>
      <cdr:x>0.33248</cdr:x>
      <cdr:y>0.08467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489710" y="109855"/>
          <a:ext cx="484932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191</a:t>
          </a:r>
          <a:endParaRPr lang="ru-RU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0.40479</cdr:x>
      <cdr:y>0.02748</cdr:y>
    </cdr:from>
    <cdr:to>
      <cdr:x>0.48855</cdr:x>
      <cdr:y>0.0807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2404110" y="109855"/>
          <a:ext cx="497463" cy="2127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  247</a:t>
          </a:r>
          <a:endParaRPr lang="ru-RU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0.3988</cdr:x>
      <cdr:y>0.02956</cdr:y>
    </cdr:from>
    <cdr:to>
      <cdr:x>0.49239</cdr:x>
      <cdr:y>0.08675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2298152" y="104022"/>
          <a:ext cx="539324" cy="2012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188</a:t>
          </a:r>
          <a:endParaRPr lang="ru-RU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0.18609</cdr:x>
      <cdr:y>0.07595</cdr:y>
    </cdr:from>
    <cdr:to>
      <cdr:x>0.2204</cdr:x>
      <cdr:y>0.09372</cdr:y>
    </cdr:to>
    <cdr:cxnSp macro="">
      <cdr:nvCxnSpPr>
        <cdr:cNvPr id="20" name="Прямая соединительная линия 19"/>
        <cdr:cNvCxnSpPr/>
      </cdr:nvCxnSpPr>
      <cdr:spPr>
        <a:xfrm xmlns:a="http://schemas.openxmlformats.org/drawingml/2006/main" flipV="1">
          <a:off x="1105462" y="258879"/>
          <a:ext cx="203816" cy="60573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0.31287</cdr:x>
      <cdr:y>0.10651</cdr:y>
    </cdr:from>
    <cdr:to>
      <cdr:x>0.34495</cdr:x>
      <cdr:y>0.10651</cdr:y>
    </cdr:to>
    <cdr:cxnSp macro="">
      <cdr:nvCxnSpPr>
        <cdr:cNvPr id="8" name="Прямая соединительная линия 7"/>
        <cdr:cNvCxnSpPr/>
      </cdr:nvCxnSpPr>
      <cdr:spPr>
        <a:xfrm xmlns:a="http://schemas.openxmlformats.org/drawingml/2006/main">
          <a:off x="1802182" y="412895"/>
          <a:ext cx="184783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0.31153</cdr:x>
      <cdr:y>0.06753</cdr:y>
    </cdr:from>
    <cdr:to>
      <cdr:x>0.34763</cdr:x>
      <cdr:y>0.08293</cdr:y>
    </cdr:to>
    <cdr:cxnSp macro="">
      <cdr:nvCxnSpPr>
        <cdr:cNvPr id="12" name="Прямая соединительная линия 11"/>
        <cdr:cNvCxnSpPr/>
      </cdr:nvCxnSpPr>
      <cdr:spPr>
        <a:xfrm xmlns:a="http://schemas.openxmlformats.org/drawingml/2006/main" flipV="1">
          <a:off x="1794464" y="261778"/>
          <a:ext cx="207939" cy="59701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0.8487</cdr:x>
      <cdr:y>0.02707</cdr:y>
    </cdr:from>
    <cdr:to>
      <cdr:x>0.94362</cdr:x>
      <cdr:y>0.08426</cdr:y>
    </cdr:to>
    <cdr:sp macro="" textlink="">
      <cdr:nvSpPr>
        <cdr:cNvPr id="10" name="Поле 9"/>
        <cdr:cNvSpPr txBox="1"/>
      </cdr:nvSpPr>
      <cdr:spPr>
        <a:xfrm xmlns:a="http://schemas.openxmlformats.org/drawingml/2006/main">
          <a:off x="4890740" y="95250"/>
          <a:ext cx="546988" cy="2012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189</a:t>
          </a:r>
        </a:p>
      </cdr:txBody>
    </cdr:sp>
  </cdr:relSizeAnchor>
  <cdr:relSizeAnchor xmlns:cdr="http://schemas.openxmlformats.org/drawingml/2006/chartDrawing">
    <cdr:from>
      <cdr:x>0.5553</cdr:x>
      <cdr:y>0.02956</cdr:y>
    </cdr:from>
    <cdr:to>
      <cdr:x>0.63694</cdr:x>
      <cdr:y>0.11433</cdr:y>
    </cdr:to>
    <cdr:sp macro="" textlink="">
      <cdr:nvSpPr>
        <cdr:cNvPr id="7" name="Поле 6"/>
        <cdr:cNvSpPr txBox="1"/>
      </cdr:nvSpPr>
      <cdr:spPr>
        <a:xfrm xmlns:a="http://schemas.openxmlformats.org/drawingml/2006/main">
          <a:off x="3199995" y="104022"/>
          <a:ext cx="470461" cy="2983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224</a:t>
          </a:r>
          <a:endParaRPr lang="ru-RU" sz="11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0.698</cdr:x>
      <cdr:y>0.01693</cdr:y>
    </cdr:from>
    <cdr:to>
      <cdr:x>0.77964</cdr:x>
      <cdr:y>0.1017</cdr:y>
    </cdr:to>
    <cdr:sp macro="" textlink="">
      <cdr:nvSpPr>
        <cdr:cNvPr id="14" name="Поле 1"/>
        <cdr:cNvSpPr txBox="1"/>
      </cdr:nvSpPr>
      <cdr:spPr>
        <a:xfrm xmlns:a="http://schemas.openxmlformats.org/drawingml/2006/main">
          <a:off x="4022311" y="59577"/>
          <a:ext cx="470460" cy="29832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0.70413</cdr:x>
      <cdr:y>0.02436</cdr:y>
    </cdr:from>
    <cdr:to>
      <cdr:x>0.77501</cdr:x>
      <cdr:y>0.10925</cdr:y>
    </cdr:to>
    <cdr:pic>
      <cdr:nvPicPr>
        <cdr:cNvPr id="1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057650" y="85725"/>
          <a:ext cx="408467" cy="29873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0.59669</cdr:x>
      <cdr:y>0.09744</cdr:y>
    </cdr:from>
    <cdr:to>
      <cdr:x>0.63636</cdr:x>
      <cdr:y>0.10014</cdr:y>
    </cdr:to>
    <cdr:cxnSp macro="">
      <cdr:nvCxnSpPr>
        <cdr:cNvPr id="18" name="Прямая соединительная линия 17"/>
        <cdr:cNvCxnSpPr/>
      </cdr:nvCxnSpPr>
      <cdr:spPr>
        <a:xfrm xmlns:a="http://schemas.openxmlformats.org/drawingml/2006/main" flipV="1">
          <a:off x="3438525" y="342900"/>
          <a:ext cx="228600" cy="9527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0.06612</cdr:x>
      <cdr:y>0.10285</cdr:y>
    </cdr:from>
    <cdr:to>
      <cdr:x>0.08926</cdr:x>
      <cdr:y>0.10556</cdr:y>
    </cdr:to>
    <cdr:cxnSp macro="">
      <cdr:nvCxnSpPr>
        <cdr:cNvPr id="21" name="Прямая соединительная линия 20"/>
        <cdr:cNvCxnSpPr/>
      </cdr:nvCxnSpPr>
      <cdr:spPr>
        <a:xfrm xmlns:a="http://schemas.openxmlformats.org/drawingml/2006/main" flipH="1" flipV="1">
          <a:off x="381000" y="361950"/>
          <a:ext cx="133350" cy="9525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DB1B8-697A-49A8-9459-7773A56B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14488</Words>
  <Characters>82582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2020-05-29T12:47:00Z</dcterms:created>
  <dcterms:modified xsi:type="dcterms:W3CDTF">2020-05-29T12:47:00Z</dcterms:modified>
</cp:coreProperties>
</file>