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F02" w:rsidRPr="003E5EC8" w:rsidRDefault="00144F02" w:rsidP="003E5EC8">
      <w:pPr>
        <w:jc w:val="center"/>
        <w:rPr>
          <w:sz w:val="32"/>
          <w:szCs w:val="44"/>
        </w:rPr>
      </w:pPr>
      <w:r w:rsidRPr="003E5EC8">
        <w:rPr>
          <w:sz w:val="32"/>
          <w:szCs w:val="44"/>
        </w:rPr>
        <w:t>Министерство финансов Российской Федерации</w:t>
      </w:r>
    </w:p>
    <w:p w:rsidR="003E5EC8" w:rsidRPr="003E5EC8" w:rsidRDefault="00184ADD" w:rsidP="003E5EC8">
      <w:pPr>
        <w:jc w:val="center"/>
        <w:rPr>
          <w:sz w:val="32"/>
          <w:szCs w:val="44"/>
          <w:lang w:val="en-US"/>
        </w:rPr>
      </w:pPr>
      <w:r w:rsidRPr="00184ADD">
        <w:rPr>
          <w:sz w:val="32"/>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0290_"/>
          </v:shape>
        </w:pict>
      </w:r>
    </w:p>
    <w:p w:rsidR="009855B5" w:rsidRPr="003E5EC8" w:rsidRDefault="00144F02" w:rsidP="00144F02">
      <w:pPr>
        <w:jc w:val="center"/>
        <w:rPr>
          <w:b/>
          <w:sz w:val="24"/>
        </w:rPr>
      </w:pPr>
      <w:r w:rsidRPr="003E5EC8">
        <w:rPr>
          <w:sz w:val="32"/>
          <w:szCs w:val="36"/>
        </w:rPr>
        <w:t>Федеральная служба финансово-бюджетного надзора</w:t>
      </w:r>
    </w:p>
    <w:p w:rsidR="00144F02" w:rsidRPr="00144F02" w:rsidRDefault="003E5EC8" w:rsidP="009855B5">
      <w:pPr>
        <w:jc w:val="center"/>
        <w:rPr>
          <w:b/>
        </w:rPr>
      </w:pPr>
      <w:r w:rsidRPr="003E5EC8">
        <w:rPr>
          <w:b/>
          <w:noProof/>
          <w:lang w:eastAsia="ru-RU"/>
        </w:rPr>
        <w:drawing>
          <wp:inline distT="0" distB="0" distL="0" distR="0">
            <wp:extent cx="1371600" cy="842253"/>
            <wp:effectExtent l="19050" t="0" r="0" b="0"/>
            <wp:docPr id="5" name="Рисунок 1" descr="C:\Users\1\Desktop\02index-166.h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02index-166.htm.png"/>
                    <pic:cNvPicPr>
                      <a:picLocks noChangeAspect="1" noChangeArrowheads="1"/>
                    </pic:cNvPicPr>
                  </pic:nvPicPr>
                  <pic:blipFill>
                    <a:blip r:embed="rId10" cstate="print"/>
                    <a:srcRect/>
                    <a:stretch>
                      <a:fillRect/>
                    </a:stretch>
                  </pic:blipFill>
                  <pic:spPr bwMode="auto">
                    <a:xfrm>
                      <a:off x="0" y="0"/>
                      <a:ext cx="1374123" cy="843802"/>
                    </a:xfrm>
                    <a:prstGeom prst="rect">
                      <a:avLst/>
                    </a:prstGeom>
                    <a:noFill/>
                    <a:ln w="9525">
                      <a:noFill/>
                      <a:miter lim="800000"/>
                      <a:headEnd/>
                      <a:tailEnd/>
                    </a:ln>
                  </pic:spPr>
                </pic:pic>
              </a:graphicData>
            </a:graphic>
          </wp:inline>
        </w:drawing>
      </w: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Pr="003E5EC8" w:rsidRDefault="00144F02" w:rsidP="003E5EC8">
      <w:pPr>
        <w:rPr>
          <w:b/>
        </w:rPr>
      </w:pPr>
    </w:p>
    <w:p w:rsidR="009855B5" w:rsidRDefault="009855B5" w:rsidP="009855B5">
      <w:pPr>
        <w:jc w:val="center"/>
        <w:rPr>
          <w:b/>
          <w:sz w:val="32"/>
        </w:rPr>
      </w:pPr>
      <w:r w:rsidRPr="00144F02">
        <w:rPr>
          <w:b/>
          <w:sz w:val="32"/>
        </w:rPr>
        <w:t>ДОКЛАД</w:t>
      </w:r>
    </w:p>
    <w:p w:rsidR="00144F02" w:rsidRPr="00144F02" w:rsidRDefault="00144F02" w:rsidP="009855B5">
      <w:pPr>
        <w:jc w:val="center"/>
        <w:rPr>
          <w:b/>
          <w:sz w:val="16"/>
        </w:rPr>
      </w:pPr>
    </w:p>
    <w:p w:rsidR="00144F02" w:rsidRDefault="00144F02" w:rsidP="009855B5">
      <w:pPr>
        <w:jc w:val="center"/>
        <w:rPr>
          <w:i/>
          <w:sz w:val="32"/>
        </w:rPr>
      </w:pPr>
      <w:r w:rsidRPr="00144F02">
        <w:rPr>
          <w:i/>
          <w:sz w:val="32"/>
        </w:rPr>
        <w:t>О</w:t>
      </w:r>
      <w:r w:rsidR="009855B5" w:rsidRPr="00144F02">
        <w:rPr>
          <w:i/>
          <w:sz w:val="32"/>
        </w:rPr>
        <w:t xml:space="preserve">б осуществлении Федеральной службой финансово-бюджетного надзора и ее территориальными органами внешнего контроля качества работы аудиторских организаций, определенных </w:t>
      </w:r>
    </w:p>
    <w:p w:rsidR="009855B5" w:rsidRPr="00144F02" w:rsidRDefault="009855B5" w:rsidP="009855B5">
      <w:pPr>
        <w:jc w:val="center"/>
        <w:rPr>
          <w:i/>
          <w:sz w:val="32"/>
        </w:rPr>
      </w:pPr>
      <w:r w:rsidRPr="00144F02">
        <w:rPr>
          <w:i/>
          <w:sz w:val="32"/>
        </w:rPr>
        <w:t>Федеральным законом «Об аудиторской деятельности»</w:t>
      </w:r>
    </w:p>
    <w:p w:rsidR="00144F02" w:rsidRPr="00144F02" w:rsidRDefault="00144F02" w:rsidP="009855B5">
      <w:pPr>
        <w:jc w:val="center"/>
      </w:pPr>
    </w:p>
    <w:p w:rsidR="00144F02" w:rsidRPr="00144F02" w:rsidRDefault="00144F02" w:rsidP="009855B5">
      <w:pPr>
        <w:jc w:val="center"/>
        <w:rPr>
          <w:b/>
          <w:sz w:val="32"/>
        </w:rPr>
      </w:pPr>
      <w:r w:rsidRPr="00144F02">
        <w:rPr>
          <w:b/>
          <w:sz w:val="32"/>
        </w:rPr>
        <w:t>201</w:t>
      </w:r>
      <w:r w:rsidR="003978E4">
        <w:rPr>
          <w:b/>
          <w:sz w:val="32"/>
          <w:lang w:val="en-US"/>
        </w:rPr>
        <w:t>5</w:t>
      </w:r>
      <w:r w:rsidRPr="00144F02">
        <w:rPr>
          <w:b/>
          <w:sz w:val="32"/>
        </w:rPr>
        <w:t xml:space="preserve"> год</w:t>
      </w:r>
    </w:p>
    <w:p w:rsidR="00144F02" w:rsidRDefault="00144F02"/>
    <w:p w:rsidR="00144F02" w:rsidRDefault="00144F02">
      <w:pPr>
        <w:spacing w:after="200" w:line="276" w:lineRule="auto"/>
        <w:jc w:val="left"/>
      </w:pPr>
      <w:r>
        <w:br w:type="page"/>
      </w:r>
    </w:p>
    <w:sdt>
      <w:sdtPr>
        <w:rPr>
          <w:rFonts w:eastAsiaTheme="minorHAnsi" w:cs="Times New Roman"/>
          <w:b w:val="0"/>
          <w:bCs w:val="0"/>
        </w:rPr>
        <w:id w:val="10174786"/>
        <w:docPartObj>
          <w:docPartGallery w:val="Table of Contents"/>
          <w:docPartUnique/>
        </w:docPartObj>
      </w:sdtPr>
      <w:sdtContent>
        <w:p w:rsidR="004747D1" w:rsidRDefault="004747D1" w:rsidP="00FA2A34">
          <w:pPr>
            <w:pStyle w:val="a7"/>
            <w:numPr>
              <w:ilvl w:val="0"/>
              <w:numId w:val="0"/>
            </w:numPr>
            <w:jc w:val="center"/>
          </w:pPr>
          <w:r>
            <w:t>Оглавление</w:t>
          </w:r>
        </w:p>
        <w:p w:rsidR="00891E2D" w:rsidRDefault="00184ADD">
          <w:pPr>
            <w:pStyle w:val="11"/>
            <w:rPr>
              <w:rFonts w:asciiTheme="minorHAnsi" w:eastAsiaTheme="minorEastAsia" w:hAnsiTheme="minorHAnsi" w:cstheme="minorBidi"/>
              <w:noProof/>
              <w:sz w:val="22"/>
              <w:szCs w:val="22"/>
              <w:lang w:eastAsia="ru-RU"/>
            </w:rPr>
          </w:pPr>
          <w:r>
            <w:fldChar w:fldCharType="begin"/>
          </w:r>
          <w:r w:rsidR="00570A82">
            <w:instrText xml:space="preserve"> TOC \o "1-3" \h \z \u </w:instrText>
          </w:r>
          <w:r>
            <w:fldChar w:fldCharType="separate"/>
          </w:r>
          <w:hyperlink w:anchor="_Toc415568659" w:history="1">
            <w:r w:rsidR="00891E2D" w:rsidRPr="00211575">
              <w:rPr>
                <w:rStyle w:val="ad"/>
                <w:noProof/>
              </w:rPr>
              <w:t>Введение</w:t>
            </w:r>
            <w:r w:rsidR="00891E2D">
              <w:rPr>
                <w:noProof/>
                <w:webHidden/>
              </w:rPr>
              <w:tab/>
            </w:r>
            <w:r>
              <w:rPr>
                <w:noProof/>
                <w:webHidden/>
              </w:rPr>
              <w:fldChar w:fldCharType="begin"/>
            </w:r>
            <w:r w:rsidR="00891E2D">
              <w:rPr>
                <w:noProof/>
                <w:webHidden/>
              </w:rPr>
              <w:instrText xml:space="preserve"> PAGEREF _Toc415568659 \h </w:instrText>
            </w:r>
            <w:r>
              <w:rPr>
                <w:noProof/>
                <w:webHidden/>
              </w:rPr>
            </w:r>
            <w:r>
              <w:rPr>
                <w:noProof/>
                <w:webHidden/>
              </w:rPr>
              <w:fldChar w:fldCharType="separate"/>
            </w:r>
            <w:r w:rsidR="00CD62EB">
              <w:rPr>
                <w:noProof/>
                <w:webHidden/>
              </w:rPr>
              <w:t>3</w:t>
            </w:r>
            <w:r>
              <w:rPr>
                <w:noProof/>
                <w:webHidden/>
              </w:rPr>
              <w:fldChar w:fldCharType="end"/>
            </w:r>
          </w:hyperlink>
        </w:p>
        <w:p w:rsidR="00891E2D" w:rsidRDefault="00184ADD">
          <w:pPr>
            <w:pStyle w:val="11"/>
            <w:rPr>
              <w:rFonts w:asciiTheme="minorHAnsi" w:eastAsiaTheme="minorEastAsia" w:hAnsiTheme="minorHAnsi" w:cstheme="minorBidi"/>
              <w:noProof/>
              <w:sz w:val="22"/>
              <w:szCs w:val="22"/>
              <w:lang w:eastAsia="ru-RU"/>
            </w:rPr>
          </w:pPr>
          <w:hyperlink w:anchor="_Toc415568660" w:history="1">
            <w:r w:rsidR="00891E2D" w:rsidRPr="00211575">
              <w:rPr>
                <w:rStyle w:val="ad"/>
                <w:noProof/>
              </w:rPr>
              <w:t>1.</w:t>
            </w:r>
            <w:r w:rsidR="00891E2D">
              <w:rPr>
                <w:rFonts w:asciiTheme="minorHAnsi" w:eastAsiaTheme="minorEastAsia" w:hAnsiTheme="minorHAnsi" w:cstheme="minorBidi"/>
                <w:noProof/>
                <w:sz w:val="22"/>
                <w:szCs w:val="22"/>
                <w:lang w:eastAsia="ru-RU"/>
              </w:rPr>
              <w:tab/>
            </w:r>
            <w:r w:rsidR="00891E2D" w:rsidRPr="00211575">
              <w:rPr>
                <w:rStyle w:val="ad"/>
                <w:noProof/>
              </w:rPr>
              <w:t>Результаты осуществления внешнего контроля качества работы аудиторских организаций</w:t>
            </w:r>
            <w:r w:rsidR="00891E2D">
              <w:rPr>
                <w:noProof/>
                <w:webHidden/>
              </w:rPr>
              <w:tab/>
            </w:r>
            <w:r>
              <w:rPr>
                <w:noProof/>
                <w:webHidden/>
              </w:rPr>
              <w:fldChar w:fldCharType="begin"/>
            </w:r>
            <w:r w:rsidR="00891E2D">
              <w:rPr>
                <w:noProof/>
                <w:webHidden/>
              </w:rPr>
              <w:instrText xml:space="preserve"> PAGEREF _Toc415568660 \h </w:instrText>
            </w:r>
            <w:r>
              <w:rPr>
                <w:noProof/>
                <w:webHidden/>
              </w:rPr>
            </w:r>
            <w:r>
              <w:rPr>
                <w:noProof/>
                <w:webHidden/>
              </w:rPr>
              <w:fldChar w:fldCharType="separate"/>
            </w:r>
            <w:r w:rsidR="00CD62EB">
              <w:rPr>
                <w:noProof/>
                <w:webHidden/>
              </w:rPr>
              <w:t>4</w:t>
            </w:r>
            <w:r>
              <w:rPr>
                <w:noProof/>
                <w:webHidden/>
              </w:rPr>
              <w:fldChar w:fldCharType="end"/>
            </w:r>
          </w:hyperlink>
        </w:p>
        <w:p w:rsidR="00891E2D" w:rsidRDefault="00184ADD">
          <w:pPr>
            <w:pStyle w:val="11"/>
            <w:rPr>
              <w:rFonts w:asciiTheme="minorHAnsi" w:eastAsiaTheme="minorEastAsia" w:hAnsiTheme="minorHAnsi" w:cstheme="minorBidi"/>
              <w:noProof/>
              <w:sz w:val="22"/>
              <w:szCs w:val="22"/>
              <w:lang w:eastAsia="ru-RU"/>
            </w:rPr>
          </w:pPr>
          <w:hyperlink w:anchor="_Toc415568661" w:history="1">
            <w:r w:rsidR="00891E2D" w:rsidRPr="00211575">
              <w:rPr>
                <w:rStyle w:val="ad"/>
                <w:noProof/>
              </w:rPr>
              <w:t>2.</w:t>
            </w:r>
            <w:r w:rsidR="00891E2D">
              <w:rPr>
                <w:rFonts w:asciiTheme="minorHAnsi" w:eastAsiaTheme="minorEastAsia" w:hAnsiTheme="minorHAnsi" w:cstheme="minorBidi"/>
                <w:noProof/>
                <w:sz w:val="22"/>
                <w:szCs w:val="22"/>
                <w:lang w:eastAsia="ru-RU"/>
              </w:rPr>
              <w:tab/>
            </w:r>
            <w:r w:rsidR="00891E2D" w:rsidRPr="00211575">
              <w:rPr>
                <w:rStyle w:val="ad"/>
                <w:noProof/>
              </w:rPr>
              <w:t>Типичные нарушения, выявленные при осуществлении внешнего контроля качества работы аудиторских организаций</w:t>
            </w:r>
            <w:r w:rsidR="00891E2D">
              <w:rPr>
                <w:noProof/>
                <w:webHidden/>
              </w:rPr>
              <w:tab/>
            </w:r>
            <w:r>
              <w:rPr>
                <w:noProof/>
                <w:webHidden/>
              </w:rPr>
              <w:fldChar w:fldCharType="begin"/>
            </w:r>
            <w:r w:rsidR="00891E2D">
              <w:rPr>
                <w:noProof/>
                <w:webHidden/>
              </w:rPr>
              <w:instrText xml:space="preserve"> PAGEREF _Toc415568661 \h </w:instrText>
            </w:r>
            <w:r>
              <w:rPr>
                <w:noProof/>
                <w:webHidden/>
              </w:rPr>
            </w:r>
            <w:r>
              <w:rPr>
                <w:noProof/>
                <w:webHidden/>
              </w:rPr>
              <w:fldChar w:fldCharType="separate"/>
            </w:r>
            <w:r w:rsidR="00CD62EB">
              <w:rPr>
                <w:noProof/>
                <w:webHidden/>
              </w:rPr>
              <w:t>9</w:t>
            </w:r>
            <w:r>
              <w:rPr>
                <w:noProof/>
                <w:webHidden/>
              </w:rPr>
              <w:fldChar w:fldCharType="end"/>
            </w:r>
          </w:hyperlink>
        </w:p>
        <w:p w:rsidR="00891E2D" w:rsidRDefault="00184ADD">
          <w:pPr>
            <w:pStyle w:val="11"/>
            <w:rPr>
              <w:rFonts w:asciiTheme="minorHAnsi" w:eastAsiaTheme="minorEastAsia" w:hAnsiTheme="minorHAnsi" w:cstheme="minorBidi"/>
              <w:noProof/>
              <w:sz w:val="22"/>
              <w:szCs w:val="22"/>
              <w:lang w:eastAsia="ru-RU"/>
            </w:rPr>
          </w:pPr>
          <w:hyperlink w:anchor="_Toc415568662" w:history="1">
            <w:r w:rsidR="00891E2D" w:rsidRPr="00211575">
              <w:rPr>
                <w:rStyle w:val="ad"/>
                <w:noProof/>
              </w:rPr>
              <w:t>3.</w:t>
            </w:r>
            <w:r w:rsidR="00891E2D">
              <w:rPr>
                <w:rFonts w:asciiTheme="minorHAnsi" w:eastAsiaTheme="minorEastAsia" w:hAnsiTheme="minorHAnsi" w:cstheme="minorBidi"/>
                <w:noProof/>
                <w:sz w:val="22"/>
                <w:szCs w:val="22"/>
                <w:lang w:eastAsia="ru-RU"/>
              </w:rPr>
              <w:tab/>
            </w:r>
            <w:r w:rsidR="00891E2D" w:rsidRPr="00211575">
              <w:rPr>
                <w:rStyle w:val="ad"/>
                <w:noProof/>
              </w:rPr>
              <w:t>Реализация Службой государственной программы «Управление государственными финансами и регулирование финансовых рынков» в части осуществления внешнего контроля качества работы аудиторских организаций</w:t>
            </w:r>
            <w:r w:rsidR="00891E2D">
              <w:rPr>
                <w:noProof/>
                <w:webHidden/>
              </w:rPr>
              <w:tab/>
            </w:r>
            <w:r>
              <w:rPr>
                <w:noProof/>
                <w:webHidden/>
              </w:rPr>
              <w:fldChar w:fldCharType="begin"/>
            </w:r>
            <w:r w:rsidR="00891E2D">
              <w:rPr>
                <w:noProof/>
                <w:webHidden/>
              </w:rPr>
              <w:instrText xml:space="preserve"> PAGEREF _Toc415568662 \h </w:instrText>
            </w:r>
            <w:r>
              <w:rPr>
                <w:noProof/>
                <w:webHidden/>
              </w:rPr>
            </w:r>
            <w:r>
              <w:rPr>
                <w:noProof/>
                <w:webHidden/>
              </w:rPr>
              <w:fldChar w:fldCharType="separate"/>
            </w:r>
            <w:r w:rsidR="00CD62EB">
              <w:rPr>
                <w:noProof/>
                <w:webHidden/>
              </w:rPr>
              <w:t>10</w:t>
            </w:r>
            <w:r>
              <w:rPr>
                <w:noProof/>
                <w:webHidden/>
              </w:rPr>
              <w:fldChar w:fldCharType="end"/>
            </w:r>
          </w:hyperlink>
        </w:p>
        <w:p w:rsidR="00891E2D" w:rsidRDefault="00184ADD">
          <w:pPr>
            <w:pStyle w:val="11"/>
            <w:rPr>
              <w:rFonts w:asciiTheme="minorHAnsi" w:eastAsiaTheme="minorEastAsia" w:hAnsiTheme="minorHAnsi" w:cstheme="minorBidi"/>
              <w:noProof/>
              <w:sz w:val="22"/>
              <w:szCs w:val="22"/>
              <w:lang w:eastAsia="ru-RU"/>
            </w:rPr>
          </w:pPr>
          <w:hyperlink w:anchor="_Toc415568663" w:history="1">
            <w:r w:rsidR="00891E2D" w:rsidRPr="00211575">
              <w:rPr>
                <w:rStyle w:val="ad"/>
                <w:noProof/>
              </w:rPr>
              <w:t>4.</w:t>
            </w:r>
            <w:r w:rsidR="00891E2D">
              <w:rPr>
                <w:rFonts w:asciiTheme="minorHAnsi" w:eastAsiaTheme="minorEastAsia" w:hAnsiTheme="minorHAnsi" w:cstheme="minorBidi"/>
                <w:noProof/>
                <w:sz w:val="22"/>
                <w:szCs w:val="22"/>
                <w:lang w:eastAsia="ru-RU"/>
              </w:rPr>
              <w:tab/>
            </w:r>
            <w:r w:rsidR="00891E2D" w:rsidRPr="00211575">
              <w:rPr>
                <w:rStyle w:val="ad"/>
                <w:noProof/>
              </w:rPr>
              <w:t>Планирование внешнего контроля качества работы аудиторских организаций на 2015 год</w:t>
            </w:r>
            <w:r w:rsidR="00891E2D">
              <w:rPr>
                <w:noProof/>
                <w:webHidden/>
              </w:rPr>
              <w:tab/>
            </w:r>
            <w:r>
              <w:rPr>
                <w:noProof/>
                <w:webHidden/>
              </w:rPr>
              <w:fldChar w:fldCharType="begin"/>
            </w:r>
            <w:r w:rsidR="00891E2D">
              <w:rPr>
                <w:noProof/>
                <w:webHidden/>
              </w:rPr>
              <w:instrText xml:space="preserve"> PAGEREF _Toc415568663 \h </w:instrText>
            </w:r>
            <w:r>
              <w:rPr>
                <w:noProof/>
                <w:webHidden/>
              </w:rPr>
            </w:r>
            <w:r>
              <w:rPr>
                <w:noProof/>
                <w:webHidden/>
              </w:rPr>
              <w:fldChar w:fldCharType="separate"/>
            </w:r>
            <w:r w:rsidR="00CD62EB">
              <w:rPr>
                <w:noProof/>
                <w:webHidden/>
              </w:rPr>
              <w:t>12</w:t>
            </w:r>
            <w:r>
              <w:rPr>
                <w:noProof/>
                <w:webHidden/>
              </w:rPr>
              <w:fldChar w:fldCharType="end"/>
            </w:r>
          </w:hyperlink>
        </w:p>
        <w:p w:rsidR="00891E2D" w:rsidRDefault="00184ADD">
          <w:pPr>
            <w:pStyle w:val="11"/>
            <w:rPr>
              <w:rFonts w:asciiTheme="minorHAnsi" w:eastAsiaTheme="minorEastAsia" w:hAnsiTheme="minorHAnsi" w:cstheme="minorBidi"/>
              <w:noProof/>
              <w:sz w:val="22"/>
              <w:szCs w:val="22"/>
              <w:lang w:eastAsia="ru-RU"/>
            </w:rPr>
          </w:pPr>
          <w:hyperlink w:anchor="_Toc415568664" w:history="1">
            <w:r w:rsidR="00891E2D" w:rsidRPr="00211575">
              <w:rPr>
                <w:rStyle w:val="ad"/>
                <w:noProof/>
              </w:rPr>
              <w:t>5.</w:t>
            </w:r>
            <w:r w:rsidR="00891E2D">
              <w:rPr>
                <w:rFonts w:asciiTheme="minorHAnsi" w:eastAsiaTheme="minorEastAsia" w:hAnsiTheme="minorHAnsi" w:cstheme="minorBidi"/>
                <w:noProof/>
                <w:sz w:val="22"/>
                <w:szCs w:val="22"/>
                <w:lang w:eastAsia="ru-RU"/>
              </w:rPr>
              <w:tab/>
            </w:r>
            <w:r w:rsidR="00891E2D" w:rsidRPr="00211575">
              <w:rPr>
                <w:rStyle w:val="ad"/>
                <w:noProof/>
              </w:rPr>
              <w:t>Мероприятия, направленные на повышение эффективности осуществления государственной функции по внешнему контролю качества работы аудиторских организаций</w:t>
            </w:r>
            <w:r w:rsidR="00891E2D">
              <w:rPr>
                <w:noProof/>
                <w:webHidden/>
              </w:rPr>
              <w:tab/>
            </w:r>
            <w:r>
              <w:rPr>
                <w:noProof/>
                <w:webHidden/>
              </w:rPr>
              <w:fldChar w:fldCharType="begin"/>
            </w:r>
            <w:r w:rsidR="00891E2D">
              <w:rPr>
                <w:noProof/>
                <w:webHidden/>
              </w:rPr>
              <w:instrText xml:space="preserve"> PAGEREF _Toc415568664 \h </w:instrText>
            </w:r>
            <w:r>
              <w:rPr>
                <w:noProof/>
                <w:webHidden/>
              </w:rPr>
            </w:r>
            <w:r>
              <w:rPr>
                <w:noProof/>
                <w:webHidden/>
              </w:rPr>
              <w:fldChar w:fldCharType="separate"/>
            </w:r>
            <w:r w:rsidR="00CD62EB">
              <w:rPr>
                <w:noProof/>
                <w:webHidden/>
              </w:rPr>
              <w:t>16</w:t>
            </w:r>
            <w:r>
              <w:rPr>
                <w:noProof/>
                <w:webHidden/>
              </w:rPr>
              <w:fldChar w:fldCharType="end"/>
            </w:r>
          </w:hyperlink>
        </w:p>
        <w:p w:rsidR="00891E2D" w:rsidRDefault="00184ADD">
          <w:pPr>
            <w:pStyle w:val="21"/>
            <w:tabs>
              <w:tab w:val="right" w:leader="dot" w:pos="9913"/>
            </w:tabs>
            <w:rPr>
              <w:rFonts w:asciiTheme="minorHAnsi" w:eastAsiaTheme="minorEastAsia" w:hAnsiTheme="minorHAnsi" w:cstheme="minorBidi"/>
              <w:noProof/>
              <w:sz w:val="22"/>
              <w:szCs w:val="22"/>
              <w:lang w:eastAsia="ru-RU"/>
            </w:rPr>
          </w:pPr>
          <w:hyperlink w:anchor="_Toc415568665" w:history="1">
            <w:r w:rsidR="00891E2D" w:rsidRPr="00211575">
              <w:rPr>
                <w:rStyle w:val="ad"/>
                <w:i/>
                <w:noProof/>
              </w:rPr>
              <w:t>5.1.   Анализ практики применения законодательства Российской Федерации в сфере внешнего контроля качества работы аудиторских организаций</w:t>
            </w:r>
            <w:r w:rsidR="00891E2D">
              <w:rPr>
                <w:noProof/>
                <w:webHidden/>
              </w:rPr>
              <w:tab/>
            </w:r>
            <w:r>
              <w:rPr>
                <w:noProof/>
                <w:webHidden/>
              </w:rPr>
              <w:fldChar w:fldCharType="begin"/>
            </w:r>
            <w:r w:rsidR="00891E2D">
              <w:rPr>
                <w:noProof/>
                <w:webHidden/>
              </w:rPr>
              <w:instrText xml:space="preserve"> PAGEREF _Toc415568665 \h </w:instrText>
            </w:r>
            <w:r>
              <w:rPr>
                <w:noProof/>
                <w:webHidden/>
              </w:rPr>
            </w:r>
            <w:r>
              <w:rPr>
                <w:noProof/>
                <w:webHidden/>
              </w:rPr>
              <w:fldChar w:fldCharType="separate"/>
            </w:r>
            <w:r w:rsidR="00CD62EB">
              <w:rPr>
                <w:noProof/>
                <w:webHidden/>
              </w:rPr>
              <w:t>16</w:t>
            </w:r>
            <w:r>
              <w:rPr>
                <w:noProof/>
                <w:webHidden/>
              </w:rPr>
              <w:fldChar w:fldCharType="end"/>
            </w:r>
          </w:hyperlink>
        </w:p>
        <w:p w:rsidR="00891E2D" w:rsidRDefault="00184ADD">
          <w:pPr>
            <w:pStyle w:val="21"/>
            <w:tabs>
              <w:tab w:val="right" w:leader="dot" w:pos="9913"/>
            </w:tabs>
            <w:rPr>
              <w:rFonts w:asciiTheme="minorHAnsi" w:eastAsiaTheme="minorEastAsia" w:hAnsiTheme="minorHAnsi" w:cstheme="minorBidi"/>
              <w:noProof/>
              <w:sz w:val="22"/>
              <w:szCs w:val="22"/>
              <w:lang w:eastAsia="ru-RU"/>
            </w:rPr>
          </w:pPr>
          <w:hyperlink w:anchor="_Toc415568666" w:history="1">
            <w:r w:rsidR="00891E2D" w:rsidRPr="00211575">
              <w:rPr>
                <w:rStyle w:val="ad"/>
                <w:i/>
                <w:noProof/>
              </w:rPr>
              <w:t>5.2. Взаимодействие Службы по вопросам правового и методологического обеспечения деятельности по внешнему контролю качества работы аудиторских организаций</w:t>
            </w:r>
            <w:r w:rsidR="00891E2D">
              <w:rPr>
                <w:noProof/>
                <w:webHidden/>
              </w:rPr>
              <w:tab/>
            </w:r>
            <w:r>
              <w:rPr>
                <w:noProof/>
                <w:webHidden/>
              </w:rPr>
              <w:fldChar w:fldCharType="begin"/>
            </w:r>
            <w:r w:rsidR="00891E2D">
              <w:rPr>
                <w:noProof/>
                <w:webHidden/>
              </w:rPr>
              <w:instrText xml:space="preserve"> PAGEREF _Toc415568666 \h </w:instrText>
            </w:r>
            <w:r>
              <w:rPr>
                <w:noProof/>
                <w:webHidden/>
              </w:rPr>
            </w:r>
            <w:r>
              <w:rPr>
                <w:noProof/>
                <w:webHidden/>
              </w:rPr>
              <w:fldChar w:fldCharType="separate"/>
            </w:r>
            <w:r w:rsidR="00CD62EB">
              <w:rPr>
                <w:noProof/>
                <w:webHidden/>
              </w:rPr>
              <w:t>19</w:t>
            </w:r>
            <w:r>
              <w:rPr>
                <w:noProof/>
                <w:webHidden/>
              </w:rPr>
              <w:fldChar w:fldCharType="end"/>
            </w:r>
          </w:hyperlink>
        </w:p>
        <w:p w:rsidR="00891E2D" w:rsidRDefault="00184ADD">
          <w:pPr>
            <w:pStyle w:val="21"/>
            <w:tabs>
              <w:tab w:val="right" w:leader="dot" w:pos="9913"/>
            </w:tabs>
            <w:rPr>
              <w:rFonts w:asciiTheme="minorHAnsi" w:eastAsiaTheme="minorEastAsia" w:hAnsiTheme="minorHAnsi" w:cstheme="minorBidi"/>
              <w:noProof/>
              <w:sz w:val="22"/>
              <w:szCs w:val="22"/>
              <w:lang w:eastAsia="ru-RU"/>
            </w:rPr>
          </w:pPr>
          <w:hyperlink w:anchor="_Toc415568667" w:history="1">
            <w:r w:rsidR="00891E2D" w:rsidRPr="00211575">
              <w:rPr>
                <w:rStyle w:val="ad"/>
                <w:i/>
                <w:noProof/>
              </w:rPr>
              <w:t>5.3. Повышение квалификации государственных гражданских служащих, осуществляющих внешний контроль качества работы аудиторских организаций</w:t>
            </w:r>
            <w:r w:rsidR="00891E2D">
              <w:rPr>
                <w:noProof/>
                <w:webHidden/>
              </w:rPr>
              <w:tab/>
            </w:r>
            <w:r>
              <w:rPr>
                <w:noProof/>
                <w:webHidden/>
              </w:rPr>
              <w:fldChar w:fldCharType="begin"/>
            </w:r>
            <w:r w:rsidR="00891E2D">
              <w:rPr>
                <w:noProof/>
                <w:webHidden/>
              </w:rPr>
              <w:instrText xml:space="preserve"> PAGEREF _Toc415568667 \h </w:instrText>
            </w:r>
            <w:r>
              <w:rPr>
                <w:noProof/>
                <w:webHidden/>
              </w:rPr>
            </w:r>
            <w:r>
              <w:rPr>
                <w:noProof/>
                <w:webHidden/>
              </w:rPr>
              <w:fldChar w:fldCharType="separate"/>
            </w:r>
            <w:r w:rsidR="00CD62EB">
              <w:rPr>
                <w:noProof/>
                <w:webHidden/>
              </w:rPr>
              <w:t>21</w:t>
            </w:r>
            <w:r>
              <w:rPr>
                <w:noProof/>
                <w:webHidden/>
              </w:rPr>
              <w:fldChar w:fldCharType="end"/>
            </w:r>
          </w:hyperlink>
        </w:p>
        <w:p w:rsidR="00891E2D" w:rsidRDefault="00184ADD">
          <w:pPr>
            <w:pStyle w:val="11"/>
            <w:rPr>
              <w:rFonts w:asciiTheme="minorHAnsi" w:eastAsiaTheme="minorEastAsia" w:hAnsiTheme="minorHAnsi" w:cstheme="minorBidi"/>
              <w:noProof/>
              <w:sz w:val="22"/>
              <w:szCs w:val="22"/>
              <w:lang w:eastAsia="ru-RU"/>
            </w:rPr>
          </w:pPr>
          <w:hyperlink w:anchor="_Toc415568668" w:history="1">
            <w:r w:rsidR="00891E2D" w:rsidRPr="00211575">
              <w:rPr>
                <w:rStyle w:val="ad"/>
                <w:noProof/>
              </w:rPr>
              <w:t>6.</w:t>
            </w:r>
            <w:r w:rsidR="00891E2D">
              <w:rPr>
                <w:rFonts w:asciiTheme="minorHAnsi" w:eastAsiaTheme="minorEastAsia" w:hAnsiTheme="minorHAnsi" w:cstheme="minorBidi"/>
                <w:noProof/>
                <w:sz w:val="22"/>
                <w:szCs w:val="22"/>
                <w:lang w:eastAsia="ru-RU"/>
              </w:rPr>
              <w:tab/>
            </w:r>
            <w:r w:rsidR="00891E2D" w:rsidRPr="00211575">
              <w:rPr>
                <w:rStyle w:val="ad"/>
                <w:noProof/>
              </w:rPr>
              <w:t>Основные направления деятельности Службы в сфере внешнего контроля качества работы аудиторских организаций на 2015 год</w:t>
            </w:r>
            <w:r w:rsidR="00891E2D">
              <w:rPr>
                <w:noProof/>
                <w:webHidden/>
              </w:rPr>
              <w:tab/>
            </w:r>
            <w:r>
              <w:rPr>
                <w:noProof/>
                <w:webHidden/>
              </w:rPr>
              <w:fldChar w:fldCharType="begin"/>
            </w:r>
            <w:r w:rsidR="00891E2D">
              <w:rPr>
                <w:noProof/>
                <w:webHidden/>
              </w:rPr>
              <w:instrText xml:space="preserve"> PAGEREF _Toc415568668 \h </w:instrText>
            </w:r>
            <w:r>
              <w:rPr>
                <w:noProof/>
                <w:webHidden/>
              </w:rPr>
            </w:r>
            <w:r>
              <w:rPr>
                <w:noProof/>
                <w:webHidden/>
              </w:rPr>
              <w:fldChar w:fldCharType="separate"/>
            </w:r>
            <w:r w:rsidR="00CD62EB">
              <w:rPr>
                <w:noProof/>
                <w:webHidden/>
              </w:rPr>
              <w:t>23</w:t>
            </w:r>
            <w:r>
              <w:rPr>
                <w:noProof/>
                <w:webHidden/>
              </w:rPr>
              <w:fldChar w:fldCharType="end"/>
            </w:r>
          </w:hyperlink>
        </w:p>
        <w:p w:rsidR="00891E2D" w:rsidRDefault="00184ADD">
          <w:pPr>
            <w:pStyle w:val="11"/>
            <w:rPr>
              <w:rFonts w:asciiTheme="minorHAnsi" w:eastAsiaTheme="minorEastAsia" w:hAnsiTheme="minorHAnsi" w:cstheme="minorBidi"/>
              <w:noProof/>
              <w:sz w:val="22"/>
              <w:szCs w:val="22"/>
              <w:lang w:eastAsia="ru-RU"/>
            </w:rPr>
          </w:pPr>
          <w:hyperlink w:anchor="_Toc415568669" w:history="1">
            <w:r w:rsidR="00891E2D" w:rsidRPr="00211575">
              <w:rPr>
                <w:rStyle w:val="ad"/>
                <w:noProof/>
              </w:rPr>
              <w:t>Заключение</w:t>
            </w:r>
            <w:r w:rsidR="00891E2D">
              <w:rPr>
                <w:noProof/>
                <w:webHidden/>
              </w:rPr>
              <w:tab/>
            </w:r>
            <w:r>
              <w:rPr>
                <w:noProof/>
                <w:webHidden/>
              </w:rPr>
              <w:fldChar w:fldCharType="begin"/>
            </w:r>
            <w:r w:rsidR="00891E2D">
              <w:rPr>
                <w:noProof/>
                <w:webHidden/>
              </w:rPr>
              <w:instrText xml:space="preserve"> PAGEREF _Toc415568669 \h </w:instrText>
            </w:r>
            <w:r>
              <w:rPr>
                <w:noProof/>
                <w:webHidden/>
              </w:rPr>
            </w:r>
            <w:r>
              <w:rPr>
                <w:noProof/>
                <w:webHidden/>
              </w:rPr>
              <w:fldChar w:fldCharType="separate"/>
            </w:r>
            <w:r w:rsidR="00CD62EB">
              <w:rPr>
                <w:noProof/>
                <w:webHidden/>
              </w:rPr>
              <w:t>25</w:t>
            </w:r>
            <w:r>
              <w:rPr>
                <w:noProof/>
                <w:webHidden/>
              </w:rPr>
              <w:fldChar w:fldCharType="end"/>
            </w:r>
          </w:hyperlink>
        </w:p>
        <w:p w:rsidR="004747D1" w:rsidRDefault="00184ADD">
          <w:r>
            <w:fldChar w:fldCharType="end"/>
          </w:r>
        </w:p>
      </w:sdtContent>
    </w:sdt>
    <w:p w:rsidR="003E5EC8" w:rsidRDefault="003E5EC8"/>
    <w:p w:rsidR="003E5EC8" w:rsidRDefault="003E5EC8">
      <w:pPr>
        <w:spacing w:after="200" w:line="276" w:lineRule="auto"/>
        <w:jc w:val="left"/>
      </w:pPr>
      <w:r>
        <w:br w:type="page"/>
      </w:r>
    </w:p>
    <w:p w:rsidR="004747D1" w:rsidRDefault="004747D1" w:rsidP="00FC436B">
      <w:pPr>
        <w:pStyle w:val="1"/>
        <w:numPr>
          <w:ilvl w:val="0"/>
          <w:numId w:val="0"/>
        </w:numPr>
        <w:jc w:val="center"/>
      </w:pPr>
      <w:bookmarkStart w:id="0" w:name="_Toc415568659"/>
      <w:r>
        <w:lastRenderedPageBreak/>
        <w:t>Введение</w:t>
      </w:r>
      <w:bookmarkEnd w:id="0"/>
    </w:p>
    <w:p w:rsidR="004747D1" w:rsidRDefault="004747D1" w:rsidP="004747D1">
      <w:pPr>
        <w:ind w:firstLine="567"/>
      </w:pPr>
    </w:p>
    <w:p w:rsidR="004747D1" w:rsidRPr="00335A92" w:rsidRDefault="004747D1" w:rsidP="00C665FA">
      <w:pPr>
        <w:ind w:firstLine="567"/>
      </w:pPr>
      <w:proofErr w:type="gramStart"/>
      <w:r w:rsidRPr="00335A92">
        <w:t>Настоящий доклад «Об осуществлении Федеральной службой финансово-бюджетного надзора</w:t>
      </w:r>
      <w:r w:rsidR="00E6624A">
        <w:t xml:space="preserve"> и ее территориальными органами</w:t>
      </w:r>
      <w:r w:rsidRPr="00335A92">
        <w:t xml:space="preserve"> внешнего контроля за качеством работы аудиторских организаций</w:t>
      </w:r>
      <w:r w:rsidR="00E6624A">
        <w:t>, определенных Федеральным законом «Об аудиторской деятельности»</w:t>
      </w:r>
      <w:r w:rsidRPr="00335A92">
        <w:t xml:space="preserve">» (далее – </w:t>
      </w:r>
      <w:r w:rsidR="00143237">
        <w:t>д</w:t>
      </w:r>
      <w:r w:rsidRPr="00335A92">
        <w:t>оклад) подготовлен Федеральной служб</w:t>
      </w:r>
      <w:r w:rsidR="00E6624A">
        <w:t>ой</w:t>
      </w:r>
      <w:r w:rsidRPr="00335A92">
        <w:t xml:space="preserve"> финансово-бюджетного надзора (далее – Служба)</w:t>
      </w:r>
      <w:r>
        <w:t xml:space="preserve"> </w:t>
      </w:r>
      <w:r w:rsidR="001728F9">
        <w:t xml:space="preserve">в рамках реализации Концепции открытости федеральных органов исполнительной власти, а также </w:t>
      </w:r>
      <w:r>
        <w:t xml:space="preserve">в целях </w:t>
      </w:r>
      <w:r w:rsidR="001728F9">
        <w:t>информирования о достигнутых результатах деятельности Службы по осуществлению внешнего контроля качества работы аудиторских</w:t>
      </w:r>
      <w:proofErr w:type="gramEnd"/>
      <w:r w:rsidR="001728F9">
        <w:t xml:space="preserve"> организаций, проводящих обязательный аудит бухгалтерской (финансовой) отчетности общественно значимых организаций</w:t>
      </w:r>
      <w:r w:rsidR="00E6624A">
        <w:t>,</w:t>
      </w:r>
      <w:r w:rsidR="001728F9">
        <w:t xml:space="preserve"> </w:t>
      </w:r>
      <w:r w:rsidRPr="00335A92">
        <w:t>за 201</w:t>
      </w:r>
      <w:r w:rsidR="003978E4" w:rsidRPr="003978E4">
        <w:t>5</w:t>
      </w:r>
      <w:r w:rsidRPr="00335A92">
        <w:t xml:space="preserve"> год.</w:t>
      </w:r>
    </w:p>
    <w:p w:rsidR="00C665FA" w:rsidRPr="00CC1B42" w:rsidRDefault="00C665FA" w:rsidP="00C665FA">
      <w:pPr>
        <w:ind w:firstLine="567"/>
      </w:pPr>
      <w:r>
        <w:t>К исполнению государственной функции по внешнему контролю качества работы аудиторских организаций (далее – ВККР АО) Служба приступила в январе 2011 года, проверочная деятельность осуществляется, начиная с 2012 года.</w:t>
      </w:r>
    </w:p>
    <w:p w:rsidR="00C665FA" w:rsidRDefault="00C665FA" w:rsidP="00C665FA">
      <w:pPr>
        <w:ind w:firstLine="567"/>
      </w:pPr>
      <w:r w:rsidRPr="00CC1B42">
        <w:t>Предметом ВККР АО является соблюдение аудиторской организацией требований Федерального закона № 307-ФЗ, стандартов аудиторской деятельности, правил независимости аудиторов и аудиторских организаций, кодекса профессиональной этики аудиторов.</w:t>
      </w:r>
    </w:p>
    <w:p w:rsidR="00C665FA" w:rsidRDefault="00C665FA" w:rsidP="00F9511C">
      <w:pPr>
        <w:ind w:firstLine="567"/>
      </w:pPr>
      <w:r>
        <w:t xml:space="preserve">Актуальность исполнения функции по ВККР АО обусловлена </w:t>
      </w:r>
      <w:r w:rsidR="00F9511C">
        <w:t xml:space="preserve">тенденцией увеличения количества </w:t>
      </w:r>
      <w:r>
        <w:t>ф</w:t>
      </w:r>
      <w:r w:rsidR="00F9511C">
        <w:t xml:space="preserve">актов </w:t>
      </w:r>
      <w:r w:rsidRPr="00C665FA">
        <w:t xml:space="preserve">искажения бухгалтерской (финансовой) отчетности </w:t>
      </w:r>
      <w:r w:rsidR="00F9511C">
        <w:t xml:space="preserve">общественно значимых </w:t>
      </w:r>
      <w:r w:rsidRPr="00C665FA">
        <w:t>организаций</w:t>
      </w:r>
      <w:r w:rsidR="00F9511C">
        <w:t xml:space="preserve">, проявившейся в условиях кризисных явлений в мировой и национальной экономиках, что, в свою очередь, </w:t>
      </w:r>
      <w:r w:rsidRPr="00C665FA">
        <w:t>препятству</w:t>
      </w:r>
      <w:r w:rsidR="00E6624A">
        <w:t>е</w:t>
      </w:r>
      <w:r w:rsidRPr="00C665FA">
        <w:t>т интеграции российского финансового рынка в глобальные рынки</w:t>
      </w:r>
      <w:r w:rsidR="00F9511C">
        <w:t>, снижает уровень доверия инвесторов к российским компаниям.</w:t>
      </w:r>
    </w:p>
    <w:p w:rsidR="003978E4" w:rsidRDefault="00F9511C" w:rsidP="003978E4">
      <w:pPr>
        <w:autoSpaceDE w:val="0"/>
        <w:autoSpaceDN w:val="0"/>
        <w:adjustRightInd w:val="0"/>
        <w:ind w:firstLine="567"/>
      </w:pPr>
      <w:r>
        <w:t xml:space="preserve">Кроме того, </w:t>
      </w:r>
      <w:r w:rsidR="003978E4">
        <w:t>необходимо отметить, что с</w:t>
      </w:r>
      <w:r w:rsidR="003978E4" w:rsidRPr="00590B17">
        <w:t>озданная в России система ВККР АО учитывает международный опыт и ситуацию, сложившуюся в между</w:t>
      </w:r>
      <w:r w:rsidR="003978E4">
        <w:t>народном аудиторском сообществе, а также, безусловно, соответствует международной практике государственного регулирования аудиторской деятельности. Система ВККР АО, выстроенная в России, признана мировым сообществом, что в том числе подтверждается присоединением России к Международному форуму независимых регуляторов аудиторской деятельности (</w:t>
      </w:r>
      <w:r w:rsidR="003978E4">
        <w:rPr>
          <w:lang w:val="en-US"/>
        </w:rPr>
        <w:t>IFIAR</w:t>
      </w:r>
      <w:r w:rsidR="003978E4">
        <w:t>). Также в</w:t>
      </w:r>
      <w:r w:rsidR="003978E4" w:rsidRPr="00590B17">
        <w:t xml:space="preserve">ыполнение </w:t>
      </w:r>
      <w:r w:rsidR="003978E4">
        <w:t>Службой</w:t>
      </w:r>
      <w:r w:rsidR="003978E4" w:rsidRPr="00590B17">
        <w:t xml:space="preserve"> государственной функции в полной мере сочетается с системой ВККР АО, выстраиваемой </w:t>
      </w:r>
      <w:r w:rsidR="003978E4">
        <w:t>СРОА</w:t>
      </w:r>
      <w:r w:rsidR="003978E4" w:rsidRPr="00590B17">
        <w:t>.</w:t>
      </w:r>
    </w:p>
    <w:p w:rsidR="004747D1" w:rsidRDefault="00C665FA" w:rsidP="003978E4">
      <w:pPr>
        <w:autoSpaceDE w:val="0"/>
        <w:autoSpaceDN w:val="0"/>
        <w:adjustRightInd w:val="0"/>
        <w:ind w:firstLine="567"/>
      </w:pPr>
      <w:r w:rsidRPr="00CC1B42">
        <w:t xml:space="preserve">В рамках настоящего доклада представлены основные результаты исполнения </w:t>
      </w:r>
      <w:r>
        <w:t>Службой</w:t>
      </w:r>
      <w:r w:rsidRPr="00CC1B42">
        <w:t xml:space="preserve"> и е</w:t>
      </w:r>
      <w:r w:rsidR="00143237">
        <w:t>е</w:t>
      </w:r>
      <w:r w:rsidRPr="00CC1B42">
        <w:t xml:space="preserve"> территориальными органами государственной функции по </w:t>
      </w:r>
      <w:r>
        <w:t>ВККР АО</w:t>
      </w:r>
      <w:r w:rsidRPr="00CC1B42">
        <w:t xml:space="preserve"> </w:t>
      </w:r>
      <w:r>
        <w:t>за 201</w:t>
      </w:r>
      <w:r w:rsidR="003978E4">
        <w:t>5</w:t>
      </w:r>
      <w:r>
        <w:t xml:space="preserve"> год, т</w:t>
      </w:r>
      <w:r w:rsidRPr="00CC1B42">
        <w:t xml:space="preserve">акже приведена сравнительная характеристика показателей по итогам </w:t>
      </w:r>
      <w:r>
        <w:t>осуществления</w:t>
      </w:r>
      <w:r w:rsidRPr="00CC1B42">
        <w:t xml:space="preserve"> Службой </w:t>
      </w:r>
      <w:r>
        <w:t>ВККР АО</w:t>
      </w:r>
      <w:r w:rsidRPr="00CC1B42">
        <w:t xml:space="preserve"> за 2012 </w:t>
      </w:r>
      <w:r w:rsidR="003978E4">
        <w:t xml:space="preserve">- </w:t>
      </w:r>
      <w:r w:rsidRPr="00CC1B42">
        <w:t>201</w:t>
      </w:r>
      <w:r w:rsidR="003978E4">
        <w:t>4</w:t>
      </w:r>
      <w:r w:rsidRPr="00CC1B42">
        <w:t xml:space="preserve"> год</w:t>
      </w:r>
      <w:r>
        <w:t>ы</w:t>
      </w:r>
      <w:r w:rsidRPr="00CC1B42">
        <w:t>.</w:t>
      </w:r>
    </w:p>
    <w:p w:rsidR="00C70238" w:rsidRDefault="004747D1" w:rsidP="00C70238">
      <w:pPr>
        <w:ind w:firstLine="567"/>
      </w:pPr>
      <w:proofErr w:type="gramStart"/>
      <w:r w:rsidRPr="00335A92">
        <w:t xml:space="preserve">В </w:t>
      </w:r>
      <w:r w:rsidR="00143237">
        <w:t>д</w:t>
      </w:r>
      <w:r w:rsidRPr="00335A92">
        <w:t xml:space="preserve">окладе приведены данные, полученные на основе оперативных и плановых отчетов </w:t>
      </w:r>
      <w:r w:rsidR="00143237">
        <w:t>уполномоченных территориальных органов Службы</w:t>
      </w:r>
      <w:r w:rsidRPr="00335A92">
        <w:t xml:space="preserve">, </w:t>
      </w:r>
      <w:r>
        <w:t>полученны</w:t>
      </w:r>
      <w:r w:rsidR="00143237">
        <w:t>е</w:t>
      </w:r>
      <w:r>
        <w:t xml:space="preserve"> </w:t>
      </w:r>
      <w:r w:rsidRPr="00335A92">
        <w:t>из открытых источников средств массовой информации, официальных сайтов государственных, общественных и коммерческих организаций.</w:t>
      </w:r>
      <w:proofErr w:type="gramEnd"/>
    </w:p>
    <w:p w:rsidR="00C70238" w:rsidRDefault="00C70238">
      <w:pPr>
        <w:spacing w:after="200" w:line="276" w:lineRule="auto"/>
        <w:jc w:val="left"/>
      </w:pPr>
      <w:r>
        <w:br w:type="page"/>
      </w:r>
    </w:p>
    <w:p w:rsidR="004747D1" w:rsidRDefault="00EB352A" w:rsidP="00532E30">
      <w:pPr>
        <w:pStyle w:val="1"/>
        <w:numPr>
          <w:ilvl w:val="0"/>
          <w:numId w:val="1"/>
        </w:numPr>
        <w:ind w:left="0" w:firstLine="0"/>
      </w:pPr>
      <w:bookmarkStart w:id="1" w:name="_Toc415568660"/>
      <w:r>
        <w:lastRenderedPageBreak/>
        <w:t xml:space="preserve">Результаты </w:t>
      </w:r>
      <w:proofErr w:type="gramStart"/>
      <w:r>
        <w:t>осуществления внешнего контроля качества работы аудиторских организаций</w:t>
      </w:r>
      <w:bookmarkEnd w:id="1"/>
      <w:proofErr w:type="gramEnd"/>
    </w:p>
    <w:p w:rsidR="00BD5C3D" w:rsidRDefault="00BD5C3D" w:rsidP="00BD5C3D">
      <w:pPr>
        <w:ind w:firstLine="567"/>
      </w:pPr>
    </w:p>
    <w:p w:rsidR="008C1E4B" w:rsidRDefault="008C1E4B" w:rsidP="00E052A2">
      <w:pPr>
        <w:ind w:firstLine="567"/>
      </w:pPr>
      <w:proofErr w:type="gramStart"/>
      <w:r w:rsidRPr="008C1E4B">
        <w:t>В соответствии с Планом Федеральной службы финансово-бюджетного надзора</w:t>
      </w:r>
      <w:r w:rsidR="007A2F87">
        <w:t xml:space="preserve"> </w:t>
      </w:r>
      <w:r w:rsidRPr="008C1E4B">
        <w:t xml:space="preserve">по осуществлению </w:t>
      </w:r>
      <w:r>
        <w:t xml:space="preserve">внешнего контроля качества </w:t>
      </w:r>
      <w:r w:rsidR="00C846A1">
        <w:t xml:space="preserve">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w:t>
      </w:r>
      <w:r w:rsidR="00143237">
        <w:br/>
      </w:r>
      <w:r w:rsidR="00C846A1">
        <w:t>от 30 декабря 2008 г. № 307-ФЗ «Об аудиторской деятельности»</w:t>
      </w:r>
      <w:r w:rsidR="00C846A1" w:rsidRPr="00C846A1">
        <w:t xml:space="preserve"> </w:t>
      </w:r>
      <w:r w:rsidR="00C846A1">
        <w:t>(далее – План),</w:t>
      </w:r>
      <w:r w:rsidRPr="008C1E4B">
        <w:t xml:space="preserve"> на 2014 год</w:t>
      </w:r>
      <w:r w:rsidR="00C846A1">
        <w:t xml:space="preserve"> </w:t>
      </w:r>
      <w:r w:rsidR="00ED30BD">
        <w:t xml:space="preserve">было </w:t>
      </w:r>
      <w:r w:rsidRPr="008C1E4B">
        <w:t xml:space="preserve">предусмотрено проведение </w:t>
      </w:r>
      <w:r w:rsidR="003978E4" w:rsidRPr="003978E4">
        <w:t>258</w:t>
      </w:r>
      <w:r w:rsidRPr="003978E4">
        <w:t xml:space="preserve"> внешних проверок качества </w:t>
      </w:r>
      <w:r w:rsidR="00143237" w:rsidRPr="003978E4">
        <w:t>работы аудиторских организаций</w:t>
      </w:r>
      <w:r w:rsidRPr="003978E4">
        <w:t>.</w:t>
      </w:r>
      <w:proofErr w:type="gramEnd"/>
    </w:p>
    <w:p w:rsidR="009C6F51" w:rsidRDefault="009C6F51" w:rsidP="00E052A2">
      <w:pPr>
        <w:ind w:firstLine="567"/>
      </w:pPr>
    </w:p>
    <w:p w:rsidR="009C6F51" w:rsidRDefault="009C6F51" w:rsidP="00085BE3">
      <w:pPr>
        <w:ind w:firstLine="567"/>
        <w:jc w:val="center"/>
      </w:pPr>
      <w:r w:rsidRPr="009C6F51">
        <w:rPr>
          <w:noProof/>
          <w:lang w:eastAsia="ru-RU"/>
        </w:rPr>
        <w:drawing>
          <wp:inline distT="0" distB="0" distL="0" distR="0">
            <wp:extent cx="5572125" cy="1533525"/>
            <wp:effectExtent l="57150" t="0" r="28575" b="28575"/>
            <wp:docPr id="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6F51" w:rsidRPr="009C6F51" w:rsidRDefault="009C6F51" w:rsidP="00BE6240">
      <w:pPr>
        <w:ind w:firstLine="709"/>
        <w:jc w:val="center"/>
        <w:rPr>
          <w:b/>
          <w:sz w:val="24"/>
        </w:rPr>
      </w:pPr>
      <w:r w:rsidRPr="009C6F51">
        <w:rPr>
          <w:b/>
          <w:sz w:val="24"/>
        </w:rPr>
        <w:t xml:space="preserve">Рисунок </w:t>
      </w:r>
      <w:r w:rsidR="00184ADD" w:rsidRPr="009C6F51">
        <w:rPr>
          <w:b/>
          <w:sz w:val="24"/>
        </w:rPr>
        <w:fldChar w:fldCharType="begin"/>
      </w:r>
      <w:r w:rsidRPr="009C6F51">
        <w:rPr>
          <w:b/>
          <w:sz w:val="24"/>
        </w:rPr>
        <w:instrText xml:space="preserve"> SEQ Рисунок \* ARABIC </w:instrText>
      </w:r>
      <w:r w:rsidR="00184ADD" w:rsidRPr="009C6F51">
        <w:rPr>
          <w:b/>
          <w:sz w:val="24"/>
        </w:rPr>
        <w:fldChar w:fldCharType="separate"/>
      </w:r>
      <w:r w:rsidR="00CD62EB">
        <w:rPr>
          <w:b/>
          <w:noProof/>
          <w:sz w:val="24"/>
        </w:rPr>
        <w:t>1</w:t>
      </w:r>
      <w:r w:rsidR="00184ADD" w:rsidRPr="009C6F51">
        <w:rPr>
          <w:b/>
          <w:sz w:val="24"/>
        </w:rPr>
        <w:fldChar w:fldCharType="end"/>
      </w:r>
      <w:r w:rsidRPr="009C6F51">
        <w:rPr>
          <w:b/>
          <w:sz w:val="24"/>
        </w:rPr>
        <w:t>. Динамика количества запланированн</w:t>
      </w:r>
      <w:r w:rsidR="00BE6240">
        <w:rPr>
          <w:b/>
          <w:sz w:val="24"/>
        </w:rPr>
        <w:t>ых внешних проверок</w:t>
      </w:r>
    </w:p>
    <w:p w:rsidR="009C6F51" w:rsidRDefault="009C6F51" w:rsidP="00E052A2">
      <w:pPr>
        <w:ind w:firstLine="567"/>
      </w:pPr>
    </w:p>
    <w:p w:rsidR="00BE6240" w:rsidRDefault="002D56CC" w:rsidP="00BE6240">
      <w:pPr>
        <w:ind w:firstLine="567"/>
      </w:pPr>
      <w:proofErr w:type="gramStart"/>
      <w:r w:rsidRPr="00732489">
        <w:t>В связи с прекращением профессиональной деятельности, а также по и</w:t>
      </w:r>
      <w:r>
        <w:t>ным основаниям, п</w:t>
      </w:r>
      <w:r w:rsidRPr="00732489">
        <w:t>редусмотренным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июля 2010 года № 489, из Плана на 201</w:t>
      </w:r>
      <w:r w:rsidR="003978E4">
        <w:t>5</w:t>
      </w:r>
      <w:r w:rsidRPr="00732489">
        <w:t xml:space="preserve"> год был</w:t>
      </w:r>
      <w:r w:rsidR="003978E4">
        <w:t>а</w:t>
      </w:r>
      <w:r w:rsidRPr="00732489">
        <w:t xml:space="preserve"> исключен</w:t>
      </w:r>
      <w:r w:rsidR="003978E4">
        <w:t>а</w:t>
      </w:r>
      <w:r w:rsidRPr="00732489">
        <w:t xml:space="preserve"> 3</w:t>
      </w:r>
      <w:r w:rsidR="003978E4">
        <w:t>1</w:t>
      </w:r>
      <w:r w:rsidRPr="00732489">
        <w:t xml:space="preserve"> аудиторск</w:t>
      </w:r>
      <w:r w:rsidR="003978E4">
        <w:t>ая</w:t>
      </w:r>
      <w:r w:rsidRPr="00732489">
        <w:t xml:space="preserve"> организаци</w:t>
      </w:r>
      <w:r w:rsidR="003978E4">
        <w:t>я</w:t>
      </w:r>
      <w:r w:rsidRPr="00732489">
        <w:t xml:space="preserve"> или 1</w:t>
      </w:r>
      <w:r w:rsidR="003978E4">
        <w:t>2</w:t>
      </w:r>
      <w:r w:rsidRPr="00732489">
        <w:t xml:space="preserve"> % от общего числа запланированных контрольных</w:t>
      </w:r>
      <w:proofErr w:type="gramEnd"/>
      <w:r w:rsidRPr="00732489">
        <w:t xml:space="preserve"> мероприятий, что в свою очередь повлияло на количество вынесенных мер дисциплинарного воздействия.</w:t>
      </w:r>
      <w:r>
        <w:t xml:space="preserve"> </w:t>
      </w:r>
    </w:p>
    <w:p w:rsidR="00BE6240" w:rsidRDefault="00BE6240" w:rsidP="00BE6240">
      <w:pPr>
        <w:ind w:firstLine="567"/>
      </w:pPr>
    </w:p>
    <w:p w:rsidR="00BE6240" w:rsidRDefault="00BE6240" w:rsidP="00BE6240">
      <w:pPr>
        <w:ind w:firstLine="567"/>
        <w:jc w:val="center"/>
      </w:pPr>
      <w:r w:rsidRPr="00BE6240">
        <w:rPr>
          <w:noProof/>
          <w:lang w:eastAsia="ru-RU"/>
        </w:rPr>
        <w:drawing>
          <wp:inline distT="0" distB="0" distL="0" distR="0">
            <wp:extent cx="5972175" cy="1905000"/>
            <wp:effectExtent l="19050" t="0" r="9525"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6240" w:rsidRPr="00BE6240" w:rsidRDefault="00BE6240" w:rsidP="00BE6240">
      <w:pPr>
        <w:pStyle w:val="af1"/>
        <w:ind w:firstLine="709"/>
        <w:jc w:val="center"/>
        <w:rPr>
          <w:color w:val="auto"/>
          <w:sz w:val="24"/>
        </w:rPr>
      </w:pPr>
      <w:r w:rsidRPr="002D56CC">
        <w:rPr>
          <w:color w:val="auto"/>
          <w:sz w:val="24"/>
        </w:rPr>
        <w:t xml:space="preserve">Рисунок </w:t>
      </w:r>
      <w:r w:rsidR="00184ADD" w:rsidRPr="002D56CC">
        <w:rPr>
          <w:color w:val="auto"/>
          <w:sz w:val="24"/>
        </w:rPr>
        <w:fldChar w:fldCharType="begin"/>
      </w:r>
      <w:r w:rsidRPr="002D56CC">
        <w:rPr>
          <w:color w:val="auto"/>
          <w:sz w:val="24"/>
        </w:rPr>
        <w:instrText xml:space="preserve"> SEQ Рисунок \* ARABIC </w:instrText>
      </w:r>
      <w:r w:rsidR="00184ADD" w:rsidRPr="002D56CC">
        <w:rPr>
          <w:color w:val="auto"/>
          <w:sz w:val="24"/>
        </w:rPr>
        <w:fldChar w:fldCharType="separate"/>
      </w:r>
      <w:r w:rsidR="00CD62EB">
        <w:rPr>
          <w:noProof/>
          <w:color w:val="auto"/>
          <w:sz w:val="24"/>
        </w:rPr>
        <w:t>2</w:t>
      </w:r>
      <w:r w:rsidR="00184ADD" w:rsidRPr="002D56CC">
        <w:rPr>
          <w:color w:val="auto"/>
          <w:sz w:val="24"/>
        </w:rPr>
        <w:fldChar w:fldCharType="end"/>
      </w:r>
      <w:r w:rsidRPr="002D56CC">
        <w:rPr>
          <w:color w:val="auto"/>
          <w:sz w:val="24"/>
        </w:rPr>
        <w:t>. Динамика исключения аудиторских организаций из Плана Службы</w:t>
      </w:r>
    </w:p>
    <w:p w:rsidR="00BE6240" w:rsidRDefault="00BE6240" w:rsidP="00BE6240">
      <w:pPr>
        <w:ind w:firstLine="567"/>
      </w:pPr>
    </w:p>
    <w:p w:rsidR="00BE6240" w:rsidRDefault="00BE6240" w:rsidP="00BE6240">
      <w:pPr>
        <w:ind w:firstLine="567"/>
      </w:pPr>
    </w:p>
    <w:p w:rsidR="002D56CC" w:rsidRDefault="002D56CC" w:rsidP="00BE6240">
      <w:pPr>
        <w:ind w:firstLine="567"/>
      </w:pPr>
      <w:proofErr w:type="gramStart"/>
      <w:r>
        <w:lastRenderedPageBreak/>
        <w:t xml:space="preserve">Так </w:t>
      </w:r>
      <w:r w:rsidR="003978E4">
        <w:t>19</w:t>
      </w:r>
      <w:r>
        <w:t xml:space="preserve"> аудиторск</w:t>
      </w:r>
      <w:r w:rsidR="003978E4">
        <w:t>их</w:t>
      </w:r>
      <w:r>
        <w:t xml:space="preserve"> организаций вышл</w:t>
      </w:r>
      <w:r w:rsidR="003978E4">
        <w:t>и</w:t>
      </w:r>
      <w:r>
        <w:t xml:space="preserve"> из состава саморегулироемой организации аудиторов (далее - СРО) до начала проверки на основании заявления (п. 1 ч. 15 ст.18 ФЗ № 307-ФЗ), </w:t>
      </w:r>
      <w:r w:rsidR="003978E4">
        <w:t>7 аудиторских организаций  вышли из состава СРО по причине реорганизации (п. 4 ч. 15 ст.18 ФЗ № 307-ФЗ), 3</w:t>
      </w:r>
      <w:r>
        <w:t xml:space="preserve"> аудиторск</w:t>
      </w:r>
      <w:r w:rsidR="003978E4">
        <w:t>ие</w:t>
      </w:r>
      <w:r>
        <w:t xml:space="preserve"> организаци</w:t>
      </w:r>
      <w:r w:rsidR="003978E4">
        <w:t>и</w:t>
      </w:r>
      <w:r>
        <w:t>, включенны</w:t>
      </w:r>
      <w:r w:rsidR="003978E4">
        <w:t>е</w:t>
      </w:r>
      <w:r>
        <w:t xml:space="preserve"> в План Службы на 201</w:t>
      </w:r>
      <w:r w:rsidR="003978E4">
        <w:t>5</w:t>
      </w:r>
      <w:r>
        <w:t xml:space="preserve"> год, в связи с решением СРО в</w:t>
      </w:r>
      <w:proofErr w:type="gramEnd"/>
      <w:r>
        <w:t xml:space="preserve"> </w:t>
      </w:r>
      <w:proofErr w:type="gramStart"/>
      <w:r>
        <w:t>качестве</w:t>
      </w:r>
      <w:proofErr w:type="gramEnd"/>
      <w:r>
        <w:t xml:space="preserve"> меры дисциплинарного воздействия (п. 2 ч. 15 ст.18 ФЗ № 307-ФЗ), </w:t>
      </w:r>
      <w:r w:rsidR="003978E4">
        <w:br/>
        <w:t>1</w:t>
      </w:r>
      <w:r>
        <w:t xml:space="preserve"> аудиторск</w:t>
      </w:r>
      <w:r w:rsidR="003978E4">
        <w:t>ая</w:t>
      </w:r>
      <w:r>
        <w:t xml:space="preserve"> организаци</w:t>
      </w:r>
      <w:r w:rsidR="003978E4">
        <w:t>я</w:t>
      </w:r>
      <w:r>
        <w:t xml:space="preserve"> – по причине ликвидации</w:t>
      </w:r>
      <w:r w:rsidR="003978E4">
        <w:t xml:space="preserve"> (п. 5 ч. 15 ст.18 ФЗ № 307-ФЗ)</w:t>
      </w:r>
      <w:r>
        <w:t>.</w:t>
      </w:r>
    </w:p>
    <w:p w:rsidR="002D56CC" w:rsidRDefault="002D56CC" w:rsidP="002D56CC">
      <w:pPr>
        <w:keepNext/>
        <w:ind w:firstLine="567"/>
      </w:pPr>
    </w:p>
    <w:p w:rsidR="00BE6240" w:rsidRDefault="002D56CC" w:rsidP="00BE6240">
      <w:pPr>
        <w:ind w:firstLine="567"/>
      </w:pPr>
      <w:r w:rsidRPr="002D56CC">
        <w:rPr>
          <w:noProof/>
          <w:lang w:eastAsia="ru-RU"/>
        </w:rPr>
        <w:drawing>
          <wp:inline distT="0" distB="0" distL="0" distR="0">
            <wp:extent cx="5972175" cy="2447925"/>
            <wp:effectExtent l="19050" t="0" r="9525" b="0"/>
            <wp:docPr id="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72B9" w:rsidRPr="00BE6240" w:rsidRDefault="003872B9" w:rsidP="00BE6240"/>
    <w:p w:rsidR="00E052A2" w:rsidRDefault="00E052A2" w:rsidP="00E052A2">
      <w:pPr>
        <w:ind w:firstLine="567"/>
      </w:pPr>
      <w:r>
        <w:t xml:space="preserve">В рамках осуществления </w:t>
      </w:r>
      <w:r w:rsidR="00C30459">
        <w:t xml:space="preserve">ВККР АО </w:t>
      </w:r>
      <w:r>
        <w:t>Службой и ее территориальными органами в 2014 году проведены 293 выездные внешние проверки, из них:</w:t>
      </w:r>
    </w:p>
    <w:p w:rsidR="00E052A2" w:rsidRDefault="00E052A2" w:rsidP="00E052A2">
      <w:pPr>
        <w:ind w:firstLine="567"/>
      </w:pPr>
      <w:r>
        <w:t>– 287 внешних проверок в рамках исполнения Плана на 2014 год;</w:t>
      </w:r>
    </w:p>
    <w:p w:rsidR="00E052A2" w:rsidRDefault="00E052A2" w:rsidP="00E052A2">
      <w:pPr>
        <w:ind w:firstLine="567"/>
      </w:pPr>
      <w:r>
        <w:t>– 6 внеплановых проверок аудиторских организаций в связи с поступлением жалоб на действия (бездействи</w:t>
      </w:r>
      <w:r w:rsidR="00CD62EB">
        <w:t>е</w:t>
      </w:r>
      <w:r>
        <w:t>) аудиторских организаций (5 проверок), а также в связи с истечением срока исполнения проверенной аудиторской организацией ранее выданного предписания об устранении нарушений (1 проверка).</w:t>
      </w:r>
    </w:p>
    <w:p w:rsidR="009C6F51" w:rsidRPr="009C6F51" w:rsidRDefault="009C6F51" w:rsidP="009C6F51">
      <w:pPr>
        <w:ind w:firstLine="567"/>
      </w:pPr>
    </w:p>
    <w:p w:rsidR="001E232C" w:rsidRDefault="00F85324" w:rsidP="00DC6B47">
      <w:pPr>
        <w:ind w:firstLine="567"/>
        <w:jc w:val="center"/>
      </w:pPr>
      <w:r w:rsidRPr="00F85324">
        <w:rPr>
          <w:noProof/>
          <w:lang w:eastAsia="ru-RU"/>
        </w:rPr>
        <w:drawing>
          <wp:inline distT="0" distB="0" distL="0" distR="0">
            <wp:extent cx="5657850" cy="1533525"/>
            <wp:effectExtent l="57150" t="0" r="38100" b="2857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2F87" w:rsidRDefault="00F85324" w:rsidP="008B0512">
      <w:pPr>
        <w:pStyle w:val="af1"/>
        <w:keepNext/>
        <w:spacing w:after="0"/>
        <w:ind w:left="709"/>
        <w:jc w:val="center"/>
        <w:rPr>
          <w:color w:val="auto"/>
          <w:sz w:val="24"/>
        </w:rPr>
      </w:pPr>
      <w:r w:rsidRPr="00C30459">
        <w:rPr>
          <w:color w:val="auto"/>
          <w:sz w:val="24"/>
        </w:rPr>
        <w:t xml:space="preserve">Рисунок </w:t>
      </w:r>
      <w:r w:rsidR="00184ADD" w:rsidRPr="00C30459">
        <w:rPr>
          <w:color w:val="auto"/>
          <w:sz w:val="24"/>
        </w:rPr>
        <w:fldChar w:fldCharType="begin"/>
      </w:r>
      <w:r w:rsidRPr="00C30459">
        <w:rPr>
          <w:color w:val="auto"/>
          <w:sz w:val="24"/>
        </w:rPr>
        <w:instrText xml:space="preserve"> SEQ Рисунок \* ARABIC </w:instrText>
      </w:r>
      <w:r w:rsidR="00184ADD" w:rsidRPr="00C30459">
        <w:rPr>
          <w:color w:val="auto"/>
          <w:sz w:val="24"/>
        </w:rPr>
        <w:fldChar w:fldCharType="separate"/>
      </w:r>
      <w:r w:rsidR="00CD62EB">
        <w:rPr>
          <w:noProof/>
          <w:color w:val="auto"/>
          <w:sz w:val="24"/>
        </w:rPr>
        <w:t>3</w:t>
      </w:r>
      <w:r w:rsidR="00184ADD" w:rsidRPr="00C30459">
        <w:rPr>
          <w:color w:val="auto"/>
          <w:sz w:val="24"/>
        </w:rPr>
        <w:fldChar w:fldCharType="end"/>
      </w:r>
      <w:r w:rsidRPr="00C30459">
        <w:rPr>
          <w:color w:val="auto"/>
          <w:sz w:val="24"/>
        </w:rPr>
        <w:t xml:space="preserve">. Динамика количества проведенных внешних проверок </w:t>
      </w:r>
    </w:p>
    <w:p w:rsidR="007A2F87" w:rsidRPr="007A2F87" w:rsidRDefault="007A2F87" w:rsidP="007A2F87"/>
    <w:p w:rsidR="00C51759" w:rsidRDefault="00C51759" w:rsidP="00E052A2">
      <w:pPr>
        <w:ind w:firstLine="567"/>
      </w:pPr>
      <w:r>
        <w:t>Из 287 плановых внешних проверок структурным подразделением центрального аппарата</w:t>
      </w:r>
      <w:r w:rsidR="007A2F87">
        <w:t xml:space="preserve"> Службы проведено 36 проверок</w:t>
      </w:r>
      <w:r>
        <w:t>, уполномоченными территориальными органами Службы – 251 проверка.</w:t>
      </w:r>
    </w:p>
    <w:p w:rsidR="007A2F87" w:rsidRDefault="00C51759" w:rsidP="00E052A2">
      <w:pPr>
        <w:ind w:firstLine="567"/>
      </w:pPr>
      <w:r>
        <w:lastRenderedPageBreak/>
        <w:t>Из 6 внеплановых внешних проверок структурным подразделением центрального аппарата Службы проведено 2 проверки, уполномоченными территориальными органами Службы – 4 проверки</w:t>
      </w:r>
      <w:r w:rsidR="007A2F87">
        <w:t>.</w:t>
      </w:r>
    </w:p>
    <w:p w:rsidR="00D52057" w:rsidRDefault="00746175" w:rsidP="00E052A2">
      <w:pPr>
        <w:ind w:firstLine="567"/>
      </w:pPr>
      <w:r>
        <w:t xml:space="preserve">Количество проведенных внешних проверок по сравнению с аналогичным периодом 2013 года увеличилось </w:t>
      </w:r>
      <w:r w:rsidR="00DC1127">
        <w:t xml:space="preserve">на 3 и более проверки </w:t>
      </w:r>
      <w:r>
        <w:t xml:space="preserve">в ТУ Службы в Московской области, ТУ Службы в </w:t>
      </w:r>
      <w:proofErr w:type="gramStart"/>
      <w:r>
        <w:t>г</w:t>
      </w:r>
      <w:proofErr w:type="gramEnd"/>
      <w:r>
        <w:t>. Москве, ТУ Службы в Ставропольском крае, ТУ Службы в Нижегородской области,</w:t>
      </w:r>
      <w:r w:rsidR="00DC1127">
        <w:t xml:space="preserve"> МТУ Службы в Хабаровском крае</w:t>
      </w:r>
      <w:r>
        <w:t>.</w:t>
      </w:r>
    </w:p>
    <w:p w:rsidR="00746175" w:rsidRDefault="00923288" w:rsidP="00923288">
      <w:pPr>
        <w:ind w:firstLine="709"/>
      </w:pPr>
      <w:r>
        <w:t xml:space="preserve">В рамках осуществления ВККР АО в 2014 году инспекторами Службы было проверено 2 013 аудиторских заданий, что на 6 % превышает показатель </w:t>
      </w:r>
      <w:r>
        <w:br/>
        <w:t>2013 года. При этом по 1 512 заданиям</w:t>
      </w:r>
      <w:r w:rsidR="00340A67">
        <w:t xml:space="preserve"> (более 70 %)</w:t>
      </w:r>
      <w:r>
        <w:t>, выполненным проверенными аудиторскими организациями, в ходе осуществления ВККР АО были выявлены нарушения законодательства, регулирующего аудиторскую деятельность.</w:t>
      </w:r>
      <w:r w:rsidR="00746175">
        <w:t xml:space="preserve"> </w:t>
      </w:r>
    </w:p>
    <w:p w:rsidR="00E052A2" w:rsidRDefault="00E052A2" w:rsidP="00E052A2">
      <w:pPr>
        <w:ind w:firstLine="567"/>
      </w:pPr>
      <w:r>
        <w:t>По результатам проведенных внешних проверок в 2014 году Службой и ее территориальными органами принято 247 решений о применении мер дисциплинарного воздействия, в том числе:</w:t>
      </w:r>
    </w:p>
    <w:p w:rsidR="00E052A2" w:rsidRDefault="00E052A2" w:rsidP="00E052A2">
      <w:pPr>
        <w:ind w:firstLine="567"/>
      </w:pPr>
      <w:r>
        <w:t>– предупреждений аудиторской организации о недопустимости нарушения  правил аудиторской деятельности – 209, что составляет 85 % от общего количества принятых решений о применении мер дисциплинарного воздействия;</w:t>
      </w:r>
    </w:p>
    <w:p w:rsidR="00E052A2" w:rsidRDefault="00E052A2" w:rsidP="00E052A2">
      <w:pPr>
        <w:ind w:firstLine="567"/>
      </w:pPr>
      <w:r>
        <w:t>– предписаний, обязывающих аудиторские организации устранить выявленные по результатам внешних проверок нарушения правил аудиторской деятельности – 28, что составляет 11 % от общего количества принятых решений о применении мер дисциплинарного воздействия;</w:t>
      </w:r>
    </w:p>
    <w:p w:rsidR="00E052A2" w:rsidRDefault="00E052A2" w:rsidP="00E052A2">
      <w:pPr>
        <w:ind w:firstLine="567"/>
      </w:pPr>
      <w:r>
        <w:t xml:space="preserve">– предписаний в </w:t>
      </w:r>
      <w:r w:rsidR="005737DA">
        <w:t>СРО</w:t>
      </w:r>
      <w:r>
        <w:t xml:space="preserve"> о приостановлении членства аудиторской организации – 5, что составляет 2 % от общего количества принятых решений о применении мер дисциплинарного воздействия;</w:t>
      </w:r>
    </w:p>
    <w:p w:rsidR="00E052A2" w:rsidRDefault="00E052A2" w:rsidP="00E052A2">
      <w:pPr>
        <w:ind w:firstLine="567"/>
      </w:pPr>
      <w:r>
        <w:t xml:space="preserve">– предписаний в </w:t>
      </w:r>
      <w:r w:rsidR="005737DA">
        <w:t>СРО</w:t>
      </w:r>
      <w:r>
        <w:t xml:space="preserve"> об исключен</w:t>
      </w:r>
      <w:proofErr w:type="gramStart"/>
      <w:r>
        <w:t>ии ау</w:t>
      </w:r>
      <w:proofErr w:type="gramEnd"/>
      <w:r>
        <w:t xml:space="preserve">диторской организации из </w:t>
      </w:r>
      <w:proofErr w:type="spellStart"/>
      <w:r>
        <w:t>саморегулируемой</w:t>
      </w:r>
      <w:proofErr w:type="spellEnd"/>
      <w:r>
        <w:t xml:space="preserve"> организации аудиторов – 5, что составляет 2 % от общего количества принятых решений о применении мер дисциплинарного воздействия.</w:t>
      </w:r>
    </w:p>
    <w:p w:rsidR="00091A06" w:rsidRDefault="00091A06" w:rsidP="00E052A2">
      <w:pPr>
        <w:ind w:firstLine="567"/>
      </w:pPr>
    </w:p>
    <w:p w:rsidR="005D2EC0" w:rsidRDefault="00091A06" w:rsidP="005D2EC0">
      <w:pPr>
        <w:keepNext/>
        <w:jc w:val="center"/>
      </w:pPr>
      <w:r w:rsidRPr="00091A06">
        <w:rPr>
          <w:noProof/>
          <w:lang w:eastAsia="ru-RU"/>
        </w:rPr>
        <w:drawing>
          <wp:inline distT="0" distB="0" distL="0" distR="0">
            <wp:extent cx="6191250" cy="2486025"/>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91A06" w:rsidRPr="005D2EC0" w:rsidRDefault="005D2EC0" w:rsidP="005D2EC0">
      <w:pPr>
        <w:pStyle w:val="af1"/>
        <w:spacing w:after="0"/>
        <w:jc w:val="center"/>
        <w:rPr>
          <w:color w:val="auto"/>
          <w:sz w:val="24"/>
        </w:rPr>
      </w:pPr>
      <w:r w:rsidRPr="005D2EC0">
        <w:rPr>
          <w:color w:val="auto"/>
          <w:sz w:val="24"/>
        </w:rPr>
        <w:t xml:space="preserve">Рисунок </w:t>
      </w:r>
      <w:r w:rsidR="00184ADD" w:rsidRPr="005D2EC0">
        <w:rPr>
          <w:color w:val="auto"/>
          <w:sz w:val="24"/>
        </w:rPr>
        <w:fldChar w:fldCharType="begin"/>
      </w:r>
      <w:r w:rsidRPr="005D2EC0">
        <w:rPr>
          <w:color w:val="auto"/>
          <w:sz w:val="24"/>
        </w:rPr>
        <w:instrText xml:space="preserve"> SEQ Рисунок \* ARABIC </w:instrText>
      </w:r>
      <w:r w:rsidR="00184ADD" w:rsidRPr="005D2EC0">
        <w:rPr>
          <w:color w:val="auto"/>
          <w:sz w:val="24"/>
        </w:rPr>
        <w:fldChar w:fldCharType="separate"/>
      </w:r>
      <w:r w:rsidR="00CD62EB">
        <w:rPr>
          <w:noProof/>
          <w:color w:val="auto"/>
          <w:sz w:val="24"/>
        </w:rPr>
        <w:t>4</w:t>
      </w:r>
      <w:r w:rsidR="00184ADD" w:rsidRPr="005D2EC0">
        <w:rPr>
          <w:color w:val="auto"/>
          <w:sz w:val="24"/>
        </w:rPr>
        <w:fldChar w:fldCharType="end"/>
      </w:r>
      <w:r w:rsidRPr="005D2EC0">
        <w:rPr>
          <w:color w:val="auto"/>
          <w:sz w:val="24"/>
        </w:rPr>
        <w:t>. Соотношение количества принятых Службой мер дисциплинарного воздействия к количеству проведенных внешних проверок</w:t>
      </w:r>
    </w:p>
    <w:p w:rsidR="00091A06" w:rsidRDefault="00091A06" w:rsidP="00E052A2">
      <w:pPr>
        <w:ind w:firstLine="567"/>
      </w:pPr>
    </w:p>
    <w:p w:rsidR="00E052A2" w:rsidRDefault="00E052A2" w:rsidP="00E052A2">
      <w:pPr>
        <w:ind w:firstLine="567"/>
      </w:pPr>
      <w:r>
        <w:lastRenderedPageBreak/>
        <w:t xml:space="preserve">Необходимо отметить изменение структуры решений о применении мер дисциплинарного воздействия по сравнению с 2012-2013 годами в пользу Предупреждений о недопустимости нарушений, что может косвенно свидетельствовать об улучшении ситуации на рынке предоставления аудиторских услуг и о предварительной подготовке аудиторских организаций к прохождению внешнего контроля качества их работы. </w:t>
      </w:r>
    </w:p>
    <w:p w:rsidR="00E052A2" w:rsidRDefault="00E052A2" w:rsidP="00E052A2">
      <w:pPr>
        <w:ind w:firstLine="567"/>
      </w:pPr>
      <w:r>
        <w:t>Осуществление государственной функции по ВККР АО, исходя из результатов проверочных мероприятий, способствует «самоочищен</w:t>
      </w:r>
      <w:r w:rsidR="00435D30">
        <w:t>ию» аудиторского сообщества. «Комфортные</w:t>
      </w:r>
      <w:r>
        <w:t xml:space="preserve">»  аудиторские организации, неуверенные в успешном прохождении внешнего контроля качества их работы со стороны Службы, добровольно выходят из состава </w:t>
      </w:r>
      <w:r w:rsidR="00406BBF">
        <w:t>СРО</w:t>
      </w:r>
      <w:r>
        <w:t xml:space="preserve">, тем самым снижая вероятность применения таких мер дисциплинарного воздействия как предписание о приостановлении деятельности или предписание об исключении, что свидетельствует о применении риск - ориентированного подхода при планировании внешних проверок качества. </w:t>
      </w:r>
      <w:r w:rsidR="005737DA">
        <w:t>Как отмечалось ранее</w:t>
      </w:r>
      <w:r w:rsidR="002D0FAE" w:rsidRPr="002D0FAE">
        <w:t>,</w:t>
      </w:r>
      <w:r w:rsidR="005737DA">
        <w:t xml:space="preserve"> в 2014 году 21 аудиторская организация вышла из состава СРО </w:t>
      </w:r>
      <w:r w:rsidR="00995C74">
        <w:t xml:space="preserve">по заявлению </w:t>
      </w:r>
      <w:r w:rsidR="005737DA">
        <w:t>до начала проведения внешней проверки и была исключена из Плана Службы</w:t>
      </w:r>
      <w:r w:rsidR="00995C74">
        <w:t xml:space="preserve">. Кроме того, </w:t>
      </w:r>
      <w:r w:rsidR="00173551">
        <w:t>8</w:t>
      </w:r>
      <w:r w:rsidR="00995C74">
        <w:t xml:space="preserve"> аудиторски</w:t>
      </w:r>
      <w:r w:rsidR="00173551">
        <w:t>х</w:t>
      </w:r>
      <w:r w:rsidR="00995C74">
        <w:t xml:space="preserve"> организации вышли из состава СРО по заявлению непосредственно во время проведения внешней проверки качества их работы</w:t>
      </w:r>
      <w:r w:rsidR="00173551">
        <w:t xml:space="preserve"> либо менее чем за 1 месяц </w:t>
      </w:r>
      <w:r w:rsidR="00890E64">
        <w:t>до</w:t>
      </w:r>
      <w:r w:rsidR="00173551">
        <w:t xml:space="preserve"> начал</w:t>
      </w:r>
      <w:r w:rsidR="00890E64">
        <w:t>а</w:t>
      </w:r>
      <w:r w:rsidR="00173551">
        <w:t xml:space="preserve"> проведения внешней проверки. </w:t>
      </w:r>
    </w:p>
    <w:p w:rsidR="00491C48" w:rsidRPr="00491C48" w:rsidRDefault="00C51759" w:rsidP="00491C48">
      <w:pPr>
        <w:ind w:firstLine="709"/>
        <w:rPr>
          <w:b/>
        </w:rPr>
      </w:pPr>
      <w:r>
        <w:t>В</w:t>
      </w:r>
      <w:r w:rsidR="00491C48">
        <w:t xml:space="preserve"> связи с увеличением практики контрольной деятельности происходит трансформация подход</w:t>
      </w:r>
      <w:r w:rsidR="00DC1127">
        <w:t>а к проведению внешних проверок:</w:t>
      </w:r>
      <w:r w:rsidR="00491C48">
        <w:t xml:space="preserve"> пристальный </w:t>
      </w:r>
      <w:proofErr w:type="gramStart"/>
      <w:r w:rsidR="00491C48">
        <w:t>контроль за</w:t>
      </w:r>
      <w:proofErr w:type="gramEnd"/>
      <w:r w:rsidR="00491C48">
        <w:t xml:space="preserve"> незначительными нарушениями, допущенными аудиторами в ходе своей профессиональной деятельности, т.н. техническими ошибками</w:t>
      </w:r>
      <w:r w:rsidR="00DC1127">
        <w:t>,</w:t>
      </w:r>
      <w:r w:rsidR="00DC1127" w:rsidRPr="00DC1127">
        <w:t xml:space="preserve"> </w:t>
      </w:r>
      <w:r w:rsidR="00DC1127">
        <w:t>минимизируется</w:t>
      </w:r>
      <w:r w:rsidR="00491C48">
        <w:t xml:space="preserve">. Инспекторы Службы, осуществляющие ВККР АО, значительное внимание уделяют вопросам достаточности проведенных аудиторских процедур, надежности аудиторских доказательств и обоснованности аудиторского заключения с учетом обстоятельств </w:t>
      </w:r>
      <w:r w:rsidR="00DC1127">
        <w:t>выполнения аудиторского задания, а также оценке эффективности внутреннего контроля качества работы и качества выполнения аудиторского задания.</w:t>
      </w:r>
    </w:p>
    <w:p w:rsidR="0076698F" w:rsidRDefault="00E052A2" w:rsidP="0076698F">
      <w:pPr>
        <w:ind w:firstLine="567"/>
      </w:pPr>
      <w:proofErr w:type="gramStart"/>
      <w:r>
        <w:t>За отчетный период инспекторами Службы было составлено 10 протоколов об административных правонарушениях по</w:t>
      </w:r>
      <w:r w:rsidR="00435D30">
        <w:t xml:space="preserve"> статье 19.4.1 </w:t>
      </w:r>
      <w:proofErr w:type="spellStart"/>
      <w:r w:rsidR="00435D30">
        <w:t>КоАП</w:t>
      </w:r>
      <w:proofErr w:type="spellEnd"/>
      <w:r w:rsidR="00435D30">
        <w:t xml:space="preserve"> РФ, </w:t>
      </w:r>
      <w:r>
        <w:t xml:space="preserve">предусматривающей ответственность за воспрепятствование законной деятельности должностного лица органа государственного контроля (надзора), а также 6 протоколов об административных правонарушениях по статье </w:t>
      </w:r>
      <w:r>
        <w:br/>
        <w:t xml:space="preserve">19.7 </w:t>
      </w:r>
      <w:proofErr w:type="spellStart"/>
      <w:r>
        <w:t>КоАП</w:t>
      </w:r>
      <w:proofErr w:type="spellEnd"/>
      <w:r>
        <w:t xml:space="preserve"> РФ – за представление сведений (информации) в неполном объеме или искаженном виде.</w:t>
      </w:r>
      <w:proofErr w:type="gramEnd"/>
    </w:p>
    <w:p w:rsidR="00E052A2" w:rsidRDefault="00E052A2" w:rsidP="00E052A2">
      <w:pPr>
        <w:ind w:firstLine="567"/>
      </w:pPr>
      <w:r>
        <w:t>В 2014 году Службой была продолжена работа по проведению внешних проверок качества работы крупных компаний, входящих в международные сети и осуществляющих деятельность по оказанию аудиторских услуг, в том числе на территории Российской Федерации.</w:t>
      </w:r>
    </w:p>
    <w:p w:rsidR="00E052A2" w:rsidRDefault="00E052A2" w:rsidP="00E052A2">
      <w:pPr>
        <w:ind w:firstLine="567"/>
      </w:pPr>
      <w:r>
        <w:t>Так в План на 2014 год были включены внешние проверки качества в отношении 3 представителей «большой четверки» аудиторов - ЗАО "КПМГ",</w:t>
      </w:r>
      <w:r>
        <w:br/>
        <w:t xml:space="preserve">ООО "Эрнст </w:t>
      </w:r>
      <w:proofErr w:type="spellStart"/>
      <w:r>
        <w:t>энд</w:t>
      </w:r>
      <w:proofErr w:type="spellEnd"/>
      <w:r>
        <w:t xml:space="preserve"> Янг", ЗАО "</w:t>
      </w:r>
      <w:proofErr w:type="spellStart"/>
      <w:r>
        <w:t>Делойт</w:t>
      </w:r>
      <w:proofErr w:type="spellEnd"/>
      <w:r>
        <w:t xml:space="preserve"> и Туш СНГ" (аудиторская организация </w:t>
      </w:r>
      <w:r>
        <w:br/>
        <w:t>ЗАО "</w:t>
      </w:r>
      <w:proofErr w:type="spellStart"/>
      <w:r>
        <w:t>ПрайсвотерхаусКуперс</w:t>
      </w:r>
      <w:proofErr w:type="spellEnd"/>
      <w:r>
        <w:t xml:space="preserve"> Аудит" проверена в 2013 году).</w:t>
      </w:r>
    </w:p>
    <w:p w:rsidR="00E052A2" w:rsidRDefault="00E052A2" w:rsidP="00E052A2">
      <w:pPr>
        <w:ind w:firstLine="567"/>
      </w:pPr>
      <w:proofErr w:type="gramStart"/>
      <w:r>
        <w:lastRenderedPageBreak/>
        <w:t>По итогам внешних проверок были выявлены нарушения требований Федерального закона "Об аудиторской деятельности", Федерального закона "О банках и банковской деятельности", федеральных стандартов аудиторской деятельности, а также факты составления и ведения рабочих документов аудиторов только на английском языке при отсутствии перевода на русский язык (статья 2 Федерального закона № 307-ФЗ, часть 1 статьи 16 Закона Российской Федерации от 25 октября 1991 г</w:t>
      </w:r>
      <w:proofErr w:type="gramEnd"/>
      <w:r>
        <w:t xml:space="preserve">. № </w:t>
      </w:r>
      <w:proofErr w:type="gramStart"/>
      <w:r>
        <w:t>1807-1 «О языках народов Российской Федерации» и пункт 6 части 1 статьи 3 Федерального закона от 1 июня 2005 г. № 53-ФЗ «О государственном языке Российской Федерации»).</w:t>
      </w:r>
      <w:proofErr w:type="gramEnd"/>
      <w:r>
        <w:t xml:space="preserve"> Кроме того, в результате проверки  аудиторской организации ЗАО "</w:t>
      </w:r>
      <w:proofErr w:type="spellStart"/>
      <w:r>
        <w:t>Делойт</w:t>
      </w:r>
      <w:proofErr w:type="spellEnd"/>
      <w:r>
        <w:t xml:space="preserve"> и Туш СНГ" был установлен факт нарушения требований законодательства Российской Федерации о государственной тайне.</w:t>
      </w:r>
    </w:p>
    <w:p w:rsidR="00E052A2" w:rsidRDefault="00E052A2" w:rsidP="00E052A2">
      <w:pPr>
        <w:ind w:firstLine="567"/>
      </w:pPr>
      <w:r>
        <w:t>В отношен</w:t>
      </w:r>
      <w:proofErr w:type="gramStart"/>
      <w:r>
        <w:t>ии ау</w:t>
      </w:r>
      <w:proofErr w:type="gramEnd"/>
      <w:r>
        <w:t xml:space="preserve">диторских организаций ЗАО "КПМГ", ООО "Эрнст </w:t>
      </w:r>
      <w:proofErr w:type="spellStart"/>
      <w:r>
        <w:t>энд</w:t>
      </w:r>
      <w:proofErr w:type="spellEnd"/>
      <w:r>
        <w:t xml:space="preserve"> Янг", ЗАО "</w:t>
      </w:r>
      <w:proofErr w:type="spellStart"/>
      <w:r>
        <w:t>Делойт</w:t>
      </w:r>
      <w:proofErr w:type="spellEnd"/>
      <w:r>
        <w:t xml:space="preserve"> и Туш СНГ" вынесены меры дисциплинарного воздействия в виде Предписаний об устранении нарушений, выявленных по результатам проведения внешней проверки качества работы. В 2015 году Службой запланировано проведение внеплановых выездных проверок в целях </w:t>
      </w:r>
      <w:proofErr w:type="gramStart"/>
      <w:r>
        <w:t>контроля за</w:t>
      </w:r>
      <w:proofErr w:type="gramEnd"/>
      <w:r>
        <w:t xml:space="preserve"> полнотой исполнения мер дисциплинарного воздействия данными аудиторскими организациями. </w:t>
      </w:r>
    </w:p>
    <w:p w:rsidR="00E052A2" w:rsidRDefault="00380BC4" w:rsidP="003541F2">
      <w:pPr>
        <w:ind w:firstLine="567"/>
      </w:pPr>
      <w:r>
        <w:t>В</w:t>
      </w:r>
      <w:r w:rsidR="00E052A2">
        <w:t xml:space="preserve"> соответствии с рекомендациями Совета по аудиторской деятельности (Протокол заседания от 19 июня 2014 года № 13) и на основании поступивших жалоб </w:t>
      </w:r>
      <w:r>
        <w:t xml:space="preserve">Службой </w:t>
      </w:r>
      <w:r w:rsidR="00E052A2">
        <w:t xml:space="preserve">были проведены внеплановые проверки аудиторских организаций, проводивших аудит бухгалтерской (финансовой) отчетности кредитных организаций, в том числе </w:t>
      </w:r>
      <w:proofErr w:type="gramStart"/>
      <w:r w:rsidR="00E052A2">
        <w:t>лицензии</w:t>
      </w:r>
      <w:proofErr w:type="gramEnd"/>
      <w:r w:rsidR="00E052A2">
        <w:t xml:space="preserve"> которых были отозваны Центральным банком России: центральным аппаратом Службы - в отношении ЗАО «АКГ «Развитие бизнес - систем» (проводило аудит ООО КБ «Огни </w:t>
      </w:r>
      <w:proofErr w:type="gramStart"/>
      <w:r w:rsidR="00E052A2">
        <w:t>Москвы»; вынесено Предупреждение о недопустимости нарушений); территориальным управлением Службы в г. Москве - в отношении ООО «НОРМА - ПРОФАУДИТ» (проводило аудит ООО АКБ «МОСОБЛБАНК»; существенных нарушений при проведении аудита не выявлено).</w:t>
      </w:r>
      <w:proofErr w:type="gramEnd"/>
    </w:p>
    <w:p w:rsidR="00733EE3" w:rsidRDefault="00E052A2" w:rsidP="00E052A2">
      <w:pPr>
        <w:ind w:firstLine="567"/>
      </w:pPr>
      <w:proofErr w:type="gramStart"/>
      <w:r>
        <w:t xml:space="preserve">Относительно результатов внешних проверок качества работы аудиторских организаций, подтвердивших отчетность банков, у которых впоследствии были отозваны лицензии на осуществление банковской деятельности, полагаем необходимым отметить, что </w:t>
      </w:r>
      <w:r w:rsidR="00733EE3">
        <w:t>з</w:t>
      </w:r>
      <w:r>
        <w:t>адания по аудиту рассматриваемых кредитных организаций не всегда являются объектом выборки</w:t>
      </w:r>
      <w:r w:rsidR="00733EE3">
        <w:t xml:space="preserve"> при проведении проверки</w:t>
      </w:r>
      <w:r>
        <w:t xml:space="preserve"> и на момент проверки указанных аудиторских организаций в большинстве случаев у Центрального Банка Российской Федерации отсутствовали существенные претензии к работе кредитных</w:t>
      </w:r>
      <w:proofErr w:type="gramEnd"/>
      <w:r>
        <w:t xml:space="preserve"> организаций, которые были клиентами данных аудиторских организаций. </w:t>
      </w:r>
    </w:p>
    <w:p w:rsidR="00E052A2" w:rsidRDefault="00E052A2" w:rsidP="00E052A2">
      <w:pPr>
        <w:ind w:firstLine="567"/>
      </w:pPr>
      <w:proofErr w:type="gramStart"/>
      <w:r>
        <w:t xml:space="preserve">Что касается непосредственно статистических данных, то из 68 аудиторских организаций, проводивших обязательный аудит бухгалтерской (финансовой) отчетности кредитных организаций, у которых были отозваны лицензии, по состоянию на конец 2014 года, Службой были проверены 50 аудиторских организации, из них только в 2 аудиторских организациях не было выявлено нарушений требований осуществления аудиторской деятельности, при этом 9 из </w:t>
      </w:r>
      <w:r>
        <w:lastRenderedPageBreak/>
        <w:t>этих 68 аудиторских организаций вышли из</w:t>
      </w:r>
      <w:proofErr w:type="gramEnd"/>
      <w:r>
        <w:t xml:space="preserve"> членов </w:t>
      </w:r>
      <w:r w:rsidR="00406BBF">
        <w:t>СРО</w:t>
      </w:r>
      <w:r>
        <w:t xml:space="preserve"> до проведения внешнего контроля качества работы со стороны Службы.</w:t>
      </w:r>
    </w:p>
    <w:p w:rsidR="000D1D27" w:rsidRDefault="00E052A2" w:rsidP="003541F2">
      <w:pPr>
        <w:ind w:firstLine="567"/>
      </w:pPr>
      <w:r>
        <w:t>Вместе с тем необходимо отметить, что, по мнению Службы, действующее законодательство не достаточно подробно регламентирует действия аудитора, предоставляя возможность действовать на основе собственного профессионального суждения, руководствуясь которым, аудитор определяет, какие именно аудиторские процедуры и в каком объеме ему применять для подтверждения бухгалтерской (финансовой) отчетности. Кроме того, в полномочия Службы не входит «перепроверка» отчетности клиентов аудиторских организаций, а сформированные аудитором рабочие документы зачастую не отражают всех аспектов проведенной аудиторской проверки.</w:t>
      </w:r>
    </w:p>
    <w:p w:rsidR="00C17C9D" w:rsidRDefault="000D1D27" w:rsidP="000D1D27">
      <w:pPr>
        <w:ind w:firstLine="709"/>
      </w:pPr>
      <w:r w:rsidRPr="00CC1B42">
        <w:t xml:space="preserve">Сравнительная характеристика основных показателей по результатам осуществления ВККР АО </w:t>
      </w:r>
      <w:r>
        <w:t xml:space="preserve"> в 2012-</w:t>
      </w:r>
      <w:r w:rsidRPr="00CC1B42">
        <w:t>201</w:t>
      </w:r>
      <w:r>
        <w:t xml:space="preserve">4 годах </w:t>
      </w:r>
      <w:r w:rsidRPr="00CC1B42">
        <w:t xml:space="preserve"> представлена в </w:t>
      </w:r>
      <w:r w:rsidR="003202EB">
        <w:t>приложениях</w:t>
      </w:r>
      <w:r>
        <w:t xml:space="preserve"> к настоящему докладу.</w:t>
      </w:r>
      <w:r w:rsidR="00E052A2">
        <w:t xml:space="preserve"> </w:t>
      </w:r>
    </w:p>
    <w:p w:rsidR="000D1D27" w:rsidRPr="006F218D" w:rsidRDefault="000D1D27" w:rsidP="000D1D27">
      <w:pPr>
        <w:ind w:firstLine="709"/>
      </w:pPr>
    </w:p>
    <w:p w:rsidR="003541F2" w:rsidRDefault="003541F2" w:rsidP="000D1D27">
      <w:pPr>
        <w:pStyle w:val="1"/>
        <w:numPr>
          <w:ilvl w:val="0"/>
          <w:numId w:val="1"/>
        </w:numPr>
        <w:spacing w:before="0"/>
        <w:ind w:left="0" w:firstLine="0"/>
      </w:pPr>
      <w:bookmarkStart w:id="2" w:name="_Toc415568661"/>
      <w:r w:rsidRPr="003541F2">
        <w:t>Типичные нарушения, выяв</w:t>
      </w:r>
      <w:r>
        <w:t>ленные при осуществлении внешнего контроля качества работы аудиторских организаций</w:t>
      </w:r>
      <w:bookmarkEnd w:id="2"/>
    </w:p>
    <w:p w:rsidR="003541F2" w:rsidRDefault="003541F2" w:rsidP="003541F2"/>
    <w:p w:rsidR="003541F2" w:rsidRPr="00B77B50" w:rsidRDefault="003541F2" w:rsidP="00B77B50">
      <w:pPr>
        <w:ind w:firstLine="567"/>
        <w:rPr>
          <w:rFonts w:eastAsia="Calibri"/>
        </w:rPr>
      </w:pPr>
      <w:r w:rsidRPr="00B77B50">
        <w:rPr>
          <w:rFonts w:eastAsia="Calibri"/>
        </w:rPr>
        <w:t xml:space="preserve">В рамках реализации государственной функции по осуществлению ВККР АО были выявлены следующие типичные нарушения правил аудиторской деятельности: </w:t>
      </w:r>
    </w:p>
    <w:p w:rsidR="00B77B50" w:rsidRPr="00B77B50" w:rsidRDefault="00FC436B" w:rsidP="00B77B50">
      <w:pPr>
        <w:numPr>
          <w:ilvl w:val="0"/>
          <w:numId w:val="2"/>
        </w:numPr>
        <w:ind w:left="0" w:firstLine="567"/>
      </w:pPr>
      <w:r>
        <w:t xml:space="preserve"> </w:t>
      </w:r>
      <w:r w:rsidR="00B77B50" w:rsidRPr="00B77B50">
        <w:t xml:space="preserve">проведение аудиторских процедур в рамках аудита бухгалтерской (финансовой) отчетности организаций лицами, не имеющими права на осуществление такой деятельности, т.е. лицами, не обладающими «едиными» аттестатами либо лицами, не являющимися аттестованными аудиторам); </w:t>
      </w:r>
    </w:p>
    <w:p w:rsidR="00B77B50" w:rsidRPr="00B77B50" w:rsidRDefault="00B77B50" w:rsidP="00B77B50">
      <w:pPr>
        <w:numPr>
          <w:ilvl w:val="0"/>
          <w:numId w:val="2"/>
        </w:numPr>
        <w:ind w:left="0" w:firstLine="567"/>
      </w:pPr>
      <w:r w:rsidRPr="00B77B50">
        <w:t xml:space="preserve"> несоблюдение требований к форме и содержанию аудиторского заключения (отсутствие таких обязательных реквизитов аудиторского заключения, как сведения об </w:t>
      </w:r>
      <w:proofErr w:type="spellStart"/>
      <w:r w:rsidRPr="00B77B50">
        <w:t>аудируемом</w:t>
      </w:r>
      <w:proofErr w:type="spellEnd"/>
      <w:r w:rsidRPr="00B77B50">
        <w:t xml:space="preserve"> лице либо об аудиторской организации, а также результатов проверки, проведенной аудиторской организацией в соответствии с другими федеральными законами (в частности, при проведен</w:t>
      </w:r>
      <w:proofErr w:type="gramStart"/>
      <w:r w:rsidRPr="00B77B50">
        <w:t>ии ау</w:t>
      </w:r>
      <w:proofErr w:type="gramEnd"/>
      <w:r w:rsidRPr="00B77B50">
        <w:t>дита кредитных и страховых организаций);</w:t>
      </w:r>
    </w:p>
    <w:p w:rsidR="00B77B50" w:rsidRPr="00B77B50" w:rsidRDefault="00B77B50" w:rsidP="00B77B50">
      <w:pPr>
        <w:numPr>
          <w:ilvl w:val="0"/>
          <w:numId w:val="2"/>
        </w:numPr>
        <w:ind w:left="0" w:firstLine="567"/>
      </w:pPr>
      <w:r w:rsidRPr="00B77B50">
        <w:t xml:space="preserve"> </w:t>
      </w:r>
      <w:proofErr w:type="gramStart"/>
      <w:r w:rsidRPr="00B77B50">
        <w:t>отсутствие или недостаточность проведенных аудиторских процедур по получению надлежащих и достаточных аудиторских доказательств перед выдачей аудиторского заключения по отдельным разделам аудита (</w:t>
      </w:r>
      <w:proofErr w:type="spellStart"/>
      <w:r w:rsidRPr="00B77B50">
        <w:t>непроведение</w:t>
      </w:r>
      <w:proofErr w:type="spellEnd"/>
      <w:r w:rsidRPr="00B77B50">
        <w:t xml:space="preserve"> аудиторских процедур в отношении выявления и раскрытия в финансовой (бухгалтерской) отчетности руководством </w:t>
      </w:r>
      <w:proofErr w:type="spellStart"/>
      <w:r w:rsidRPr="00B77B50">
        <w:t>аудируемого</w:t>
      </w:r>
      <w:proofErr w:type="spellEnd"/>
      <w:r w:rsidRPr="00B77B50">
        <w:t xml:space="preserve"> лица информации о связанных сторонах, в отношении событий после отчетной даты, применимости допущения непрерывности деятельности </w:t>
      </w:r>
      <w:proofErr w:type="spellStart"/>
      <w:r w:rsidRPr="00B77B50">
        <w:t>аудируемого</w:t>
      </w:r>
      <w:proofErr w:type="spellEnd"/>
      <w:r w:rsidRPr="00B77B50">
        <w:t xml:space="preserve"> лица);</w:t>
      </w:r>
      <w:proofErr w:type="gramEnd"/>
    </w:p>
    <w:p w:rsidR="00B77B50" w:rsidRPr="00B77B50" w:rsidRDefault="00B77B50" w:rsidP="00B77B50">
      <w:pPr>
        <w:numPr>
          <w:ilvl w:val="0"/>
          <w:numId w:val="2"/>
        </w:numPr>
        <w:ind w:left="0" w:firstLine="567"/>
      </w:pPr>
      <w:r w:rsidRPr="00B77B50">
        <w:t xml:space="preserve"> недостаточность принимаемых мер по осуществлению внутреннего контроля качества проведения аудита, а также </w:t>
      </w:r>
      <w:proofErr w:type="spellStart"/>
      <w:r w:rsidRPr="00B77B50">
        <w:t>непроведение</w:t>
      </w:r>
      <w:proofErr w:type="spellEnd"/>
      <w:r w:rsidRPr="00B77B50">
        <w:t xml:space="preserve"> отдельных процедур внутреннего контроля качества проведения аудита (выдача аудиторских заключений до завершения проведения обзорной проверки качества выполнения задания, а также неосуществление анализа и оценки системы контроля качества </w:t>
      </w:r>
      <w:r w:rsidRPr="00B77B50">
        <w:lastRenderedPageBreak/>
        <w:t xml:space="preserve">аудиторской организации и </w:t>
      </w:r>
      <w:proofErr w:type="spellStart"/>
      <w:r w:rsidRPr="00B77B50">
        <w:t>непроведение</w:t>
      </w:r>
      <w:proofErr w:type="spellEnd"/>
      <w:r w:rsidRPr="00B77B50">
        <w:t xml:space="preserve"> периодических выборочных инспекций завершенных заданий);</w:t>
      </w:r>
    </w:p>
    <w:p w:rsidR="00B77B50" w:rsidRPr="00B77B50" w:rsidRDefault="00B77B50" w:rsidP="00B77B50">
      <w:pPr>
        <w:numPr>
          <w:ilvl w:val="0"/>
          <w:numId w:val="2"/>
        </w:numPr>
        <w:ind w:left="0" w:firstLine="567"/>
      </w:pPr>
      <w:r w:rsidRPr="00B77B50">
        <w:t xml:space="preserve"> отсутствие модификац</w:t>
      </w:r>
      <w:proofErr w:type="gramStart"/>
      <w:r w:rsidRPr="00B77B50">
        <w:t>ии ау</w:t>
      </w:r>
      <w:proofErr w:type="gramEnd"/>
      <w:r w:rsidRPr="00B77B50">
        <w:t>диторского мнения при наличии существенных искажений бухгалтерской (финансовой) отчетности или в случае отсутствия у аудитора возможности получения достаточных надлежащих аудиторских доказательств того, что бухгалтерская отчетность в целом не содержит существенных искажений.</w:t>
      </w:r>
    </w:p>
    <w:p w:rsidR="00B77B50" w:rsidRDefault="00B77B50" w:rsidP="00B77B50">
      <w:pPr>
        <w:ind w:firstLine="567"/>
      </w:pPr>
      <w:proofErr w:type="gramStart"/>
      <w:r w:rsidRPr="00B77B50">
        <w:t xml:space="preserve">Стоит отметить, что состав и характер типичных нарушений не претерпел значительных изменений по сравнению с 2013 годом, за исключением увеличения числа случаев непредставления аудиторскими организациями информации, а также представления недостоверной информации во время внешней проверки качества их работы со стороны Службы (количество протоколов об административном нарушении по статье 19.7 </w:t>
      </w:r>
      <w:proofErr w:type="spellStart"/>
      <w:r w:rsidRPr="00B77B50">
        <w:t>КоАП</w:t>
      </w:r>
      <w:proofErr w:type="spellEnd"/>
      <w:r w:rsidRPr="00B77B50">
        <w:t xml:space="preserve"> РФ возросло в 2 раза).</w:t>
      </w:r>
      <w:proofErr w:type="gramEnd"/>
    </w:p>
    <w:p w:rsidR="008C1E4B" w:rsidRDefault="008C1E4B" w:rsidP="003202EB"/>
    <w:p w:rsidR="00F85324" w:rsidRDefault="00F85324" w:rsidP="00957D04">
      <w:pPr>
        <w:pStyle w:val="1"/>
        <w:numPr>
          <w:ilvl w:val="0"/>
          <w:numId w:val="1"/>
        </w:numPr>
        <w:spacing w:before="0"/>
        <w:ind w:left="0" w:firstLine="0"/>
      </w:pPr>
      <w:bookmarkStart w:id="3" w:name="_Toc415568662"/>
      <w:r>
        <w:t xml:space="preserve">Реализация Службой </w:t>
      </w:r>
      <w:r w:rsidRPr="00F85324">
        <w:t>государственной программы «Управление государственными финансами и регулирование финансовых рынков»</w:t>
      </w:r>
      <w:r>
        <w:t xml:space="preserve"> в части осуществления внешнего контроля качества работы аудиторских организаций</w:t>
      </w:r>
      <w:bookmarkEnd w:id="3"/>
    </w:p>
    <w:p w:rsidR="008C1E4B" w:rsidRDefault="008C1E4B" w:rsidP="00753746">
      <w:pPr>
        <w:shd w:val="clear" w:color="auto" w:fill="FFFFFF" w:themeFill="background1"/>
      </w:pPr>
    </w:p>
    <w:p w:rsidR="00EE09C3" w:rsidRDefault="00EE09C3" w:rsidP="00EE09C3">
      <w:pPr>
        <w:autoSpaceDE w:val="0"/>
        <w:autoSpaceDN w:val="0"/>
        <w:adjustRightInd w:val="0"/>
        <w:ind w:firstLine="567"/>
        <w:rPr>
          <w:bCs/>
          <w:szCs w:val="24"/>
        </w:rPr>
      </w:pPr>
      <w:r>
        <w:t xml:space="preserve">Служба является </w:t>
      </w:r>
      <w:r w:rsidR="00DC1127">
        <w:t>соисполнителем</w:t>
      </w:r>
      <w:r>
        <w:t xml:space="preserve"> подпрограммы № 4 «Организация и осуществление контроля и надзора в финансово-бюджетной сфере» государственной программы РФ «Управление государственными финансами и регулирование финансовых рынков», утвержденной постановлением Правительства от </w:t>
      </w:r>
      <w:r w:rsidRPr="00BE2A27">
        <w:rPr>
          <w:bCs/>
          <w:szCs w:val="24"/>
        </w:rPr>
        <w:t>15 апреля 2014 г. N 320</w:t>
      </w:r>
      <w:r>
        <w:rPr>
          <w:bCs/>
          <w:szCs w:val="24"/>
        </w:rPr>
        <w:t>.</w:t>
      </w:r>
    </w:p>
    <w:p w:rsidR="00EE09C3" w:rsidRDefault="00EE09C3" w:rsidP="00EE09C3">
      <w:pPr>
        <w:autoSpaceDE w:val="0"/>
        <w:autoSpaceDN w:val="0"/>
        <w:adjustRightInd w:val="0"/>
        <w:ind w:firstLine="567"/>
        <w:rPr>
          <w:bCs/>
          <w:szCs w:val="24"/>
        </w:rPr>
      </w:pPr>
      <w:r>
        <w:rPr>
          <w:bCs/>
          <w:szCs w:val="24"/>
        </w:rPr>
        <w:t xml:space="preserve">В соответствии </w:t>
      </w:r>
      <w:r w:rsidRPr="00010EED">
        <w:rPr>
          <w:bCs/>
          <w:szCs w:val="24"/>
        </w:rPr>
        <w:t>с Планом реализации государственной программы Р</w:t>
      </w:r>
      <w:r>
        <w:rPr>
          <w:bCs/>
          <w:szCs w:val="24"/>
        </w:rPr>
        <w:t xml:space="preserve">Ф </w:t>
      </w:r>
      <w:r w:rsidRPr="00010EED">
        <w:rPr>
          <w:bCs/>
          <w:szCs w:val="24"/>
        </w:rPr>
        <w:t>«Управление государственными финансами и регулирование финансовых рынков» на 2014 год и на плановый период 2015 и 2016 годов</w:t>
      </w:r>
      <w:r>
        <w:rPr>
          <w:bCs/>
          <w:szCs w:val="24"/>
        </w:rPr>
        <w:t xml:space="preserve"> (далее – План реализации) в части внешнего контроля качества работы аудиторских организаций предусмотрено 2 основных направления для подготовки отчетов о реализации гос</w:t>
      </w:r>
      <w:r w:rsidR="00FE0195">
        <w:rPr>
          <w:bCs/>
          <w:szCs w:val="24"/>
        </w:rPr>
        <w:t xml:space="preserve">ударственной </w:t>
      </w:r>
      <w:r>
        <w:rPr>
          <w:bCs/>
          <w:szCs w:val="24"/>
        </w:rPr>
        <w:t>программы:</w:t>
      </w:r>
    </w:p>
    <w:p w:rsidR="00EE09C3" w:rsidRPr="00EE09C3" w:rsidRDefault="00EE09C3" w:rsidP="00EE09C3">
      <w:pPr>
        <w:pStyle w:val="ac"/>
        <w:numPr>
          <w:ilvl w:val="0"/>
          <w:numId w:val="6"/>
        </w:numPr>
        <w:autoSpaceDE w:val="0"/>
        <w:autoSpaceDN w:val="0"/>
        <w:adjustRightInd w:val="0"/>
        <w:ind w:left="0" w:firstLine="567"/>
        <w:rPr>
          <w:bCs/>
          <w:i/>
          <w:szCs w:val="24"/>
        </w:rPr>
      </w:pPr>
      <w:r w:rsidRPr="00EE09C3">
        <w:rPr>
          <w:bCs/>
          <w:i/>
          <w:szCs w:val="24"/>
        </w:rPr>
        <w:t>мониторинг реализации мероприятий и контрольных событий</w:t>
      </w:r>
    </w:p>
    <w:p w:rsidR="00EE09C3" w:rsidRDefault="00EE09C3" w:rsidP="00EE09C3">
      <w:pPr>
        <w:autoSpaceDE w:val="0"/>
        <w:autoSpaceDN w:val="0"/>
        <w:adjustRightInd w:val="0"/>
        <w:ind w:firstLine="567"/>
      </w:pPr>
      <w:r>
        <w:rPr>
          <w:bCs/>
          <w:szCs w:val="24"/>
        </w:rPr>
        <w:t>Согласно Плану реализации Служба является ответственным исполнителем о</w:t>
      </w:r>
      <w:r w:rsidRPr="009B7CD8">
        <w:rPr>
          <w:bCs/>
          <w:szCs w:val="24"/>
        </w:rPr>
        <w:t>сновно</w:t>
      </w:r>
      <w:r>
        <w:rPr>
          <w:bCs/>
          <w:szCs w:val="24"/>
        </w:rPr>
        <w:t>го</w:t>
      </w:r>
      <w:r w:rsidRPr="009B7CD8">
        <w:rPr>
          <w:bCs/>
          <w:szCs w:val="24"/>
        </w:rPr>
        <w:t xml:space="preserve"> мероприяти</w:t>
      </w:r>
      <w:r>
        <w:rPr>
          <w:bCs/>
          <w:szCs w:val="24"/>
        </w:rPr>
        <w:t>я</w:t>
      </w:r>
      <w:r w:rsidRPr="009B7CD8">
        <w:rPr>
          <w:bCs/>
          <w:szCs w:val="24"/>
        </w:rPr>
        <w:t xml:space="preserve"> 4.7. </w:t>
      </w:r>
      <w:r>
        <w:rPr>
          <w:bCs/>
          <w:szCs w:val="24"/>
        </w:rPr>
        <w:t>«</w:t>
      </w:r>
      <w:r w:rsidRPr="009B7CD8">
        <w:rPr>
          <w:bCs/>
          <w:szCs w:val="24"/>
        </w:rPr>
        <w:t>Организация и осуществление внешнего контроля качества работы аудиторских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w:t>
      </w:r>
      <w:r>
        <w:rPr>
          <w:bCs/>
          <w:szCs w:val="24"/>
        </w:rPr>
        <w:t xml:space="preserve">» </w:t>
      </w:r>
      <w:r>
        <w:t>подпрограммы № 4, а также входящих в его состав мероприяти</w:t>
      </w:r>
      <w:r w:rsidR="003202EB">
        <w:t>й</w:t>
      </w:r>
      <w:r>
        <w:t xml:space="preserve"> 4.7.1. «Организация  внешнего контроля качества работы аудиторских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 и 4.7.2. «Осуществление внешнего контроля качества работы аудиторских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w:t>
      </w:r>
    </w:p>
    <w:p w:rsidR="00EE09C3" w:rsidRDefault="00EE09C3" w:rsidP="00EE09C3">
      <w:pPr>
        <w:autoSpaceDE w:val="0"/>
        <w:autoSpaceDN w:val="0"/>
        <w:adjustRightInd w:val="0"/>
        <w:ind w:firstLine="567"/>
      </w:pPr>
      <w:r>
        <w:lastRenderedPageBreak/>
        <w:t>Запланированным результатом мероприятия 4.7.1. является с</w:t>
      </w:r>
      <w:r w:rsidRPr="009B7CD8">
        <w:t xml:space="preserve">овершенствование процедур организации </w:t>
      </w:r>
      <w:r>
        <w:t>ВККР АО, мероприятия 4.7.2. - п</w:t>
      </w:r>
      <w:r w:rsidRPr="009B7CD8">
        <w:t>роведение внешних проверок качества</w:t>
      </w:r>
      <w:r w:rsidR="004D5B51">
        <w:t xml:space="preserve"> работы аудиторских организаций</w:t>
      </w:r>
      <w:r>
        <w:t>.</w:t>
      </w:r>
    </w:p>
    <w:p w:rsidR="00EE09C3" w:rsidRDefault="00EE09C3" w:rsidP="00EE09C3">
      <w:pPr>
        <w:autoSpaceDE w:val="0"/>
        <w:autoSpaceDN w:val="0"/>
        <w:adjustRightInd w:val="0"/>
        <w:ind w:firstLine="567"/>
      </w:pPr>
      <w:r>
        <w:t xml:space="preserve">В 2014 году в рамках реализации мероприятия 4.7.1. </w:t>
      </w:r>
      <w:proofErr w:type="gramStart"/>
      <w:r>
        <w:t>Службой</w:t>
      </w:r>
      <w:r w:rsidRPr="003855B6">
        <w:t xml:space="preserve"> совместно с Минфином России разработан порядок применения мер дисциплинарного воздействия к аудиторским организациям, допустившим нарушение требований Федерального закона "Об аудиторской деятельности", федеральных стандартов аудиторской деятельности, правил независимости аудиторов и аудиторских организаций, кодекса пр</w:t>
      </w:r>
      <w:r>
        <w:t xml:space="preserve">офессиональной этики аудиторов, </w:t>
      </w:r>
      <w:r w:rsidRPr="003855B6">
        <w:t>одобрен</w:t>
      </w:r>
      <w:r>
        <w:t>ный</w:t>
      </w:r>
      <w:r w:rsidRPr="003855B6">
        <w:t xml:space="preserve"> Советом по аудиторской деятельности на заседании 19 июня 2014 года.</w:t>
      </w:r>
      <w:proofErr w:type="gramEnd"/>
      <w:r>
        <w:t xml:space="preserve"> Кроме того, п</w:t>
      </w:r>
      <w:r w:rsidRPr="003855B6">
        <w:t xml:space="preserve">риказом </w:t>
      </w:r>
      <w:r>
        <w:t>Службы</w:t>
      </w:r>
      <w:r w:rsidRPr="003855B6">
        <w:t xml:space="preserve"> </w:t>
      </w:r>
      <w:r>
        <w:t xml:space="preserve">от </w:t>
      </w:r>
      <w:r w:rsidRPr="003855B6">
        <w:t>8 сентября 2014 года №</w:t>
      </w:r>
      <w:r w:rsidR="004D5B51" w:rsidRPr="004D5B51">
        <w:t xml:space="preserve"> </w:t>
      </w:r>
      <w:r w:rsidRPr="003855B6">
        <w:t>320 утверждены  Указания по организации планирования Федеральной службой финансово-бюджетного надзора и ее территориальными органами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w:t>
      </w:r>
    </w:p>
    <w:p w:rsidR="00EE09C3" w:rsidRDefault="00FE0195" w:rsidP="00EE09C3">
      <w:pPr>
        <w:autoSpaceDE w:val="0"/>
        <w:autoSpaceDN w:val="0"/>
        <w:adjustRightInd w:val="0"/>
        <w:ind w:firstLine="567"/>
      </w:pPr>
      <w:r>
        <w:t>Также</w:t>
      </w:r>
      <w:r w:rsidR="00EE09C3" w:rsidRPr="003855B6">
        <w:t xml:space="preserve"> осуществлен сбор и анализ предложений по внесению изменений в Административный регламент исполнения </w:t>
      </w:r>
      <w:r w:rsidR="00EE09C3">
        <w:t>Служб</w:t>
      </w:r>
      <w:r w:rsidR="004D5B51">
        <w:t>ой</w:t>
      </w:r>
      <w:r w:rsidR="00EE09C3" w:rsidRPr="003855B6">
        <w:t xml:space="preserve"> государственной функции по внешнему контролю качества работы аудиторских организаций, утвержденный приказом Минфина России от 11.01.2013</w:t>
      </w:r>
      <w:r w:rsidR="004D5B51">
        <w:t xml:space="preserve"> года</w:t>
      </w:r>
      <w:r w:rsidR="00EE09C3" w:rsidRPr="003855B6">
        <w:t xml:space="preserve"> № 3н.</w:t>
      </w:r>
    </w:p>
    <w:p w:rsidR="00EE09C3" w:rsidRDefault="00EE09C3" w:rsidP="00EE09C3">
      <w:pPr>
        <w:autoSpaceDE w:val="0"/>
        <w:autoSpaceDN w:val="0"/>
        <w:adjustRightInd w:val="0"/>
        <w:ind w:firstLine="567"/>
      </w:pPr>
      <w:r>
        <w:t>Относительно реализации мероприятия 4.7.2. сообщаем, что в</w:t>
      </w:r>
      <w:r w:rsidRPr="00BE2235">
        <w:t xml:space="preserve"> 2014 году </w:t>
      </w:r>
      <w:r w:rsidR="005F63C0">
        <w:t>Службой</w:t>
      </w:r>
      <w:r w:rsidRPr="00BE2235">
        <w:t xml:space="preserve"> проведено 293 внешних проверки качества работы аудиторских организаций.</w:t>
      </w:r>
    </w:p>
    <w:p w:rsidR="00EE09C3" w:rsidRPr="00EE09C3" w:rsidRDefault="00EE09C3" w:rsidP="00EE09C3">
      <w:pPr>
        <w:pStyle w:val="ac"/>
        <w:numPr>
          <w:ilvl w:val="0"/>
          <w:numId w:val="6"/>
        </w:numPr>
        <w:autoSpaceDE w:val="0"/>
        <w:autoSpaceDN w:val="0"/>
        <w:adjustRightInd w:val="0"/>
        <w:ind w:left="0" w:firstLine="567"/>
        <w:rPr>
          <w:bCs/>
          <w:i/>
          <w:szCs w:val="24"/>
        </w:rPr>
      </w:pPr>
      <w:r w:rsidRPr="00EE09C3">
        <w:rPr>
          <w:i/>
          <w:szCs w:val="24"/>
        </w:rPr>
        <w:t>сведения по форме 1-</w:t>
      </w:r>
      <w:r w:rsidR="005F63C0">
        <w:rPr>
          <w:i/>
          <w:szCs w:val="24"/>
        </w:rPr>
        <w:t>Г</w:t>
      </w:r>
      <w:r w:rsidRPr="00EE09C3">
        <w:rPr>
          <w:i/>
          <w:szCs w:val="24"/>
        </w:rPr>
        <w:t>П (индикаторы)</w:t>
      </w:r>
    </w:p>
    <w:p w:rsidR="00EE09C3" w:rsidRDefault="00EE09C3" w:rsidP="00EE09C3">
      <w:pPr>
        <w:autoSpaceDE w:val="0"/>
        <w:autoSpaceDN w:val="0"/>
        <w:adjustRightInd w:val="0"/>
        <w:ind w:firstLine="567"/>
        <w:rPr>
          <w:bCs/>
          <w:szCs w:val="24"/>
        </w:rPr>
      </w:pPr>
      <w:r>
        <w:rPr>
          <w:bCs/>
          <w:szCs w:val="24"/>
        </w:rPr>
        <w:t>Планом реализации гос</w:t>
      </w:r>
      <w:r w:rsidR="00FE0195">
        <w:rPr>
          <w:bCs/>
          <w:szCs w:val="24"/>
        </w:rPr>
        <w:t xml:space="preserve">ударственной </w:t>
      </w:r>
      <w:r>
        <w:rPr>
          <w:bCs/>
          <w:szCs w:val="24"/>
        </w:rPr>
        <w:t xml:space="preserve">программы предусмотрен показатель 4.9, характеризующий охват контрольными мероприятиями Службы </w:t>
      </w:r>
      <w:r w:rsidRPr="00800CEE">
        <w:rPr>
          <w:bCs/>
          <w:szCs w:val="24"/>
        </w:rPr>
        <w:t>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w:t>
      </w:r>
      <w:r>
        <w:rPr>
          <w:bCs/>
          <w:szCs w:val="24"/>
        </w:rPr>
        <w:t>.</w:t>
      </w:r>
    </w:p>
    <w:p w:rsidR="005F63C0" w:rsidRDefault="00390149" w:rsidP="005F63C0">
      <w:pPr>
        <w:ind w:firstLine="709"/>
      </w:pPr>
      <w:r>
        <w:t>Как отмечалось ранее, в</w:t>
      </w:r>
      <w:r w:rsidR="005F63C0" w:rsidRPr="0084292E">
        <w:t xml:space="preserve"> 201</w:t>
      </w:r>
      <w:r w:rsidR="005F63C0">
        <w:t>4</w:t>
      </w:r>
      <w:r w:rsidR="005F63C0" w:rsidRPr="0084292E">
        <w:t xml:space="preserve"> </w:t>
      </w:r>
      <w:r w:rsidR="005F63C0">
        <w:t>году Службой были проведены 293 внешние проверки качества работы  аудиторских организаций. По данным Минфина России в 2013 году обязательный аудит бухгалтерской (финансовой) отчетности общественно значимых организаций проводили 924 аудиторские организации.</w:t>
      </w:r>
    </w:p>
    <w:p w:rsidR="005F63C0" w:rsidRDefault="005F63C0" w:rsidP="005F63C0">
      <w:pPr>
        <w:shd w:val="clear" w:color="auto" w:fill="FFFFFF" w:themeFill="background1"/>
        <w:ind w:firstLine="567"/>
      </w:pPr>
      <w:r>
        <w:t xml:space="preserve">Таким образом, </w:t>
      </w:r>
      <w:r w:rsidRPr="00753746">
        <w:t xml:space="preserve">Службой по итогам 2014 года был проведен внешний контроль качества в отношении 32 % аудиторских организаций от общего количества аудиторских организаций, проводящих аудит бухгалтерской (финансовой) отчетности общественно значимых организаций. </w:t>
      </w:r>
    </w:p>
    <w:p w:rsidR="00F65654" w:rsidRDefault="005F63C0" w:rsidP="003E539B">
      <w:pPr>
        <w:shd w:val="clear" w:color="auto" w:fill="FFFFFF" w:themeFill="background1"/>
        <w:ind w:firstLine="567"/>
      </w:pPr>
      <w:r w:rsidRPr="00753746">
        <w:t xml:space="preserve">Величина данного показателя свидетельствует о выполнении Службой целевого индикатора 4.9. </w:t>
      </w:r>
      <w:proofErr w:type="gramStart"/>
      <w:r w:rsidRPr="00753746">
        <w:t xml:space="preserve">"Соотношение количества проверенных аудиторских организаций и общего числа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подпрограммы 4 «Организация и осуществление контроля и надзора в финансово-бюджетной сфере» государственной программы «Управление государственными финансами и </w:t>
      </w:r>
      <w:r w:rsidRPr="00753746">
        <w:lastRenderedPageBreak/>
        <w:t>регулирование финансовых рынков», значение которого на 2014 год было установлено в размере не менее 10 %.</w:t>
      </w:r>
      <w:proofErr w:type="gramEnd"/>
    </w:p>
    <w:p w:rsidR="00D640F6" w:rsidRDefault="00D640F6" w:rsidP="004D5B51">
      <w:pPr>
        <w:shd w:val="clear" w:color="auto" w:fill="FFFFFF" w:themeFill="background1"/>
      </w:pPr>
    </w:p>
    <w:tbl>
      <w:tblPr>
        <w:tblStyle w:val="-11"/>
        <w:tblpPr w:leftFromText="180" w:rightFromText="180" w:vertAnchor="text" w:horzAnchor="margin" w:tblpXSpec="center" w:tblpY="145"/>
        <w:tblW w:w="10031" w:type="dxa"/>
        <w:tblLook w:val="04A0"/>
      </w:tblPr>
      <w:tblGrid>
        <w:gridCol w:w="7763"/>
        <w:gridCol w:w="1134"/>
        <w:gridCol w:w="1134"/>
      </w:tblGrid>
      <w:tr w:rsidR="004E181E" w:rsidRPr="004E181E" w:rsidTr="00891E2D">
        <w:trPr>
          <w:cnfStyle w:val="100000000000"/>
          <w:trHeight w:val="404"/>
        </w:trPr>
        <w:tc>
          <w:tcPr>
            <w:cnfStyle w:val="001000000000"/>
            <w:tcW w:w="7763" w:type="dxa"/>
            <w:hideMark/>
          </w:tcPr>
          <w:p w:rsidR="004E181E" w:rsidRPr="004E181E" w:rsidRDefault="004E181E" w:rsidP="004E181E">
            <w:pPr>
              <w:autoSpaceDE w:val="0"/>
              <w:autoSpaceDN w:val="0"/>
              <w:adjustRightInd w:val="0"/>
              <w:jc w:val="center"/>
              <w:rPr>
                <w:rFonts w:ascii="Times New Roman" w:hAnsi="Times New Roman"/>
                <w:sz w:val="24"/>
                <w:szCs w:val="24"/>
              </w:rPr>
            </w:pPr>
            <w:r w:rsidRPr="004E181E">
              <w:rPr>
                <w:rFonts w:ascii="Times New Roman" w:hAnsi="Times New Roman"/>
                <w:bCs w:val="0"/>
                <w:sz w:val="24"/>
                <w:szCs w:val="24"/>
              </w:rPr>
              <w:t>Показатель</w:t>
            </w:r>
          </w:p>
        </w:tc>
        <w:tc>
          <w:tcPr>
            <w:tcW w:w="1134" w:type="dxa"/>
            <w:hideMark/>
          </w:tcPr>
          <w:p w:rsidR="004E181E" w:rsidRPr="004E181E" w:rsidRDefault="004E181E" w:rsidP="004E181E">
            <w:pPr>
              <w:autoSpaceDE w:val="0"/>
              <w:autoSpaceDN w:val="0"/>
              <w:adjustRightInd w:val="0"/>
              <w:jc w:val="center"/>
              <w:cnfStyle w:val="100000000000"/>
              <w:rPr>
                <w:rFonts w:ascii="Times New Roman" w:hAnsi="Times New Roman"/>
                <w:sz w:val="24"/>
                <w:szCs w:val="24"/>
              </w:rPr>
            </w:pPr>
            <w:r w:rsidRPr="004E181E">
              <w:rPr>
                <w:rFonts w:ascii="Times New Roman" w:hAnsi="Times New Roman"/>
                <w:i/>
                <w:iCs/>
                <w:sz w:val="24"/>
                <w:szCs w:val="24"/>
              </w:rPr>
              <w:t>2013 год</w:t>
            </w:r>
          </w:p>
        </w:tc>
        <w:tc>
          <w:tcPr>
            <w:tcW w:w="1134" w:type="dxa"/>
            <w:hideMark/>
          </w:tcPr>
          <w:p w:rsidR="004E181E" w:rsidRPr="004E181E" w:rsidRDefault="004E181E" w:rsidP="004E181E">
            <w:pPr>
              <w:autoSpaceDE w:val="0"/>
              <w:autoSpaceDN w:val="0"/>
              <w:adjustRightInd w:val="0"/>
              <w:jc w:val="center"/>
              <w:cnfStyle w:val="100000000000"/>
              <w:rPr>
                <w:rFonts w:ascii="Times New Roman" w:hAnsi="Times New Roman"/>
                <w:sz w:val="24"/>
                <w:szCs w:val="24"/>
              </w:rPr>
            </w:pPr>
            <w:r w:rsidRPr="004E181E">
              <w:rPr>
                <w:rFonts w:ascii="Times New Roman" w:hAnsi="Times New Roman"/>
                <w:i/>
                <w:iCs/>
                <w:sz w:val="24"/>
                <w:szCs w:val="24"/>
              </w:rPr>
              <w:t>2014 год</w:t>
            </w:r>
          </w:p>
        </w:tc>
      </w:tr>
      <w:tr w:rsidR="004E181E" w:rsidRPr="004E181E" w:rsidTr="00891E2D">
        <w:trPr>
          <w:cnfStyle w:val="000000100000"/>
          <w:trHeight w:val="970"/>
        </w:trPr>
        <w:tc>
          <w:tcPr>
            <w:cnfStyle w:val="001000000000"/>
            <w:tcW w:w="7763" w:type="dxa"/>
            <w:vAlign w:val="center"/>
            <w:hideMark/>
          </w:tcPr>
          <w:p w:rsidR="004E181E" w:rsidRPr="004E181E" w:rsidRDefault="004E181E" w:rsidP="004E181E">
            <w:pPr>
              <w:autoSpaceDE w:val="0"/>
              <w:autoSpaceDN w:val="0"/>
              <w:adjustRightInd w:val="0"/>
              <w:jc w:val="left"/>
              <w:rPr>
                <w:rFonts w:ascii="Times New Roman" w:hAnsi="Times New Roman"/>
                <w:b w:val="0"/>
                <w:sz w:val="24"/>
                <w:szCs w:val="24"/>
              </w:rPr>
            </w:pPr>
            <w:r w:rsidRPr="004E181E">
              <w:rPr>
                <w:rFonts w:ascii="Times New Roman" w:hAnsi="Times New Roman"/>
                <w:b w:val="0"/>
                <w:sz w:val="24"/>
                <w:szCs w:val="24"/>
              </w:rPr>
              <w:t>Количество аудиторских организаций, проводивших обязательных аудит бухгалтерской (финансовой) отчетности организаций, указанных в части 3 статьи 5 Федерального закона «Об аудиторской деятельности»</w:t>
            </w:r>
          </w:p>
        </w:tc>
        <w:tc>
          <w:tcPr>
            <w:tcW w:w="1134" w:type="dxa"/>
            <w:vAlign w:val="center"/>
            <w:hideMark/>
          </w:tcPr>
          <w:p w:rsidR="004E181E" w:rsidRPr="004E181E" w:rsidRDefault="004E181E" w:rsidP="008A7E31">
            <w:pPr>
              <w:autoSpaceDE w:val="0"/>
              <w:autoSpaceDN w:val="0"/>
              <w:adjustRightInd w:val="0"/>
              <w:jc w:val="center"/>
              <w:cnfStyle w:val="000000100000"/>
              <w:rPr>
                <w:bCs/>
                <w:sz w:val="22"/>
                <w:szCs w:val="24"/>
              </w:rPr>
            </w:pPr>
            <w:r w:rsidRPr="004E181E">
              <w:rPr>
                <w:bCs/>
                <w:sz w:val="22"/>
                <w:szCs w:val="24"/>
              </w:rPr>
              <w:t>10</w:t>
            </w:r>
            <w:r w:rsidR="008A7E31">
              <w:rPr>
                <w:bCs/>
                <w:sz w:val="22"/>
                <w:szCs w:val="24"/>
              </w:rPr>
              <w:t>33</w:t>
            </w:r>
          </w:p>
        </w:tc>
        <w:tc>
          <w:tcPr>
            <w:tcW w:w="1134" w:type="dxa"/>
            <w:vAlign w:val="center"/>
            <w:hideMark/>
          </w:tcPr>
          <w:p w:rsidR="004E181E" w:rsidRPr="004E181E" w:rsidRDefault="004E181E" w:rsidP="004E181E">
            <w:pPr>
              <w:autoSpaceDE w:val="0"/>
              <w:autoSpaceDN w:val="0"/>
              <w:adjustRightInd w:val="0"/>
              <w:jc w:val="center"/>
              <w:cnfStyle w:val="000000100000"/>
              <w:rPr>
                <w:bCs/>
                <w:sz w:val="22"/>
                <w:szCs w:val="24"/>
              </w:rPr>
            </w:pPr>
            <w:r w:rsidRPr="004E181E">
              <w:rPr>
                <w:bCs/>
                <w:sz w:val="22"/>
                <w:szCs w:val="24"/>
              </w:rPr>
              <w:t>924</w:t>
            </w:r>
          </w:p>
        </w:tc>
      </w:tr>
      <w:tr w:rsidR="004E181E" w:rsidRPr="004E181E" w:rsidTr="00891E2D">
        <w:trPr>
          <w:cnfStyle w:val="000000010000"/>
          <w:trHeight w:val="693"/>
        </w:trPr>
        <w:tc>
          <w:tcPr>
            <w:cnfStyle w:val="001000000000"/>
            <w:tcW w:w="7763" w:type="dxa"/>
            <w:vAlign w:val="center"/>
            <w:hideMark/>
          </w:tcPr>
          <w:p w:rsidR="004E181E" w:rsidRPr="004E181E" w:rsidRDefault="004E181E" w:rsidP="004E181E">
            <w:pPr>
              <w:autoSpaceDE w:val="0"/>
              <w:autoSpaceDN w:val="0"/>
              <w:adjustRightInd w:val="0"/>
              <w:jc w:val="left"/>
              <w:rPr>
                <w:rFonts w:ascii="Times New Roman" w:hAnsi="Times New Roman"/>
                <w:b w:val="0"/>
                <w:sz w:val="24"/>
                <w:szCs w:val="24"/>
              </w:rPr>
            </w:pPr>
            <w:r w:rsidRPr="004E181E">
              <w:rPr>
                <w:rFonts w:ascii="Times New Roman" w:hAnsi="Times New Roman"/>
                <w:b w:val="0"/>
                <w:sz w:val="24"/>
                <w:szCs w:val="24"/>
              </w:rPr>
              <w:t>Количество внешних проверок качества работы аудиторских организаций, проведенных Службой за отчетный период</w:t>
            </w:r>
          </w:p>
        </w:tc>
        <w:tc>
          <w:tcPr>
            <w:tcW w:w="1134" w:type="dxa"/>
            <w:vAlign w:val="center"/>
            <w:hideMark/>
          </w:tcPr>
          <w:p w:rsidR="004E181E" w:rsidRPr="004E181E" w:rsidRDefault="004E181E" w:rsidP="004E181E">
            <w:pPr>
              <w:autoSpaceDE w:val="0"/>
              <w:autoSpaceDN w:val="0"/>
              <w:adjustRightInd w:val="0"/>
              <w:jc w:val="center"/>
              <w:cnfStyle w:val="000000010000"/>
              <w:rPr>
                <w:bCs/>
                <w:sz w:val="22"/>
                <w:szCs w:val="24"/>
              </w:rPr>
            </w:pPr>
            <w:r w:rsidRPr="004E181E">
              <w:rPr>
                <w:bCs/>
                <w:sz w:val="22"/>
                <w:szCs w:val="24"/>
              </w:rPr>
              <w:t>300</w:t>
            </w:r>
          </w:p>
        </w:tc>
        <w:tc>
          <w:tcPr>
            <w:tcW w:w="1134" w:type="dxa"/>
            <w:vAlign w:val="center"/>
            <w:hideMark/>
          </w:tcPr>
          <w:p w:rsidR="004E181E" w:rsidRPr="004E181E" w:rsidRDefault="004E181E" w:rsidP="004E181E">
            <w:pPr>
              <w:autoSpaceDE w:val="0"/>
              <w:autoSpaceDN w:val="0"/>
              <w:adjustRightInd w:val="0"/>
              <w:jc w:val="center"/>
              <w:cnfStyle w:val="000000010000"/>
              <w:rPr>
                <w:bCs/>
                <w:sz w:val="22"/>
                <w:szCs w:val="24"/>
              </w:rPr>
            </w:pPr>
            <w:r w:rsidRPr="004E181E">
              <w:rPr>
                <w:bCs/>
                <w:sz w:val="22"/>
                <w:szCs w:val="24"/>
              </w:rPr>
              <w:t>293</w:t>
            </w:r>
          </w:p>
        </w:tc>
      </w:tr>
      <w:tr w:rsidR="004E181E" w:rsidRPr="004E181E" w:rsidTr="00891E2D">
        <w:trPr>
          <w:cnfStyle w:val="000000100000"/>
          <w:trHeight w:val="520"/>
        </w:trPr>
        <w:tc>
          <w:tcPr>
            <w:cnfStyle w:val="001000000000"/>
            <w:tcW w:w="7763" w:type="dxa"/>
            <w:vAlign w:val="center"/>
            <w:hideMark/>
          </w:tcPr>
          <w:p w:rsidR="004E181E" w:rsidRPr="004E181E" w:rsidRDefault="004E181E" w:rsidP="00957D04">
            <w:pPr>
              <w:autoSpaceDE w:val="0"/>
              <w:autoSpaceDN w:val="0"/>
              <w:adjustRightInd w:val="0"/>
              <w:jc w:val="left"/>
              <w:rPr>
                <w:rFonts w:ascii="Times New Roman" w:hAnsi="Times New Roman"/>
                <w:b w:val="0"/>
                <w:sz w:val="24"/>
                <w:szCs w:val="24"/>
              </w:rPr>
            </w:pPr>
            <w:r w:rsidRPr="004E181E">
              <w:rPr>
                <w:rFonts w:ascii="Times New Roman" w:hAnsi="Times New Roman"/>
                <w:b w:val="0"/>
                <w:sz w:val="24"/>
                <w:szCs w:val="24"/>
              </w:rPr>
              <w:t>Плановый уровень индикатора 4.9., предусмотренный на отчетный период</w:t>
            </w:r>
          </w:p>
        </w:tc>
        <w:tc>
          <w:tcPr>
            <w:tcW w:w="1134" w:type="dxa"/>
            <w:vAlign w:val="center"/>
            <w:hideMark/>
          </w:tcPr>
          <w:p w:rsidR="004E181E" w:rsidRPr="004E181E" w:rsidRDefault="004E181E" w:rsidP="00957D04">
            <w:pPr>
              <w:autoSpaceDE w:val="0"/>
              <w:autoSpaceDN w:val="0"/>
              <w:adjustRightInd w:val="0"/>
              <w:jc w:val="center"/>
              <w:cnfStyle w:val="000000100000"/>
              <w:rPr>
                <w:bCs/>
                <w:sz w:val="22"/>
                <w:szCs w:val="24"/>
              </w:rPr>
            </w:pPr>
            <w:r w:rsidRPr="004E181E">
              <w:rPr>
                <w:bCs/>
                <w:sz w:val="22"/>
                <w:szCs w:val="24"/>
                <w:lang w:val="en-US"/>
              </w:rPr>
              <w:t>&gt; 10 %</w:t>
            </w:r>
          </w:p>
        </w:tc>
        <w:tc>
          <w:tcPr>
            <w:tcW w:w="1134" w:type="dxa"/>
            <w:vAlign w:val="center"/>
            <w:hideMark/>
          </w:tcPr>
          <w:p w:rsidR="004E181E" w:rsidRPr="004E181E" w:rsidRDefault="004E181E" w:rsidP="00957D04">
            <w:pPr>
              <w:autoSpaceDE w:val="0"/>
              <w:autoSpaceDN w:val="0"/>
              <w:adjustRightInd w:val="0"/>
              <w:jc w:val="center"/>
              <w:cnfStyle w:val="000000100000"/>
              <w:rPr>
                <w:bCs/>
                <w:sz w:val="22"/>
                <w:szCs w:val="24"/>
              </w:rPr>
            </w:pPr>
            <w:r w:rsidRPr="004E181E">
              <w:rPr>
                <w:bCs/>
                <w:sz w:val="22"/>
                <w:szCs w:val="24"/>
                <w:lang w:val="en-US"/>
              </w:rPr>
              <w:t>10 %</w:t>
            </w:r>
          </w:p>
        </w:tc>
      </w:tr>
      <w:tr w:rsidR="004E181E" w:rsidRPr="004E181E" w:rsidTr="00891E2D">
        <w:trPr>
          <w:cnfStyle w:val="000000010000"/>
          <w:trHeight w:val="400"/>
        </w:trPr>
        <w:tc>
          <w:tcPr>
            <w:cnfStyle w:val="001000000000"/>
            <w:tcW w:w="7763" w:type="dxa"/>
            <w:vAlign w:val="center"/>
            <w:hideMark/>
          </w:tcPr>
          <w:p w:rsidR="004E181E" w:rsidRPr="004E181E" w:rsidRDefault="004E181E" w:rsidP="00957D04">
            <w:pPr>
              <w:autoSpaceDE w:val="0"/>
              <w:autoSpaceDN w:val="0"/>
              <w:adjustRightInd w:val="0"/>
              <w:jc w:val="left"/>
              <w:rPr>
                <w:rFonts w:ascii="Times New Roman" w:hAnsi="Times New Roman"/>
                <w:b w:val="0"/>
                <w:sz w:val="24"/>
                <w:szCs w:val="24"/>
              </w:rPr>
            </w:pPr>
            <w:r w:rsidRPr="004E181E">
              <w:rPr>
                <w:rFonts w:ascii="Times New Roman" w:hAnsi="Times New Roman"/>
                <w:b w:val="0"/>
                <w:sz w:val="24"/>
                <w:szCs w:val="24"/>
              </w:rPr>
              <w:t>Уровень фактически достигнутого индикатора 4.9. за отчетный период</w:t>
            </w:r>
          </w:p>
        </w:tc>
        <w:tc>
          <w:tcPr>
            <w:tcW w:w="1134" w:type="dxa"/>
            <w:vAlign w:val="center"/>
            <w:hideMark/>
          </w:tcPr>
          <w:p w:rsidR="004E181E" w:rsidRPr="004E181E" w:rsidRDefault="004E181E" w:rsidP="00957D04">
            <w:pPr>
              <w:autoSpaceDE w:val="0"/>
              <w:autoSpaceDN w:val="0"/>
              <w:adjustRightInd w:val="0"/>
              <w:jc w:val="center"/>
              <w:cnfStyle w:val="000000010000"/>
              <w:rPr>
                <w:bCs/>
                <w:sz w:val="22"/>
                <w:szCs w:val="24"/>
              </w:rPr>
            </w:pPr>
            <w:r w:rsidRPr="004E181E">
              <w:rPr>
                <w:bCs/>
                <w:sz w:val="22"/>
                <w:szCs w:val="24"/>
              </w:rPr>
              <w:t>28 %</w:t>
            </w:r>
          </w:p>
        </w:tc>
        <w:tc>
          <w:tcPr>
            <w:tcW w:w="1134" w:type="dxa"/>
            <w:vAlign w:val="center"/>
            <w:hideMark/>
          </w:tcPr>
          <w:p w:rsidR="004E181E" w:rsidRPr="004E181E" w:rsidRDefault="004E181E" w:rsidP="00FE37F5">
            <w:pPr>
              <w:keepNext/>
              <w:autoSpaceDE w:val="0"/>
              <w:autoSpaceDN w:val="0"/>
              <w:adjustRightInd w:val="0"/>
              <w:jc w:val="center"/>
              <w:cnfStyle w:val="000000010000"/>
              <w:rPr>
                <w:bCs/>
                <w:sz w:val="22"/>
                <w:szCs w:val="24"/>
              </w:rPr>
            </w:pPr>
            <w:r w:rsidRPr="004E181E">
              <w:rPr>
                <w:bCs/>
                <w:sz w:val="22"/>
                <w:szCs w:val="24"/>
              </w:rPr>
              <w:t>32 %</w:t>
            </w:r>
          </w:p>
        </w:tc>
      </w:tr>
    </w:tbl>
    <w:p w:rsidR="00D640F6" w:rsidRPr="00D640F6" w:rsidRDefault="00D640F6" w:rsidP="00D640F6">
      <w:pPr>
        <w:pStyle w:val="af1"/>
        <w:keepNext/>
        <w:spacing w:after="0"/>
        <w:jc w:val="center"/>
        <w:rPr>
          <w:color w:val="auto"/>
          <w:sz w:val="24"/>
        </w:rPr>
      </w:pPr>
      <w:r w:rsidRPr="00D640F6">
        <w:rPr>
          <w:color w:val="auto"/>
          <w:sz w:val="24"/>
        </w:rPr>
        <w:t xml:space="preserve">Таблица </w:t>
      </w:r>
      <w:r w:rsidR="00184ADD" w:rsidRPr="00D640F6">
        <w:rPr>
          <w:color w:val="auto"/>
          <w:sz w:val="24"/>
        </w:rPr>
        <w:fldChar w:fldCharType="begin"/>
      </w:r>
      <w:r w:rsidRPr="00D640F6">
        <w:rPr>
          <w:color w:val="auto"/>
          <w:sz w:val="24"/>
        </w:rPr>
        <w:instrText xml:space="preserve"> SEQ Таблица \* ARABIC </w:instrText>
      </w:r>
      <w:r w:rsidR="00184ADD" w:rsidRPr="00D640F6">
        <w:rPr>
          <w:color w:val="auto"/>
          <w:sz w:val="24"/>
        </w:rPr>
        <w:fldChar w:fldCharType="separate"/>
      </w:r>
      <w:r w:rsidR="00CD62EB">
        <w:rPr>
          <w:noProof/>
          <w:color w:val="auto"/>
          <w:sz w:val="24"/>
        </w:rPr>
        <w:t>1</w:t>
      </w:r>
      <w:r w:rsidR="00184ADD" w:rsidRPr="00D640F6">
        <w:rPr>
          <w:color w:val="auto"/>
          <w:sz w:val="24"/>
        </w:rPr>
        <w:fldChar w:fldCharType="end"/>
      </w:r>
      <w:r w:rsidRPr="00D640F6">
        <w:rPr>
          <w:color w:val="auto"/>
          <w:sz w:val="24"/>
        </w:rPr>
        <w:t>. Информация о результатах реализации государственной программы "Управление государственными финансами и регулирование финансовых рынков"</w:t>
      </w:r>
    </w:p>
    <w:p w:rsidR="00477BE7" w:rsidRDefault="00477BE7" w:rsidP="00F65654"/>
    <w:p w:rsidR="007757DE" w:rsidRDefault="003E539B" w:rsidP="008A7E31">
      <w:pPr>
        <w:ind w:firstLine="567"/>
      </w:pPr>
      <w:r>
        <w:t xml:space="preserve">В 2014 году Служба в рамках </w:t>
      </w:r>
      <w:r w:rsidR="0017447D">
        <w:t xml:space="preserve">своей компетенции принимала участие в подготовке предложений по корректировке </w:t>
      </w:r>
      <w:r w:rsidR="0017447D" w:rsidRPr="00753746">
        <w:t>государственной программы «Управление государственными финансами и регулирование финансовых рынков»</w:t>
      </w:r>
      <w:r w:rsidR="0017447D">
        <w:t>.</w:t>
      </w:r>
      <w:r w:rsidR="008A7E31">
        <w:t xml:space="preserve"> </w:t>
      </w:r>
      <w:r w:rsidR="0017447D">
        <w:t xml:space="preserve">Так в части </w:t>
      </w:r>
      <w:r w:rsidR="0017447D" w:rsidRPr="00753746">
        <w:t>подпрограммы 4 «Организация и осуществление контроля и надзора в финансово-бюджетной сфере</w:t>
      </w:r>
      <w:r w:rsidR="008A7E31">
        <w:t>»</w:t>
      </w:r>
      <w:r w:rsidR="0017447D">
        <w:t xml:space="preserve"> был разработан ряд показателей</w:t>
      </w:r>
      <w:r w:rsidR="00D42003">
        <w:t>, отражающих динамику процессов и решаемых задач</w:t>
      </w:r>
      <w:r w:rsidR="00BF4DC9">
        <w:t xml:space="preserve"> в рамках осуществления Службой ВККР АО.</w:t>
      </w:r>
    </w:p>
    <w:p w:rsidR="00091A06" w:rsidRDefault="00091A06" w:rsidP="00091A06">
      <w:pPr>
        <w:ind w:firstLine="567"/>
      </w:pPr>
    </w:p>
    <w:p w:rsidR="006F218D" w:rsidRDefault="00396C94" w:rsidP="00477BE7">
      <w:pPr>
        <w:pStyle w:val="1"/>
        <w:numPr>
          <w:ilvl w:val="0"/>
          <w:numId w:val="1"/>
        </w:numPr>
        <w:spacing w:before="0"/>
        <w:ind w:left="0" w:firstLine="0"/>
      </w:pPr>
      <w:bookmarkStart w:id="4" w:name="_Toc415568663"/>
      <w:r>
        <w:t>Планирование внешнего контроля качества работы аудиторских организаций на 2015 год</w:t>
      </w:r>
      <w:bookmarkEnd w:id="4"/>
    </w:p>
    <w:p w:rsidR="00396C94" w:rsidRDefault="00396C94" w:rsidP="00396C94"/>
    <w:p w:rsidR="00BF4DC9" w:rsidRDefault="00BF4DC9" w:rsidP="00BF4DC9">
      <w:pPr>
        <w:ind w:firstLine="709"/>
      </w:pPr>
      <w:r>
        <w:t>Одним из важных параметров д</w:t>
      </w:r>
      <w:r w:rsidRPr="002D2E48">
        <w:t xml:space="preserve">ля организации </w:t>
      </w:r>
      <w:r>
        <w:t>планирования ВККР АО С</w:t>
      </w:r>
      <w:r w:rsidRPr="002D2E48">
        <w:t>лужбы является дина</w:t>
      </w:r>
      <w:r>
        <w:t>мика количества аудиторских организаций.</w:t>
      </w:r>
    </w:p>
    <w:p w:rsidR="00BF4DC9" w:rsidRDefault="00BF4DC9" w:rsidP="00BF4DC9">
      <w:pPr>
        <w:ind w:firstLine="709"/>
      </w:pPr>
      <w:r>
        <w:t>В настоящее время наблюдается снижение общего числа аудиторских организаций, осуществляющих свою профессиональную деятельность на территории Российской Федерации, по сравнению с предыдущими отчетными периодами.</w:t>
      </w:r>
    </w:p>
    <w:p w:rsidR="00BF4DC9" w:rsidRDefault="00BF4DC9" w:rsidP="00BF4DC9">
      <w:pPr>
        <w:ind w:firstLine="567"/>
      </w:pPr>
      <w:proofErr w:type="gramStart"/>
      <w:r>
        <w:t>На конец</w:t>
      </w:r>
      <w:proofErr w:type="gramEnd"/>
      <w:r>
        <w:t xml:space="preserve"> 2012 года насчитывалось порядка 4 800 аудиторских организаций, а по состоянию на конец 2014 года – 4500 аудиторских организаций (снижение с 2012 года составило 6 %).</w:t>
      </w:r>
    </w:p>
    <w:p w:rsidR="00DC5E0E" w:rsidRDefault="00DC5E0E" w:rsidP="00DC5E0E">
      <w:pPr>
        <w:ind w:firstLine="709"/>
      </w:pPr>
      <w:r>
        <w:t xml:space="preserve">Также </w:t>
      </w:r>
      <w:r w:rsidR="00365733">
        <w:t>уменьшается</w:t>
      </w:r>
      <w:r>
        <w:t xml:space="preserve"> и число аудиторских организаций, осуществляющих обязательный аудит бухгалтерской (финансовой) отчетности организаций, определенных Федеральным законом «Об аудиторской деятельности». Так, в соответствии с данными Минфина России, по состоянию </w:t>
      </w:r>
      <w:proofErr w:type="gramStart"/>
      <w:r>
        <w:t>на конец</w:t>
      </w:r>
      <w:proofErr w:type="gramEnd"/>
      <w:r>
        <w:t xml:space="preserve"> 2012 года число вышеуказанных аудиторских организаций составляло – 1033 единицы, а в 2013 году – 924 единицы</w:t>
      </w:r>
      <w:r w:rsidRPr="00E15E16">
        <w:t>.</w:t>
      </w:r>
    </w:p>
    <w:p w:rsidR="00D640F6" w:rsidRDefault="00D640F6" w:rsidP="00D640F6"/>
    <w:p w:rsidR="00340A67" w:rsidRDefault="00340A67" w:rsidP="00D640F6"/>
    <w:p w:rsidR="00700941" w:rsidRDefault="00700941" w:rsidP="00D640F6"/>
    <w:tbl>
      <w:tblPr>
        <w:tblStyle w:val="-12"/>
        <w:tblW w:w="10180" w:type="dxa"/>
        <w:jc w:val="center"/>
        <w:tblLook w:val="04A0"/>
      </w:tblPr>
      <w:tblGrid>
        <w:gridCol w:w="6150"/>
        <w:gridCol w:w="1361"/>
        <w:gridCol w:w="1360"/>
        <w:gridCol w:w="1309"/>
      </w:tblGrid>
      <w:tr w:rsidR="00DC5E0E" w:rsidRPr="00DC5E0E" w:rsidTr="00733EE3">
        <w:trPr>
          <w:cnfStyle w:val="100000000000"/>
          <w:trHeight w:val="512"/>
          <w:jc w:val="center"/>
        </w:trPr>
        <w:tc>
          <w:tcPr>
            <w:cnfStyle w:val="001000000000"/>
            <w:tcW w:w="6150" w:type="dxa"/>
            <w:noWrap/>
            <w:hideMark/>
          </w:tcPr>
          <w:p w:rsidR="00DC5E0E" w:rsidRPr="00DC5E0E" w:rsidRDefault="00DC5E0E" w:rsidP="00DC5E0E">
            <w:pPr>
              <w:jc w:val="center"/>
              <w:rPr>
                <w:rFonts w:ascii="Times New Roman" w:eastAsia="Times New Roman" w:hAnsi="Times New Roman"/>
                <w:color w:val="000000"/>
                <w:sz w:val="24"/>
              </w:rPr>
            </w:pPr>
            <w:r w:rsidRPr="00DC5E0E">
              <w:rPr>
                <w:rFonts w:ascii="Times New Roman" w:eastAsia="Times New Roman" w:hAnsi="Times New Roman"/>
                <w:bCs w:val="0"/>
                <w:color w:val="000000"/>
                <w:sz w:val="24"/>
              </w:rPr>
              <w:lastRenderedPageBreak/>
              <w:t>Показатель</w:t>
            </w:r>
          </w:p>
        </w:tc>
        <w:tc>
          <w:tcPr>
            <w:tcW w:w="1361" w:type="dxa"/>
            <w:noWrap/>
            <w:hideMark/>
          </w:tcPr>
          <w:p w:rsidR="00DC5E0E" w:rsidRPr="00DC5E0E" w:rsidRDefault="00DC5E0E" w:rsidP="002211A1">
            <w:pPr>
              <w:jc w:val="center"/>
              <w:cnfStyle w:val="100000000000"/>
              <w:rPr>
                <w:rFonts w:ascii="Times New Roman" w:eastAsia="Times New Roman" w:hAnsi="Times New Roman"/>
                <w:bCs w:val="0"/>
                <w:i/>
                <w:color w:val="000000"/>
                <w:sz w:val="24"/>
              </w:rPr>
            </w:pPr>
            <w:r w:rsidRPr="00DC5E0E">
              <w:rPr>
                <w:rFonts w:ascii="Times New Roman" w:eastAsia="Times New Roman" w:hAnsi="Times New Roman"/>
                <w:i/>
                <w:color w:val="000000"/>
                <w:sz w:val="24"/>
              </w:rPr>
              <w:t>2012</w:t>
            </w:r>
            <w:r w:rsidRPr="00DC5E0E">
              <w:rPr>
                <w:rFonts w:ascii="Times New Roman" w:eastAsia="Times New Roman" w:hAnsi="Times New Roman"/>
                <w:bCs w:val="0"/>
                <w:i/>
                <w:color w:val="000000"/>
                <w:sz w:val="24"/>
              </w:rPr>
              <w:t xml:space="preserve"> год</w:t>
            </w:r>
          </w:p>
        </w:tc>
        <w:tc>
          <w:tcPr>
            <w:tcW w:w="1360" w:type="dxa"/>
            <w:noWrap/>
            <w:hideMark/>
          </w:tcPr>
          <w:p w:rsidR="00DC5E0E" w:rsidRPr="00DC5E0E" w:rsidRDefault="00DC5E0E" w:rsidP="002211A1">
            <w:pPr>
              <w:jc w:val="center"/>
              <w:cnfStyle w:val="100000000000"/>
              <w:rPr>
                <w:rFonts w:ascii="Times New Roman" w:eastAsia="Times New Roman" w:hAnsi="Times New Roman"/>
                <w:bCs w:val="0"/>
                <w:i/>
                <w:color w:val="000000"/>
                <w:sz w:val="24"/>
              </w:rPr>
            </w:pPr>
            <w:r w:rsidRPr="00DC5E0E">
              <w:rPr>
                <w:rFonts w:ascii="Times New Roman" w:eastAsia="Times New Roman" w:hAnsi="Times New Roman"/>
                <w:i/>
                <w:color w:val="000000"/>
                <w:sz w:val="24"/>
              </w:rPr>
              <w:t>2013</w:t>
            </w:r>
            <w:r w:rsidRPr="00DC5E0E">
              <w:rPr>
                <w:rFonts w:ascii="Times New Roman" w:eastAsia="Times New Roman" w:hAnsi="Times New Roman"/>
                <w:bCs w:val="0"/>
                <w:i/>
                <w:color w:val="000000"/>
                <w:sz w:val="24"/>
              </w:rPr>
              <w:t xml:space="preserve"> год</w:t>
            </w:r>
          </w:p>
        </w:tc>
        <w:tc>
          <w:tcPr>
            <w:tcW w:w="1309" w:type="dxa"/>
            <w:noWrap/>
            <w:hideMark/>
          </w:tcPr>
          <w:p w:rsidR="00DC5E0E" w:rsidRPr="00DC5E0E" w:rsidRDefault="00DC5E0E" w:rsidP="002211A1">
            <w:pPr>
              <w:jc w:val="center"/>
              <w:cnfStyle w:val="100000000000"/>
              <w:rPr>
                <w:rFonts w:ascii="Times New Roman" w:eastAsia="Times New Roman" w:hAnsi="Times New Roman"/>
                <w:bCs w:val="0"/>
                <w:i/>
                <w:color w:val="000000"/>
                <w:sz w:val="24"/>
              </w:rPr>
            </w:pPr>
            <w:r w:rsidRPr="00DC5E0E">
              <w:rPr>
                <w:rFonts w:ascii="Times New Roman" w:eastAsia="Times New Roman" w:hAnsi="Times New Roman"/>
                <w:i/>
                <w:color w:val="000000"/>
                <w:sz w:val="24"/>
              </w:rPr>
              <w:t>2014</w:t>
            </w:r>
            <w:r w:rsidRPr="00DC5E0E">
              <w:rPr>
                <w:rFonts w:ascii="Times New Roman" w:eastAsia="Times New Roman" w:hAnsi="Times New Roman"/>
                <w:bCs w:val="0"/>
                <w:i/>
                <w:color w:val="000000"/>
                <w:sz w:val="24"/>
              </w:rPr>
              <w:t xml:space="preserve"> год</w:t>
            </w:r>
          </w:p>
        </w:tc>
      </w:tr>
      <w:tr w:rsidR="00DC5E0E" w:rsidRPr="00DC5E0E" w:rsidTr="00733EE3">
        <w:trPr>
          <w:cnfStyle w:val="000000100000"/>
          <w:trHeight w:val="845"/>
          <w:jc w:val="center"/>
        </w:trPr>
        <w:tc>
          <w:tcPr>
            <w:cnfStyle w:val="001000000000"/>
            <w:tcW w:w="6150" w:type="dxa"/>
            <w:hideMark/>
          </w:tcPr>
          <w:p w:rsidR="00DC5E0E" w:rsidRPr="00DC5E0E" w:rsidRDefault="00DC5E0E" w:rsidP="00DC5E0E">
            <w:pPr>
              <w:jc w:val="left"/>
              <w:rPr>
                <w:rFonts w:ascii="Times New Roman" w:eastAsia="Times New Roman" w:hAnsi="Times New Roman"/>
                <w:b w:val="0"/>
                <w:color w:val="000000"/>
                <w:sz w:val="24"/>
              </w:rPr>
            </w:pPr>
            <w:r>
              <w:rPr>
                <w:rFonts w:ascii="Times New Roman" w:eastAsia="Times New Roman" w:hAnsi="Times New Roman"/>
                <w:b w:val="0"/>
                <w:color w:val="000000"/>
                <w:sz w:val="24"/>
              </w:rPr>
              <w:t>Количество аудиторских организаций</w:t>
            </w:r>
            <w:r w:rsidRPr="00DC5E0E">
              <w:rPr>
                <w:rFonts w:ascii="Times New Roman" w:eastAsia="Times New Roman" w:hAnsi="Times New Roman"/>
                <w:b w:val="0"/>
                <w:color w:val="000000"/>
                <w:sz w:val="24"/>
              </w:rPr>
              <w:t xml:space="preserve">  </w:t>
            </w:r>
            <w:r w:rsidRPr="00DC5E0E">
              <w:rPr>
                <w:rFonts w:ascii="Times New Roman" w:eastAsia="Times New Roman" w:hAnsi="Times New Roman"/>
                <w:b w:val="0"/>
                <w:color w:val="000000"/>
                <w:sz w:val="24"/>
              </w:rPr>
              <w:br/>
              <w:t>(усредненное значение)</w:t>
            </w:r>
          </w:p>
        </w:tc>
        <w:tc>
          <w:tcPr>
            <w:tcW w:w="1361" w:type="dxa"/>
            <w:hideMark/>
          </w:tcPr>
          <w:p w:rsidR="00DC5E0E" w:rsidRPr="00DC5E0E" w:rsidRDefault="00DC5E0E" w:rsidP="002211A1">
            <w:pPr>
              <w:jc w:val="center"/>
              <w:cnfStyle w:val="000000100000"/>
              <w:rPr>
                <w:rFonts w:eastAsia="Times New Roman"/>
                <w:color w:val="000000"/>
                <w:sz w:val="24"/>
              </w:rPr>
            </w:pPr>
            <w:r w:rsidRPr="00DC5E0E">
              <w:rPr>
                <w:rFonts w:eastAsia="Times New Roman"/>
                <w:color w:val="000000"/>
                <w:sz w:val="24"/>
              </w:rPr>
              <w:t>4800</w:t>
            </w:r>
          </w:p>
        </w:tc>
        <w:tc>
          <w:tcPr>
            <w:tcW w:w="1360" w:type="dxa"/>
            <w:hideMark/>
          </w:tcPr>
          <w:p w:rsidR="00DC5E0E" w:rsidRPr="00DC5E0E" w:rsidRDefault="00DC5E0E" w:rsidP="002211A1">
            <w:pPr>
              <w:jc w:val="center"/>
              <w:cnfStyle w:val="000000100000"/>
              <w:rPr>
                <w:rFonts w:eastAsia="Times New Roman"/>
                <w:color w:val="000000"/>
                <w:sz w:val="24"/>
              </w:rPr>
            </w:pPr>
            <w:r w:rsidRPr="00DC5E0E">
              <w:rPr>
                <w:rFonts w:eastAsia="Times New Roman"/>
                <w:color w:val="000000"/>
                <w:sz w:val="24"/>
              </w:rPr>
              <w:t>4700</w:t>
            </w:r>
          </w:p>
        </w:tc>
        <w:tc>
          <w:tcPr>
            <w:tcW w:w="1309" w:type="dxa"/>
            <w:hideMark/>
          </w:tcPr>
          <w:p w:rsidR="00DC5E0E" w:rsidRPr="00DC5E0E" w:rsidRDefault="00DC5E0E" w:rsidP="002211A1">
            <w:pPr>
              <w:jc w:val="center"/>
              <w:cnfStyle w:val="000000100000"/>
              <w:rPr>
                <w:rFonts w:eastAsia="Times New Roman"/>
                <w:color w:val="000000"/>
                <w:sz w:val="24"/>
              </w:rPr>
            </w:pPr>
            <w:r w:rsidRPr="00DC5E0E">
              <w:rPr>
                <w:rFonts w:eastAsia="Times New Roman"/>
                <w:color w:val="000000"/>
                <w:sz w:val="24"/>
              </w:rPr>
              <w:t>4500</w:t>
            </w:r>
          </w:p>
        </w:tc>
      </w:tr>
      <w:tr w:rsidR="00DC5E0E" w:rsidRPr="00DC5E0E" w:rsidTr="00733EE3">
        <w:trPr>
          <w:cnfStyle w:val="000000010000"/>
          <w:trHeight w:val="1705"/>
          <w:jc w:val="center"/>
        </w:trPr>
        <w:tc>
          <w:tcPr>
            <w:cnfStyle w:val="001000000000"/>
            <w:tcW w:w="6150" w:type="dxa"/>
            <w:hideMark/>
          </w:tcPr>
          <w:p w:rsidR="00DC5E0E" w:rsidRPr="00DC5E0E" w:rsidRDefault="00DC5E0E" w:rsidP="00DC5E0E">
            <w:pPr>
              <w:jc w:val="left"/>
              <w:rPr>
                <w:rFonts w:ascii="Times New Roman" w:eastAsia="Times New Roman" w:hAnsi="Times New Roman"/>
                <w:b w:val="0"/>
                <w:color w:val="000000"/>
                <w:sz w:val="24"/>
              </w:rPr>
            </w:pPr>
            <w:r>
              <w:rPr>
                <w:rFonts w:ascii="Times New Roman" w:eastAsia="Times New Roman" w:hAnsi="Times New Roman"/>
                <w:b w:val="0"/>
                <w:color w:val="000000"/>
                <w:sz w:val="24"/>
              </w:rPr>
              <w:t>Количество аудиторских организаций</w:t>
            </w:r>
            <w:r w:rsidRPr="00DC5E0E">
              <w:rPr>
                <w:rFonts w:ascii="Times New Roman" w:eastAsia="Times New Roman" w:hAnsi="Times New Roman"/>
                <w:b w:val="0"/>
                <w:color w:val="000000"/>
                <w:sz w:val="24"/>
              </w:rPr>
              <w:t>, осуществлявши</w:t>
            </w:r>
            <w:r>
              <w:rPr>
                <w:rFonts w:ascii="Times New Roman" w:eastAsia="Times New Roman" w:hAnsi="Times New Roman"/>
                <w:b w:val="0"/>
                <w:color w:val="000000"/>
                <w:sz w:val="24"/>
              </w:rPr>
              <w:t xml:space="preserve">х обязательный аудит </w:t>
            </w:r>
            <w:r w:rsidRPr="00DC5E0E">
              <w:rPr>
                <w:rFonts w:ascii="Times New Roman" w:eastAsia="Times New Roman" w:hAnsi="Times New Roman"/>
                <w:b w:val="0"/>
                <w:color w:val="000000"/>
                <w:sz w:val="24"/>
              </w:rPr>
              <w:t>бухгал</w:t>
            </w:r>
            <w:r>
              <w:rPr>
                <w:rFonts w:ascii="Times New Roman" w:eastAsia="Times New Roman" w:hAnsi="Times New Roman"/>
                <w:b w:val="0"/>
                <w:color w:val="000000"/>
                <w:sz w:val="24"/>
              </w:rPr>
              <w:t xml:space="preserve">терской (финансовой) отчетности </w:t>
            </w:r>
            <w:r w:rsidRPr="00DC5E0E">
              <w:rPr>
                <w:rFonts w:ascii="Times New Roman" w:eastAsia="Times New Roman" w:hAnsi="Times New Roman"/>
                <w:b w:val="0"/>
                <w:color w:val="000000"/>
                <w:sz w:val="24"/>
              </w:rPr>
              <w:t xml:space="preserve">организаций, указанных в части 3 статьи 5 Федерального закона № 307-ФЗ </w:t>
            </w:r>
            <w:r w:rsidRPr="00DC5E0E">
              <w:rPr>
                <w:rFonts w:ascii="Times New Roman" w:eastAsia="Times New Roman" w:hAnsi="Times New Roman"/>
                <w:b w:val="0"/>
                <w:color w:val="000000"/>
                <w:sz w:val="24"/>
              </w:rPr>
              <w:br/>
              <w:t>"Об аудиторской деятельности"</w:t>
            </w:r>
          </w:p>
        </w:tc>
        <w:tc>
          <w:tcPr>
            <w:tcW w:w="1361" w:type="dxa"/>
            <w:hideMark/>
          </w:tcPr>
          <w:p w:rsidR="00DC5E0E" w:rsidRPr="00DC5E0E" w:rsidRDefault="00DC5E0E" w:rsidP="002211A1">
            <w:pPr>
              <w:jc w:val="center"/>
              <w:cnfStyle w:val="000000010000"/>
              <w:rPr>
                <w:rFonts w:eastAsia="Times New Roman"/>
                <w:color w:val="000000"/>
                <w:sz w:val="24"/>
              </w:rPr>
            </w:pPr>
            <w:r w:rsidRPr="00DC5E0E">
              <w:rPr>
                <w:rFonts w:eastAsia="Times New Roman"/>
                <w:color w:val="000000"/>
                <w:sz w:val="24"/>
              </w:rPr>
              <w:t>1033</w:t>
            </w:r>
          </w:p>
        </w:tc>
        <w:tc>
          <w:tcPr>
            <w:tcW w:w="1360" w:type="dxa"/>
            <w:hideMark/>
          </w:tcPr>
          <w:p w:rsidR="00DC5E0E" w:rsidRPr="00DC5E0E" w:rsidRDefault="00DC5E0E" w:rsidP="002211A1">
            <w:pPr>
              <w:jc w:val="center"/>
              <w:cnfStyle w:val="000000010000"/>
              <w:rPr>
                <w:rFonts w:eastAsia="Times New Roman"/>
                <w:color w:val="000000"/>
                <w:sz w:val="24"/>
              </w:rPr>
            </w:pPr>
            <w:r w:rsidRPr="00DC5E0E">
              <w:rPr>
                <w:rFonts w:eastAsia="Times New Roman"/>
                <w:color w:val="000000"/>
                <w:sz w:val="24"/>
              </w:rPr>
              <w:t>924</w:t>
            </w:r>
          </w:p>
        </w:tc>
        <w:tc>
          <w:tcPr>
            <w:tcW w:w="1309" w:type="dxa"/>
            <w:hideMark/>
          </w:tcPr>
          <w:p w:rsidR="00DC5E0E" w:rsidRPr="00DC5E0E" w:rsidRDefault="00DC5E0E" w:rsidP="00FE37F5">
            <w:pPr>
              <w:keepNext/>
              <w:jc w:val="center"/>
              <w:cnfStyle w:val="000000010000"/>
              <w:rPr>
                <w:rFonts w:eastAsia="Times New Roman"/>
                <w:color w:val="000000"/>
                <w:sz w:val="24"/>
              </w:rPr>
            </w:pPr>
            <w:r w:rsidRPr="00DC5E0E">
              <w:rPr>
                <w:rFonts w:eastAsia="Times New Roman"/>
                <w:color w:val="000000"/>
                <w:sz w:val="24"/>
              </w:rPr>
              <w:t> нет данных</w:t>
            </w:r>
          </w:p>
        </w:tc>
      </w:tr>
    </w:tbl>
    <w:p w:rsidR="00D640F6" w:rsidRDefault="00FE37F5" w:rsidP="00F27C21">
      <w:pPr>
        <w:pStyle w:val="af1"/>
        <w:spacing w:after="0"/>
        <w:jc w:val="center"/>
        <w:rPr>
          <w:color w:val="auto"/>
          <w:sz w:val="24"/>
        </w:rPr>
      </w:pPr>
      <w:r w:rsidRPr="003E1EAE">
        <w:rPr>
          <w:color w:val="auto"/>
          <w:sz w:val="24"/>
        </w:rPr>
        <w:t xml:space="preserve">Таблица </w:t>
      </w:r>
      <w:r w:rsidR="00184ADD">
        <w:rPr>
          <w:color w:val="auto"/>
          <w:sz w:val="24"/>
        </w:rPr>
        <w:fldChar w:fldCharType="begin"/>
      </w:r>
      <w:r w:rsidR="00D640F6">
        <w:rPr>
          <w:color w:val="auto"/>
          <w:sz w:val="24"/>
        </w:rPr>
        <w:instrText xml:space="preserve"> SEQ Таблица \* ARABIC </w:instrText>
      </w:r>
      <w:r w:rsidR="00184ADD">
        <w:rPr>
          <w:color w:val="auto"/>
          <w:sz w:val="24"/>
        </w:rPr>
        <w:fldChar w:fldCharType="separate"/>
      </w:r>
      <w:r w:rsidR="00CD62EB">
        <w:rPr>
          <w:noProof/>
          <w:color w:val="auto"/>
          <w:sz w:val="24"/>
        </w:rPr>
        <w:t>2</w:t>
      </w:r>
      <w:r w:rsidR="00184ADD">
        <w:rPr>
          <w:color w:val="auto"/>
          <w:sz w:val="24"/>
        </w:rPr>
        <w:fldChar w:fldCharType="end"/>
      </w:r>
      <w:r w:rsidRPr="003E1EAE">
        <w:rPr>
          <w:color w:val="auto"/>
          <w:sz w:val="24"/>
        </w:rPr>
        <w:t>. Динамика количества аудиторских организаций, в т.ч. осуществляющих аудит отчетности общественно значимых организаций</w:t>
      </w:r>
    </w:p>
    <w:p w:rsidR="00340A67" w:rsidRPr="00340A67" w:rsidRDefault="00340A67" w:rsidP="00340A67"/>
    <w:p w:rsidR="008C6CFA" w:rsidRDefault="003E1EAE" w:rsidP="003E1EAE">
      <w:pPr>
        <w:ind w:firstLine="567"/>
      </w:pPr>
      <w:r>
        <w:t xml:space="preserve">В связи с </w:t>
      </w:r>
      <w:r w:rsidR="002211A1">
        <w:t>сокращением</w:t>
      </w:r>
      <w:r>
        <w:t xml:space="preserve"> количества аудиторских организаций, являющихся объектами проверок со стороны Службы,</w:t>
      </w:r>
      <w:r w:rsidR="002211A1">
        <w:t xml:space="preserve"> а также влиянием иных факторов</w:t>
      </w:r>
      <w:r w:rsidR="00F27C21">
        <w:t xml:space="preserve"> </w:t>
      </w:r>
      <w:r>
        <w:t xml:space="preserve">количество запланированных внешних проверок </w:t>
      </w:r>
      <w:r w:rsidR="00396C94">
        <w:t xml:space="preserve">на 2015 год </w:t>
      </w:r>
      <w:r>
        <w:t xml:space="preserve">уменьшилось по сравнению с </w:t>
      </w:r>
      <w:r w:rsidR="002211A1">
        <w:t xml:space="preserve">показателем отчетного года и </w:t>
      </w:r>
      <w:r>
        <w:t>составило</w:t>
      </w:r>
      <w:r w:rsidR="00396C94">
        <w:t xml:space="preserve"> 258 внешних проверок. </w:t>
      </w:r>
    </w:p>
    <w:p w:rsidR="008C6CFA" w:rsidRPr="008C6CFA" w:rsidRDefault="008C6CFA" w:rsidP="008C6CFA"/>
    <w:p w:rsidR="00702D49" w:rsidRDefault="008C6CFA" w:rsidP="00702D49">
      <w:pPr>
        <w:keepNext/>
        <w:jc w:val="center"/>
      </w:pPr>
      <w:r w:rsidRPr="008C6CFA">
        <w:rPr>
          <w:noProof/>
          <w:lang w:eastAsia="ru-RU"/>
        </w:rPr>
        <w:drawing>
          <wp:inline distT="0" distB="0" distL="0" distR="0">
            <wp:extent cx="5541645" cy="1752600"/>
            <wp:effectExtent l="57150" t="0" r="40005" b="3810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C6CFA" w:rsidRPr="00702D49" w:rsidRDefault="00702D49" w:rsidP="00FE37F5">
      <w:pPr>
        <w:pStyle w:val="af1"/>
        <w:spacing w:after="0"/>
        <w:jc w:val="center"/>
        <w:rPr>
          <w:color w:val="auto"/>
          <w:sz w:val="24"/>
        </w:rPr>
      </w:pPr>
      <w:r w:rsidRPr="00702D49">
        <w:rPr>
          <w:color w:val="auto"/>
          <w:sz w:val="24"/>
        </w:rPr>
        <w:t xml:space="preserve">Рисунок </w:t>
      </w:r>
      <w:r w:rsidR="00184ADD" w:rsidRPr="00702D49">
        <w:rPr>
          <w:color w:val="auto"/>
          <w:sz w:val="24"/>
        </w:rPr>
        <w:fldChar w:fldCharType="begin"/>
      </w:r>
      <w:r w:rsidRPr="00702D49">
        <w:rPr>
          <w:color w:val="auto"/>
          <w:sz w:val="24"/>
        </w:rPr>
        <w:instrText xml:space="preserve"> SEQ Рисунок \* ARABIC </w:instrText>
      </w:r>
      <w:r w:rsidR="00184ADD" w:rsidRPr="00702D49">
        <w:rPr>
          <w:color w:val="auto"/>
          <w:sz w:val="24"/>
        </w:rPr>
        <w:fldChar w:fldCharType="separate"/>
      </w:r>
      <w:r w:rsidR="00CD62EB">
        <w:rPr>
          <w:noProof/>
          <w:color w:val="auto"/>
          <w:sz w:val="24"/>
        </w:rPr>
        <w:t>5</w:t>
      </w:r>
      <w:r w:rsidR="00184ADD" w:rsidRPr="00702D49">
        <w:rPr>
          <w:color w:val="auto"/>
          <w:sz w:val="24"/>
        </w:rPr>
        <w:fldChar w:fldCharType="end"/>
      </w:r>
      <w:r w:rsidRPr="00702D49">
        <w:rPr>
          <w:color w:val="auto"/>
          <w:sz w:val="24"/>
        </w:rPr>
        <w:t>. Динамика количества запланированных Службой внешних проверок</w:t>
      </w:r>
    </w:p>
    <w:p w:rsidR="00FE37F5" w:rsidRPr="00AE5886" w:rsidRDefault="00FE37F5" w:rsidP="00733EE3"/>
    <w:tbl>
      <w:tblPr>
        <w:tblStyle w:val="ae"/>
        <w:tblW w:w="10531" w:type="dxa"/>
        <w:jc w:val="center"/>
        <w:tblInd w:w="-318" w:type="dxa"/>
        <w:tblLook w:val="04A0"/>
      </w:tblPr>
      <w:tblGrid>
        <w:gridCol w:w="2716"/>
        <w:gridCol w:w="1328"/>
        <w:gridCol w:w="2689"/>
        <w:gridCol w:w="1072"/>
        <w:gridCol w:w="2726"/>
      </w:tblGrid>
      <w:tr w:rsidR="00AE5886" w:rsidRPr="00F16B9A" w:rsidTr="00733EE3">
        <w:trPr>
          <w:trHeight w:val="278"/>
          <w:jc w:val="center"/>
        </w:trPr>
        <w:tc>
          <w:tcPr>
            <w:tcW w:w="2716" w:type="dxa"/>
            <w:vMerge w:val="restart"/>
            <w:vAlign w:val="center"/>
          </w:tcPr>
          <w:p w:rsidR="00AE5886" w:rsidRPr="00F16B9A" w:rsidRDefault="00AE5886" w:rsidP="00861A7A">
            <w:pPr>
              <w:jc w:val="center"/>
              <w:rPr>
                <w:b/>
                <w:sz w:val="24"/>
              </w:rPr>
            </w:pPr>
            <w:r w:rsidRPr="00F16B9A">
              <w:rPr>
                <w:b/>
                <w:sz w:val="24"/>
              </w:rPr>
              <w:t>Федеральный округ</w:t>
            </w:r>
          </w:p>
        </w:tc>
        <w:tc>
          <w:tcPr>
            <w:tcW w:w="7815" w:type="dxa"/>
            <w:gridSpan w:val="4"/>
          </w:tcPr>
          <w:p w:rsidR="00AE5886" w:rsidRPr="00F16B9A" w:rsidRDefault="00AE5886" w:rsidP="00F16B9A">
            <w:pPr>
              <w:jc w:val="center"/>
              <w:rPr>
                <w:b/>
                <w:sz w:val="24"/>
              </w:rPr>
            </w:pPr>
            <w:r w:rsidRPr="00F16B9A">
              <w:rPr>
                <w:b/>
                <w:sz w:val="24"/>
              </w:rPr>
              <w:t>Аудиторские организации</w:t>
            </w:r>
          </w:p>
        </w:tc>
      </w:tr>
      <w:tr w:rsidR="00AE5886" w:rsidRPr="00F16B9A" w:rsidTr="00733EE3">
        <w:trPr>
          <w:trHeight w:val="148"/>
          <w:jc w:val="center"/>
        </w:trPr>
        <w:tc>
          <w:tcPr>
            <w:tcW w:w="2716" w:type="dxa"/>
            <w:vMerge/>
          </w:tcPr>
          <w:p w:rsidR="00AE5886" w:rsidRPr="00F16B9A" w:rsidRDefault="00AE5886" w:rsidP="00396C94">
            <w:pPr>
              <w:rPr>
                <w:b/>
                <w:sz w:val="24"/>
              </w:rPr>
            </w:pPr>
          </w:p>
        </w:tc>
        <w:tc>
          <w:tcPr>
            <w:tcW w:w="4017" w:type="dxa"/>
            <w:gridSpan w:val="2"/>
          </w:tcPr>
          <w:p w:rsidR="00AE5886" w:rsidRPr="00F16B9A" w:rsidRDefault="00AE5886" w:rsidP="00F16B9A">
            <w:pPr>
              <w:jc w:val="center"/>
              <w:rPr>
                <w:b/>
                <w:i/>
                <w:sz w:val="24"/>
              </w:rPr>
            </w:pPr>
            <w:r w:rsidRPr="00F16B9A">
              <w:rPr>
                <w:b/>
                <w:i/>
                <w:sz w:val="24"/>
              </w:rPr>
              <w:t>2012</w:t>
            </w:r>
          </w:p>
        </w:tc>
        <w:tc>
          <w:tcPr>
            <w:tcW w:w="3797" w:type="dxa"/>
            <w:gridSpan w:val="2"/>
          </w:tcPr>
          <w:p w:rsidR="00AE5886" w:rsidRPr="00F16B9A" w:rsidRDefault="00AE5886" w:rsidP="00F16B9A">
            <w:pPr>
              <w:jc w:val="center"/>
              <w:rPr>
                <w:b/>
                <w:i/>
                <w:sz w:val="24"/>
              </w:rPr>
            </w:pPr>
            <w:r w:rsidRPr="00F16B9A">
              <w:rPr>
                <w:b/>
                <w:i/>
                <w:sz w:val="24"/>
              </w:rPr>
              <w:t>2013</w:t>
            </w:r>
          </w:p>
        </w:tc>
      </w:tr>
      <w:tr w:rsidR="00AE5886" w:rsidRPr="00F16B9A" w:rsidTr="00733EE3">
        <w:trPr>
          <w:trHeight w:val="310"/>
          <w:jc w:val="center"/>
        </w:trPr>
        <w:tc>
          <w:tcPr>
            <w:tcW w:w="2716" w:type="dxa"/>
          </w:tcPr>
          <w:p w:rsidR="00AE5886" w:rsidRPr="00F16B9A" w:rsidRDefault="00AE5886" w:rsidP="00396C94">
            <w:pPr>
              <w:rPr>
                <w:sz w:val="24"/>
              </w:rPr>
            </w:pPr>
          </w:p>
        </w:tc>
        <w:tc>
          <w:tcPr>
            <w:tcW w:w="1328" w:type="dxa"/>
          </w:tcPr>
          <w:p w:rsidR="00AE5886" w:rsidRDefault="00AE5886" w:rsidP="00F16B9A">
            <w:pPr>
              <w:jc w:val="center"/>
              <w:rPr>
                <w:sz w:val="24"/>
              </w:rPr>
            </w:pPr>
            <w:r>
              <w:rPr>
                <w:sz w:val="24"/>
              </w:rPr>
              <w:t>тыс.</w:t>
            </w:r>
          </w:p>
        </w:tc>
        <w:tc>
          <w:tcPr>
            <w:tcW w:w="2689" w:type="dxa"/>
          </w:tcPr>
          <w:p w:rsidR="00AE5886" w:rsidRDefault="00AE5886" w:rsidP="00F16B9A">
            <w:pPr>
              <w:jc w:val="center"/>
              <w:rPr>
                <w:sz w:val="24"/>
              </w:rPr>
            </w:pPr>
            <w:r>
              <w:rPr>
                <w:sz w:val="24"/>
              </w:rPr>
              <w:t>% от общего количества</w:t>
            </w:r>
          </w:p>
        </w:tc>
        <w:tc>
          <w:tcPr>
            <w:tcW w:w="1072" w:type="dxa"/>
          </w:tcPr>
          <w:p w:rsidR="00AE5886" w:rsidRDefault="00AE5886" w:rsidP="00AE5886">
            <w:pPr>
              <w:jc w:val="center"/>
              <w:rPr>
                <w:sz w:val="24"/>
              </w:rPr>
            </w:pPr>
            <w:r>
              <w:rPr>
                <w:sz w:val="24"/>
              </w:rPr>
              <w:t>тыс.</w:t>
            </w:r>
          </w:p>
        </w:tc>
        <w:tc>
          <w:tcPr>
            <w:tcW w:w="2725" w:type="dxa"/>
          </w:tcPr>
          <w:p w:rsidR="00AE5886" w:rsidRDefault="00AE5886" w:rsidP="00AE5886">
            <w:pPr>
              <w:jc w:val="center"/>
              <w:rPr>
                <w:sz w:val="24"/>
              </w:rPr>
            </w:pPr>
            <w:r>
              <w:rPr>
                <w:sz w:val="24"/>
              </w:rPr>
              <w:t>% от общего количества</w:t>
            </w:r>
          </w:p>
        </w:tc>
      </w:tr>
      <w:tr w:rsidR="00AE5886" w:rsidRPr="00F16B9A" w:rsidTr="00733EE3">
        <w:trPr>
          <w:trHeight w:val="278"/>
          <w:jc w:val="center"/>
        </w:trPr>
        <w:tc>
          <w:tcPr>
            <w:tcW w:w="2716" w:type="dxa"/>
          </w:tcPr>
          <w:p w:rsidR="00AE5886" w:rsidRPr="00F16B9A" w:rsidRDefault="00AE5886" w:rsidP="00396C94">
            <w:pPr>
              <w:rPr>
                <w:sz w:val="24"/>
              </w:rPr>
            </w:pPr>
            <w:r w:rsidRPr="00F16B9A">
              <w:rPr>
                <w:sz w:val="24"/>
              </w:rPr>
              <w:t>Центральный</w:t>
            </w:r>
          </w:p>
        </w:tc>
        <w:tc>
          <w:tcPr>
            <w:tcW w:w="1328" w:type="dxa"/>
          </w:tcPr>
          <w:p w:rsidR="00AE5886" w:rsidRPr="00F16B9A" w:rsidRDefault="00AE5886" w:rsidP="00F16B9A">
            <w:pPr>
              <w:jc w:val="center"/>
              <w:rPr>
                <w:sz w:val="24"/>
              </w:rPr>
            </w:pPr>
            <w:r>
              <w:rPr>
                <w:sz w:val="24"/>
              </w:rPr>
              <w:t>2,2</w:t>
            </w:r>
          </w:p>
        </w:tc>
        <w:tc>
          <w:tcPr>
            <w:tcW w:w="2689" w:type="dxa"/>
          </w:tcPr>
          <w:p w:rsidR="00AE5886" w:rsidRDefault="00AE5886" w:rsidP="00F16B9A">
            <w:pPr>
              <w:jc w:val="center"/>
              <w:rPr>
                <w:sz w:val="24"/>
              </w:rPr>
            </w:pPr>
            <w:r>
              <w:rPr>
                <w:sz w:val="24"/>
              </w:rPr>
              <w:t>45,8</w:t>
            </w:r>
          </w:p>
        </w:tc>
        <w:tc>
          <w:tcPr>
            <w:tcW w:w="1072" w:type="dxa"/>
          </w:tcPr>
          <w:p w:rsidR="00AE5886" w:rsidRPr="00F16B9A" w:rsidRDefault="00AE5886" w:rsidP="00F16B9A">
            <w:pPr>
              <w:jc w:val="center"/>
              <w:rPr>
                <w:sz w:val="24"/>
              </w:rPr>
            </w:pPr>
            <w:r>
              <w:rPr>
                <w:sz w:val="24"/>
              </w:rPr>
              <w:t>2,2</w:t>
            </w:r>
          </w:p>
        </w:tc>
        <w:tc>
          <w:tcPr>
            <w:tcW w:w="2725" w:type="dxa"/>
          </w:tcPr>
          <w:p w:rsidR="00AE5886" w:rsidRDefault="00AE5886" w:rsidP="00F16B9A">
            <w:pPr>
              <w:jc w:val="center"/>
              <w:rPr>
                <w:sz w:val="24"/>
              </w:rPr>
            </w:pPr>
            <w:r>
              <w:rPr>
                <w:sz w:val="24"/>
              </w:rPr>
              <w:t>46,8</w:t>
            </w:r>
          </w:p>
        </w:tc>
      </w:tr>
      <w:tr w:rsidR="00AE5886" w:rsidRPr="00F16B9A" w:rsidTr="00733EE3">
        <w:trPr>
          <w:trHeight w:val="278"/>
          <w:jc w:val="center"/>
        </w:trPr>
        <w:tc>
          <w:tcPr>
            <w:tcW w:w="2716" w:type="dxa"/>
          </w:tcPr>
          <w:p w:rsidR="00AE5886" w:rsidRPr="00F16B9A" w:rsidRDefault="00AE5886" w:rsidP="00396C94">
            <w:pPr>
              <w:rPr>
                <w:sz w:val="24"/>
              </w:rPr>
            </w:pPr>
            <w:r w:rsidRPr="00F16B9A">
              <w:rPr>
                <w:sz w:val="24"/>
              </w:rPr>
              <w:t>Северо-Западный</w:t>
            </w:r>
          </w:p>
        </w:tc>
        <w:tc>
          <w:tcPr>
            <w:tcW w:w="1328" w:type="dxa"/>
          </w:tcPr>
          <w:p w:rsidR="00AE5886" w:rsidRPr="00F16B9A" w:rsidRDefault="00AE5886" w:rsidP="00F16B9A">
            <w:pPr>
              <w:jc w:val="center"/>
              <w:rPr>
                <w:sz w:val="24"/>
              </w:rPr>
            </w:pPr>
            <w:r>
              <w:rPr>
                <w:sz w:val="24"/>
              </w:rPr>
              <w:t>0,6</w:t>
            </w:r>
          </w:p>
        </w:tc>
        <w:tc>
          <w:tcPr>
            <w:tcW w:w="2689" w:type="dxa"/>
          </w:tcPr>
          <w:p w:rsidR="00AE5886" w:rsidRDefault="00AE5886" w:rsidP="00F16B9A">
            <w:pPr>
              <w:jc w:val="center"/>
              <w:rPr>
                <w:sz w:val="24"/>
              </w:rPr>
            </w:pPr>
            <w:r>
              <w:rPr>
                <w:sz w:val="24"/>
              </w:rPr>
              <w:t>12,5</w:t>
            </w:r>
          </w:p>
        </w:tc>
        <w:tc>
          <w:tcPr>
            <w:tcW w:w="1072" w:type="dxa"/>
          </w:tcPr>
          <w:p w:rsidR="00AE5886" w:rsidRPr="00F16B9A" w:rsidRDefault="00AE5886" w:rsidP="00F16B9A">
            <w:pPr>
              <w:jc w:val="center"/>
              <w:rPr>
                <w:sz w:val="24"/>
              </w:rPr>
            </w:pPr>
            <w:r>
              <w:rPr>
                <w:sz w:val="24"/>
              </w:rPr>
              <w:t>0,5</w:t>
            </w:r>
          </w:p>
        </w:tc>
        <w:tc>
          <w:tcPr>
            <w:tcW w:w="2725" w:type="dxa"/>
          </w:tcPr>
          <w:p w:rsidR="00AE5886" w:rsidRDefault="00AE5886" w:rsidP="00F16B9A">
            <w:pPr>
              <w:jc w:val="center"/>
              <w:rPr>
                <w:sz w:val="24"/>
              </w:rPr>
            </w:pPr>
            <w:r>
              <w:rPr>
                <w:sz w:val="24"/>
              </w:rPr>
              <w:t>10,6</w:t>
            </w:r>
          </w:p>
        </w:tc>
      </w:tr>
      <w:tr w:rsidR="00AE5886" w:rsidRPr="00F16B9A" w:rsidTr="00733EE3">
        <w:trPr>
          <w:trHeight w:val="278"/>
          <w:jc w:val="center"/>
        </w:trPr>
        <w:tc>
          <w:tcPr>
            <w:tcW w:w="2716" w:type="dxa"/>
            <w:shd w:val="clear" w:color="auto" w:fill="EBDDC3" w:themeFill="background2"/>
          </w:tcPr>
          <w:p w:rsidR="00AE5886" w:rsidRPr="00F16B9A" w:rsidRDefault="00AE5886" w:rsidP="00396C94">
            <w:pPr>
              <w:rPr>
                <w:sz w:val="24"/>
              </w:rPr>
            </w:pPr>
            <w:r w:rsidRPr="00F16B9A">
              <w:rPr>
                <w:sz w:val="24"/>
              </w:rPr>
              <w:t>Южный</w:t>
            </w:r>
          </w:p>
        </w:tc>
        <w:tc>
          <w:tcPr>
            <w:tcW w:w="1328" w:type="dxa"/>
            <w:shd w:val="clear" w:color="auto" w:fill="EBDDC3" w:themeFill="background2"/>
          </w:tcPr>
          <w:p w:rsidR="00AE5886" w:rsidRPr="00F16B9A" w:rsidRDefault="00AE5886" w:rsidP="00F16B9A">
            <w:pPr>
              <w:jc w:val="center"/>
              <w:rPr>
                <w:sz w:val="24"/>
              </w:rPr>
            </w:pPr>
            <w:r>
              <w:rPr>
                <w:sz w:val="24"/>
              </w:rPr>
              <w:t>0,3</w:t>
            </w:r>
          </w:p>
        </w:tc>
        <w:tc>
          <w:tcPr>
            <w:tcW w:w="2689" w:type="dxa"/>
            <w:shd w:val="clear" w:color="auto" w:fill="EBDDC3" w:themeFill="background2"/>
          </w:tcPr>
          <w:p w:rsidR="00AE5886" w:rsidRDefault="00AE5886" w:rsidP="00AE5886">
            <w:pPr>
              <w:jc w:val="center"/>
              <w:rPr>
                <w:sz w:val="24"/>
              </w:rPr>
            </w:pPr>
            <w:r>
              <w:rPr>
                <w:sz w:val="24"/>
              </w:rPr>
              <w:t>6,3</w:t>
            </w:r>
          </w:p>
        </w:tc>
        <w:tc>
          <w:tcPr>
            <w:tcW w:w="1072" w:type="dxa"/>
            <w:shd w:val="clear" w:color="auto" w:fill="EBDDC3" w:themeFill="background2"/>
          </w:tcPr>
          <w:p w:rsidR="00AE5886" w:rsidRPr="00F16B9A" w:rsidRDefault="00AE5886" w:rsidP="00F16B9A">
            <w:pPr>
              <w:jc w:val="center"/>
              <w:rPr>
                <w:sz w:val="24"/>
              </w:rPr>
            </w:pPr>
            <w:r>
              <w:rPr>
                <w:sz w:val="24"/>
              </w:rPr>
              <w:t>0,3</w:t>
            </w:r>
          </w:p>
        </w:tc>
        <w:tc>
          <w:tcPr>
            <w:tcW w:w="2725" w:type="dxa"/>
            <w:shd w:val="clear" w:color="auto" w:fill="EBDDC3" w:themeFill="background2"/>
          </w:tcPr>
          <w:p w:rsidR="00AE5886" w:rsidRDefault="00AE5886" w:rsidP="00F16B9A">
            <w:pPr>
              <w:jc w:val="center"/>
              <w:rPr>
                <w:sz w:val="24"/>
              </w:rPr>
            </w:pPr>
            <w:r>
              <w:rPr>
                <w:sz w:val="24"/>
              </w:rPr>
              <w:t>6,4</w:t>
            </w:r>
          </w:p>
        </w:tc>
      </w:tr>
      <w:tr w:rsidR="00AE5886" w:rsidRPr="00F16B9A" w:rsidTr="00733EE3">
        <w:trPr>
          <w:trHeight w:val="278"/>
          <w:jc w:val="center"/>
        </w:trPr>
        <w:tc>
          <w:tcPr>
            <w:tcW w:w="2716" w:type="dxa"/>
          </w:tcPr>
          <w:p w:rsidR="00AE5886" w:rsidRPr="00F16B9A" w:rsidRDefault="00AE5886" w:rsidP="00396C94">
            <w:pPr>
              <w:rPr>
                <w:sz w:val="24"/>
              </w:rPr>
            </w:pPr>
            <w:r w:rsidRPr="00F16B9A">
              <w:rPr>
                <w:sz w:val="24"/>
              </w:rPr>
              <w:t>Приволжский</w:t>
            </w:r>
          </w:p>
        </w:tc>
        <w:tc>
          <w:tcPr>
            <w:tcW w:w="1328" w:type="dxa"/>
          </w:tcPr>
          <w:p w:rsidR="00AE5886" w:rsidRPr="00F16B9A" w:rsidRDefault="00AE5886" w:rsidP="00F16B9A">
            <w:pPr>
              <w:jc w:val="center"/>
              <w:rPr>
                <w:sz w:val="24"/>
              </w:rPr>
            </w:pPr>
            <w:r>
              <w:rPr>
                <w:sz w:val="24"/>
              </w:rPr>
              <w:t>0,6</w:t>
            </w:r>
          </w:p>
        </w:tc>
        <w:tc>
          <w:tcPr>
            <w:tcW w:w="2689" w:type="dxa"/>
          </w:tcPr>
          <w:p w:rsidR="00AE5886" w:rsidRDefault="00AE5886" w:rsidP="00F16B9A">
            <w:pPr>
              <w:jc w:val="center"/>
              <w:rPr>
                <w:sz w:val="24"/>
              </w:rPr>
            </w:pPr>
            <w:r>
              <w:rPr>
                <w:sz w:val="24"/>
              </w:rPr>
              <w:t>12,5</w:t>
            </w:r>
          </w:p>
        </w:tc>
        <w:tc>
          <w:tcPr>
            <w:tcW w:w="1072" w:type="dxa"/>
          </w:tcPr>
          <w:p w:rsidR="00AE5886" w:rsidRPr="00F16B9A" w:rsidRDefault="00AE5886" w:rsidP="00F16B9A">
            <w:pPr>
              <w:jc w:val="center"/>
              <w:rPr>
                <w:sz w:val="24"/>
              </w:rPr>
            </w:pPr>
            <w:r>
              <w:rPr>
                <w:sz w:val="24"/>
              </w:rPr>
              <w:t>0,6</w:t>
            </w:r>
          </w:p>
        </w:tc>
        <w:tc>
          <w:tcPr>
            <w:tcW w:w="2725" w:type="dxa"/>
          </w:tcPr>
          <w:p w:rsidR="00AE5886" w:rsidRDefault="00AE5886" w:rsidP="00F16B9A">
            <w:pPr>
              <w:jc w:val="center"/>
              <w:rPr>
                <w:sz w:val="24"/>
              </w:rPr>
            </w:pPr>
            <w:r>
              <w:rPr>
                <w:sz w:val="24"/>
              </w:rPr>
              <w:t>12,8</w:t>
            </w:r>
          </w:p>
        </w:tc>
      </w:tr>
      <w:tr w:rsidR="00AE5886" w:rsidRPr="00F16B9A" w:rsidTr="00733EE3">
        <w:trPr>
          <w:trHeight w:val="278"/>
          <w:jc w:val="center"/>
        </w:trPr>
        <w:tc>
          <w:tcPr>
            <w:tcW w:w="2716" w:type="dxa"/>
          </w:tcPr>
          <w:p w:rsidR="00AE5886" w:rsidRPr="00F16B9A" w:rsidRDefault="00AE5886" w:rsidP="00396C94">
            <w:pPr>
              <w:rPr>
                <w:sz w:val="24"/>
              </w:rPr>
            </w:pPr>
            <w:r w:rsidRPr="00F16B9A">
              <w:rPr>
                <w:sz w:val="24"/>
              </w:rPr>
              <w:t>Уральский</w:t>
            </w:r>
          </w:p>
        </w:tc>
        <w:tc>
          <w:tcPr>
            <w:tcW w:w="1328" w:type="dxa"/>
          </w:tcPr>
          <w:p w:rsidR="00AE5886" w:rsidRPr="00F16B9A" w:rsidRDefault="00AE5886" w:rsidP="00F16B9A">
            <w:pPr>
              <w:jc w:val="center"/>
              <w:rPr>
                <w:sz w:val="24"/>
              </w:rPr>
            </w:pPr>
            <w:r>
              <w:rPr>
                <w:sz w:val="24"/>
              </w:rPr>
              <w:t>0,4</w:t>
            </w:r>
          </w:p>
        </w:tc>
        <w:tc>
          <w:tcPr>
            <w:tcW w:w="2689" w:type="dxa"/>
          </w:tcPr>
          <w:p w:rsidR="00AE5886" w:rsidRDefault="00AE5886" w:rsidP="00F16B9A">
            <w:pPr>
              <w:jc w:val="center"/>
              <w:rPr>
                <w:sz w:val="24"/>
              </w:rPr>
            </w:pPr>
            <w:r>
              <w:rPr>
                <w:sz w:val="24"/>
              </w:rPr>
              <w:t>8,3</w:t>
            </w:r>
          </w:p>
        </w:tc>
        <w:tc>
          <w:tcPr>
            <w:tcW w:w="1072" w:type="dxa"/>
          </w:tcPr>
          <w:p w:rsidR="00AE5886" w:rsidRPr="00F16B9A" w:rsidRDefault="00AE5886" w:rsidP="00F16B9A">
            <w:pPr>
              <w:jc w:val="center"/>
              <w:rPr>
                <w:sz w:val="24"/>
              </w:rPr>
            </w:pPr>
            <w:r>
              <w:rPr>
                <w:sz w:val="24"/>
              </w:rPr>
              <w:t>0,4</w:t>
            </w:r>
          </w:p>
        </w:tc>
        <w:tc>
          <w:tcPr>
            <w:tcW w:w="2725" w:type="dxa"/>
          </w:tcPr>
          <w:p w:rsidR="00AE5886" w:rsidRDefault="00AE5886" w:rsidP="00F16B9A">
            <w:pPr>
              <w:jc w:val="center"/>
              <w:rPr>
                <w:sz w:val="24"/>
              </w:rPr>
            </w:pPr>
            <w:r>
              <w:rPr>
                <w:sz w:val="24"/>
              </w:rPr>
              <w:t>8,5</w:t>
            </w:r>
          </w:p>
        </w:tc>
      </w:tr>
      <w:tr w:rsidR="00AE5886" w:rsidRPr="00F16B9A" w:rsidTr="00733EE3">
        <w:trPr>
          <w:trHeight w:val="293"/>
          <w:jc w:val="center"/>
        </w:trPr>
        <w:tc>
          <w:tcPr>
            <w:tcW w:w="2716" w:type="dxa"/>
          </w:tcPr>
          <w:p w:rsidR="00AE5886" w:rsidRPr="00F16B9A" w:rsidRDefault="00AE5886" w:rsidP="00396C94">
            <w:pPr>
              <w:rPr>
                <w:sz w:val="24"/>
              </w:rPr>
            </w:pPr>
            <w:r w:rsidRPr="00F16B9A">
              <w:rPr>
                <w:sz w:val="24"/>
              </w:rPr>
              <w:t>Сибирский</w:t>
            </w:r>
          </w:p>
        </w:tc>
        <w:tc>
          <w:tcPr>
            <w:tcW w:w="1328" w:type="dxa"/>
          </w:tcPr>
          <w:p w:rsidR="00AE5886" w:rsidRPr="00F16B9A" w:rsidRDefault="00AE5886" w:rsidP="00F16B9A">
            <w:pPr>
              <w:jc w:val="center"/>
              <w:rPr>
                <w:sz w:val="24"/>
              </w:rPr>
            </w:pPr>
            <w:r>
              <w:rPr>
                <w:sz w:val="24"/>
              </w:rPr>
              <w:t>0,4</w:t>
            </w:r>
          </w:p>
        </w:tc>
        <w:tc>
          <w:tcPr>
            <w:tcW w:w="2689" w:type="dxa"/>
          </w:tcPr>
          <w:p w:rsidR="00AE5886" w:rsidRDefault="00AE5886" w:rsidP="00F16B9A">
            <w:pPr>
              <w:jc w:val="center"/>
              <w:rPr>
                <w:sz w:val="24"/>
              </w:rPr>
            </w:pPr>
            <w:r>
              <w:rPr>
                <w:sz w:val="24"/>
              </w:rPr>
              <w:t>8,3</w:t>
            </w:r>
          </w:p>
        </w:tc>
        <w:tc>
          <w:tcPr>
            <w:tcW w:w="1072" w:type="dxa"/>
          </w:tcPr>
          <w:p w:rsidR="00AE5886" w:rsidRPr="00F16B9A" w:rsidRDefault="00AE5886" w:rsidP="00F16B9A">
            <w:pPr>
              <w:jc w:val="center"/>
              <w:rPr>
                <w:sz w:val="24"/>
              </w:rPr>
            </w:pPr>
            <w:r>
              <w:rPr>
                <w:sz w:val="24"/>
              </w:rPr>
              <w:t>0,4</w:t>
            </w:r>
          </w:p>
        </w:tc>
        <w:tc>
          <w:tcPr>
            <w:tcW w:w="2725" w:type="dxa"/>
          </w:tcPr>
          <w:p w:rsidR="00AE5886" w:rsidRDefault="00AE5886" w:rsidP="00F16B9A">
            <w:pPr>
              <w:jc w:val="center"/>
              <w:rPr>
                <w:sz w:val="24"/>
              </w:rPr>
            </w:pPr>
            <w:r>
              <w:rPr>
                <w:sz w:val="24"/>
              </w:rPr>
              <w:t>8,5</w:t>
            </w:r>
          </w:p>
        </w:tc>
      </w:tr>
      <w:tr w:rsidR="00AE5886" w:rsidRPr="00F16B9A" w:rsidTr="00733EE3">
        <w:trPr>
          <w:trHeight w:val="278"/>
          <w:jc w:val="center"/>
        </w:trPr>
        <w:tc>
          <w:tcPr>
            <w:tcW w:w="2716" w:type="dxa"/>
            <w:shd w:val="clear" w:color="auto" w:fill="EBDDC3" w:themeFill="background2"/>
          </w:tcPr>
          <w:p w:rsidR="00AE5886" w:rsidRPr="00F16B9A" w:rsidRDefault="00AE5886" w:rsidP="00396C94">
            <w:pPr>
              <w:rPr>
                <w:sz w:val="24"/>
              </w:rPr>
            </w:pPr>
            <w:r w:rsidRPr="00F16B9A">
              <w:rPr>
                <w:sz w:val="24"/>
              </w:rPr>
              <w:t>Дальневосточный</w:t>
            </w:r>
          </w:p>
        </w:tc>
        <w:tc>
          <w:tcPr>
            <w:tcW w:w="1328" w:type="dxa"/>
            <w:shd w:val="clear" w:color="auto" w:fill="EBDDC3" w:themeFill="background2"/>
          </w:tcPr>
          <w:p w:rsidR="00AE5886" w:rsidRPr="00F16B9A" w:rsidRDefault="00AE5886" w:rsidP="00F16B9A">
            <w:pPr>
              <w:jc w:val="center"/>
              <w:rPr>
                <w:sz w:val="24"/>
              </w:rPr>
            </w:pPr>
            <w:r>
              <w:rPr>
                <w:sz w:val="24"/>
              </w:rPr>
              <w:t>0,2</w:t>
            </w:r>
          </w:p>
        </w:tc>
        <w:tc>
          <w:tcPr>
            <w:tcW w:w="2689" w:type="dxa"/>
            <w:shd w:val="clear" w:color="auto" w:fill="EBDDC3" w:themeFill="background2"/>
          </w:tcPr>
          <w:p w:rsidR="00AE5886" w:rsidRDefault="00AE5886" w:rsidP="00F16B9A">
            <w:pPr>
              <w:jc w:val="center"/>
              <w:rPr>
                <w:sz w:val="24"/>
              </w:rPr>
            </w:pPr>
            <w:r>
              <w:rPr>
                <w:sz w:val="24"/>
              </w:rPr>
              <w:t>4,2</w:t>
            </w:r>
          </w:p>
        </w:tc>
        <w:tc>
          <w:tcPr>
            <w:tcW w:w="1072" w:type="dxa"/>
            <w:shd w:val="clear" w:color="auto" w:fill="EBDDC3" w:themeFill="background2"/>
          </w:tcPr>
          <w:p w:rsidR="00AE5886" w:rsidRPr="00F16B9A" w:rsidRDefault="00AE5886" w:rsidP="00F16B9A">
            <w:pPr>
              <w:jc w:val="center"/>
              <w:rPr>
                <w:sz w:val="24"/>
              </w:rPr>
            </w:pPr>
            <w:r>
              <w:rPr>
                <w:sz w:val="24"/>
              </w:rPr>
              <w:t>0,2</w:t>
            </w:r>
          </w:p>
        </w:tc>
        <w:tc>
          <w:tcPr>
            <w:tcW w:w="2725" w:type="dxa"/>
            <w:shd w:val="clear" w:color="auto" w:fill="EBDDC3" w:themeFill="background2"/>
          </w:tcPr>
          <w:p w:rsidR="00AE5886" w:rsidRDefault="00AE5886" w:rsidP="00F16B9A">
            <w:pPr>
              <w:jc w:val="center"/>
              <w:rPr>
                <w:sz w:val="24"/>
              </w:rPr>
            </w:pPr>
            <w:r>
              <w:rPr>
                <w:sz w:val="24"/>
              </w:rPr>
              <w:t>4,3</w:t>
            </w:r>
          </w:p>
        </w:tc>
      </w:tr>
      <w:tr w:rsidR="00AE5886" w:rsidRPr="00F16B9A" w:rsidTr="00733EE3">
        <w:trPr>
          <w:trHeight w:val="278"/>
          <w:jc w:val="center"/>
        </w:trPr>
        <w:tc>
          <w:tcPr>
            <w:tcW w:w="2716" w:type="dxa"/>
            <w:shd w:val="clear" w:color="auto" w:fill="EBDDC3" w:themeFill="background2"/>
          </w:tcPr>
          <w:p w:rsidR="00AE5886" w:rsidRPr="00074857" w:rsidRDefault="00AE5886" w:rsidP="00396C94">
            <w:pPr>
              <w:rPr>
                <w:sz w:val="24"/>
              </w:rPr>
            </w:pPr>
            <w:proofErr w:type="spellStart"/>
            <w:r w:rsidRPr="00074857">
              <w:rPr>
                <w:sz w:val="24"/>
              </w:rPr>
              <w:t>Северо-Кавказский</w:t>
            </w:r>
            <w:proofErr w:type="spellEnd"/>
          </w:p>
        </w:tc>
        <w:tc>
          <w:tcPr>
            <w:tcW w:w="1328" w:type="dxa"/>
            <w:shd w:val="clear" w:color="auto" w:fill="EBDDC3" w:themeFill="background2"/>
          </w:tcPr>
          <w:p w:rsidR="00AE5886" w:rsidRPr="00074857" w:rsidRDefault="00AE5886" w:rsidP="00F16B9A">
            <w:pPr>
              <w:jc w:val="center"/>
              <w:rPr>
                <w:sz w:val="24"/>
              </w:rPr>
            </w:pPr>
            <w:r w:rsidRPr="00074857">
              <w:rPr>
                <w:sz w:val="24"/>
              </w:rPr>
              <w:t>0,1</w:t>
            </w:r>
          </w:p>
        </w:tc>
        <w:tc>
          <w:tcPr>
            <w:tcW w:w="2689" w:type="dxa"/>
            <w:shd w:val="clear" w:color="auto" w:fill="EBDDC3" w:themeFill="background2"/>
          </w:tcPr>
          <w:p w:rsidR="00AE5886" w:rsidRDefault="00AE5886" w:rsidP="00F16B9A">
            <w:pPr>
              <w:jc w:val="center"/>
              <w:rPr>
                <w:sz w:val="24"/>
              </w:rPr>
            </w:pPr>
            <w:r>
              <w:rPr>
                <w:sz w:val="24"/>
              </w:rPr>
              <w:t>2,1</w:t>
            </w:r>
          </w:p>
        </w:tc>
        <w:tc>
          <w:tcPr>
            <w:tcW w:w="1072" w:type="dxa"/>
            <w:shd w:val="clear" w:color="auto" w:fill="EBDDC3" w:themeFill="background2"/>
          </w:tcPr>
          <w:p w:rsidR="00AE5886" w:rsidRPr="00F16B9A" w:rsidRDefault="00AE5886" w:rsidP="00F16B9A">
            <w:pPr>
              <w:jc w:val="center"/>
              <w:rPr>
                <w:sz w:val="24"/>
              </w:rPr>
            </w:pPr>
            <w:r>
              <w:rPr>
                <w:sz w:val="24"/>
              </w:rPr>
              <w:t>0,1</w:t>
            </w:r>
          </w:p>
        </w:tc>
        <w:tc>
          <w:tcPr>
            <w:tcW w:w="2725" w:type="dxa"/>
            <w:shd w:val="clear" w:color="auto" w:fill="EBDDC3" w:themeFill="background2"/>
          </w:tcPr>
          <w:p w:rsidR="00AE5886" w:rsidRDefault="00AE5886" w:rsidP="00F16B9A">
            <w:pPr>
              <w:jc w:val="center"/>
              <w:rPr>
                <w:sz w:val="24"/>
              </w:rPr>
            </w:pPr>
            <w:r>
              <w:rPr>
                <w:sz w:val="24"/>
              </w:rPr>
              <w:t>2,1</w:t>
            </w:r>
          </w:p>
        </w:tc>
      </w:tr>
      <w:tr w:rsidR="00AE5886" w:rsidRPr="00F16B9A" w:rsidTr="00733EE3">
        <w:trPr>
          <w:trHeight w:val="107"/>
          <w:jc w:val="center"/>
        </w:trPr>
        <w:tc>
          <w:tcPr>
            <w:tcW w:w="2716" w:type="dxa"/>
          </w:tcPr>
          <w:p w:rsidR="00AE5886" w:rsidRPr="00F16B9A" w:rsidRDefault="00AE5886" w:rsidP="00396C94">
            <w:pPr>
              <w:rPr>
                <w:b/>
                <w:sz w:val="24"/>
              </w:rPr>
            </w:pPr>
            <w:r w:rsidRPr="00F16B9A">
              <w:rPr>
                <w:b/>
                <w:sz w:val="24"/>
              </w:rPr>
              <w:t>Итого</w:t>
            </w:r>
          </w:p>
        </w:tc>
        <w:tc>
          <w:tcPr>
            <w:tcW w:w="1328" w:type="dxa"/>
          </w:tcPr>
          <w:p w:rsidR="00AE5886" w:rsidRPr="00F16B9A" w:rsidRDefault="00AE5886" w:rsidP="00F16B9A">
            <w:pPr>
              <w:jc w:val="center"/>
              <w:rPr>
                <w:b/>
                <w:sz w:val="24"/>
              </w:rPr>
            </w:pPr>
            <w:r w:rsidRPr="00F16B9A">
              <w:rPr>
                <w:b/>
                <w:sz w:val="24"/>
              </w:rPr>
              <w:t>4,8</w:t>
            </w:r>
          </w:p>
        </w:tc>
        <w:tc>
          <w:tcPr>
            <w:tcW w:w="2689" w:type="dxa"/>
          </w:tcPr>
          <w:p w:rsidR="00AE5886" w:rsidRPr="00F16B9A" w:rsidRDefault="00AE5886" w:rsidP="00F16B9A">
            <w:pPr>
              <w:jc w:val="center"/>
              <w:rPr>
                <w:b/>
                <w:sz w:val="24"/>
              </w:rPr>
            </w:pPr>
            <w:r>
              <w:rPr>
                <w:b/>
                <w:sz w:val="24"/>
              </w:rPr>
              <w:t>100</w:t>
            </w:r>
          </w:p>
        </w:tc>
        <w:tc>
          <w:tcPr>
            <w:tcW w:w="1072" w:type="dxa"/>
          </w:tcPr>
          <w:p w:rsidR="00AE5886" w:rsidRPr="00F16B9A" w:rsidRDefault="00AE5886" w:rsidP="00F16B9A">
            <w:pPr>
              <w:jc w:val="center"/>
              <w:rPr>
                <w:b/>
                <w:sz w:val="24"/>
              </w:rPr>
            </w:pPr>
            <w:r w:rsidRPr="00F16B9A">
              <w:rPr>
                <w:b/>
                <w:sz w:val="24"/>
              </w:rPr>
              <w:t>4,7</w:t>
            </w:r>
          </w:p>
        </w:tc>
        <w:tc>
          <w:tcPr>
            <w:tcW w:w="2725" w:type="dxa"/>
          </w:tcPr>
          <w:p w:rsidR="00AE5886" w:rsidRPr="00F16B9A" w:rsidRDefault="00AE5886" w:rsidP="00AE5886">
            <w:pPr>
              <w:keepNext/>
              <w:jc w:val="center"/>
              <w:rPr>
                <w:b/>
                <w:sz w:val="24"/>
              </w:rPr>
            </w:pPr>
            <w:r>
              <w:rPr>
                <w:b/>
                <w:sz w:val="24"/>
              </w:rPr>
              <w:t>100</w:t>
            </w:r>
          </w:p>
        </w:tc>
      </w:tr>
    </w:tbl>
    <w:p w:rsidR="00074857" w:rsidRPr="00700941" w:rsidRDefault="00AE5886" w:rsidP="00700941">
      <w:pPr>
        <w:pStyle w:val="af1"/>
        <w:spacing w:after="0"/>
        <w:jc w:val="center"/>
        <w:rPr>
          <w:color w:val="auto"/>
          <w:sz w:val="24"/>
        </w:rPr>
      </w:pPr>
      <w:r w:rsidRPr="00AE5886">
        <w:rPr>
          <w:color w:val="auto"/>
          <w:sz w:val="24"/>
        </w:rPr>
        <w:t xml:space="preserve">Таблица </w:t>
      </w:r>
      <w:r w:rsidR="00184ADD">
        <w:rPr>
          <w:color w:val="auto"/>
          <w:sz w:val="24"/>
        </w:rPr>
        <w:fldChar w:fldCharType="begin"/>
      </w:r>
      <w:r w:rsidR="00D640F6">
        <w:rPr>
          <w:color w:val="auto"/>
          <w:sz w:val="24"/>
        </w:rPr>
        <w:instrText xml:space="preserve"> SEQ Таблица \* ARABIC </w:instrText>
      </w:r>
      <w:r w:rsidR="00184ADD">
        <w:rPr>
          <w:color w:val="auto"/>
          <w:sz w:val="24"/>
        </w:rPr>
        <w:fldChar w:fldCharType="separate"/>
      </w:r>
      <w:r w:rsidR="00CD62EB">
        <w:rPr>
          <w:noProof/>
          <w:color w:val="auto"/>
          <w:sz w:val="24"/>
        </w:rPr>
        <w:t>3</w:t>
      </w:r>
      <w:r w:rsidR="00184ADD">
        <w:rPr>
          <w:color w:val="auto"/>
          <w:sz w:val="24"/>
        </w:rPr>
        <w:fldChar w:fldCharType="end"/>
      </w:r>
      <w:r w:rsidRPr="00AE5886">
        <w:rPr>
          <w:color w:val="auto"/>
          <w:sz w:val="24"/>
        </w:rPr>
        <w:t>. Распределение субъектов аудиторской деятельности по федеральным округам (Источник: статистическая информация Минфина России по Основным показателям рынка аудиторских услуг в РФ в 2013 году)</w:t>
      </w:r>
    </w:p>
    <w:p w:rsidR="00733EE3" w:rsidRDefault="00733EE3" w:rsidP="00396C94">
      <w:pPr>
        <w:ind w:firstLine="567"/>
      </w:pPr>
    </w:p>
    <w:p w:rsidR="00074857" w:rsidRDefault="00F65654" w:rsidP="00396C94">
      <w:pPr>
        <w:ind w:firstLine="567"/>
      </w:pPr>
      <w:proofErr w:type="gramStart"/>
      <w:r>
        <w:lastRenderedPageBreak/>
        <w:t>Одновременно</w:t>
      </w:r>
      <w:r w:rsidR="00074857" w:rsidRPr="003F4405">
        <w:t xml:space="preserve"> при формировании </w:t>
      </w:r>
      <w:r w:rsidR="00074857">
        <w:t>П</w:t>
      </w:r>
      <w:r w:rsidR="00074857" w:rsidRPr="003F4405">
        <w:t>лана</w:t>
      </w:r>
      <w:r w:rsidR="00074857">
        <w:t xml:space="preserve"> Службы</w:t>
      </w:r>
      <w:r w:rsidR="00074857" w:rsidRPr="003F4405">
        <w:t xml:space="preserve"> необходимо учитывать положения части 2 статьи 9 Федерального закона </w:t>
      </w:r>
      <w:r w:rsidRPr="00CC1B42">
        <w:t xml:space="preserve">от 26 декабря 2008 г. </w:t>
      </w:r>
      <w:r w:rsidRPr="00CC1B42">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r w:rsidR="00074857" w:rsidRPr="003F4405">
        <w:t>, в соответствии с которыми плановые проверки аудиторских организаций проводятся не чаще чем один раз в три года.</w:t>
      </w:r>
      <w:proofErr w:type="gramEnd"/>
      <w:r w:rsidR="00074857" w:rsidRPr="003F4405">
        <w:t xml:space="preserve"> Таким образом, одна и та же аудиторская организация может быть включена в План проведения проверок аудиторских организаций не чаще чем один раз в три года.</w:t>
      </w:r>
    </w:p>
    <w:p w:rsidR="00396C94" w:rsidRDefault="00074857" w:rsidP="00396C94">
      <w:pPr>
        <w:ind w:firstLine="567"/>
      </w:pPr>
      <w:r>
        <w:t>С</w:t>
      </w:r>
      <w:r w:rsidR="00396C94">
        <w:t xml:space="preserve">нижение количества контрольных мероприятий </w:t>
      </w:r>
      <w:proofErr w:type="spellStart"/>
      <w:r w:rsidR="00396C94">
        <w:t>коррелирует</w:t>
      </w:r>
      <w:proofErr w:type="spellEnd"/>
      <w:r w:rsidR="00396C94">
        <w:t xml:space="preserve"> с основными направлениями развития государственного контроля, определенными Посланием Президента Российской Федерации Федеральному Собранию от 4 декабря </w:t>
      </w:r>
      <w:r w:rsidR="00F65654">
        <w:br/>
      </w:r>
      <w:r w:rsidR="00396C94">
        <w:t>2014 года, а также позицией Генеральной прокуратуры Российской Федерации, обозначенной на совещании по вопросам совершенствования государственного контроля, состоявшегося 17 декабря 2014 года.</w:t>
      </w:r>
    </w:p>
    <w:p w:rsidR="00396C94" w:rsidRDefault="00396C94" w:rsidP="00396C94">
      <w:pPr>
        <w:ind w:firstLine="567"/>
      </w:pPr>
      <w:r>
        <w:t xml:space="preserve">Также сообщаем, что запланированное количество контрольных мероприятий на 2015 год ориентировочно будет соответствовать величине целевого индикатора   4.9. </w:t>
      </w:r>
      <w:proofErr w:type="gramStart"/>
      <w:r>
        <w:t xml:space="preserve">"Соотношение количества проверенных аудиторских организаций и общего числа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подпрограммы 4 «Организация и осуществление контроля и надзора в финансово-бюджетной сфере» государственной программы «Управление государственными финансами и регулирование финансовых рынков», значение которого на 2015 год было установлено в размере не менее 10 %. </w:t>
      </w:r>
      <w:proofErr w:type="gramEnd"/>
    </w:p>
    <w:p w:rsidR="00396C94" w:rsidRDefault="00396C94" w:rsidP="00396C94">
      <w:pPr>
        <w:ind w:firstLine="567"/>
      </w:pPr>
      <w:r>
        <w:t xml:space="preserve">Так при проведении всех 258 запланированных внешних проверок в </w:t>
      </w:r>
      <w:r w:rsidR="00F65654">
        <w:br/>
      </w:r>
      <w:r>
        <w:t xml:space="preserve">2015 году величина показателя составит 28 %, а в случае исключения не более </w:t>
      </w:r>
      <w:r w:rsidR="00190601">
        <w:br/>
      </w:r>
      <w:r>
        <w:t xml:space="preserve">15 % аудиторских организаций из Плана Службы – 24 % (расчетное общее количество аудиторских организаций, осуществляющих обязательный аудит – </w:t>
      </w:r>
      <w:r w:rsidR="00190601">
        <w:br/>
      </w:r>
      <w:r>
        <w:t>924 единицы).</w:t>
      </w:r>
    </w:p>
    <w:p w:rsidR="00074857" w:rsidRDefault="00190601" w:rsidP="00396C94">
      <w:pPr>
        <w:ind w:firstLine="567"/>
      </w:pPr>
      <w:r>
        <w:t>Уменьшение</w:t>
      </w:r>
      <w:r w:rsidR="00074857" w:rsidRPr="00074857">
        <w:t xml:space="preserve"> </w:t>
      </w:r>
      <w:proofErr w:type="gramStart"/>
      <w:r w:rsidR="00074857" w:rsidRPr="00074857">
        <w:t xml:space="preserve">количества </w:t>
      </w:r>
      <w:r>
        <w:t xml:space="preserve">плановых </w:t>
      </w:r>
      <w:r w:rsidR="00074857" w:rsidRPr="00074857">
        <w:t>внешних проверок качества работы аудиторских организаций</w:t>
      </w:r>
      <w:proofErr w:type="gramEnd"/>
      <w:r w:rsidR="00074857" w:rsidRPr="00074857">
        <w:t xml:space="preserve"> в 2015 году позволит увеличить количество проводимых Службой внеплановых проверок, связанных с осуществлением </w:t>
      </w:r>
      <w:proofErr w:type="spellStart"/>
      <w:r w:rsidR="00074857" w:rsidRPr="00074857">
        <w:t>постконтрольных</w:t>
      </w:r>
      <w:proofErr w:type="spellEnd"/>
      <w:r w:rsidR="00074857" w:rsidRPr="00074857">
        <w:t xml:space="preserve"> мероприятий, в частности </w:t>
      </w:r>
      <w:r>
        <w:t xml:space="preserve">с </w:t>
      </w:r>
      <w:r w:rsidR="00074857" w:rsidRPr="00074857">
        <w:t>контрол</w:t>
      </w:r>
      <w:r>
        <w:t>ем</w:t>
      </w:r>
      <w:r w:rsidR="00074857" w:rsidRPr="00074857">
        <w:t xml:space="preserve"> за своевременностью и полнотой исполнения проверенной аудиторской организацией решени</w:t>
      </w:r>
      <w:r w:rsidR="00707583">
        <w:t>я</w:t>
      </w:r>
      <w:r w:rsidR="00074857" w:rsidRPr="00074857">
        <w:t xml:space="preserve"> о применении в отношении такой аудиторской организации меры дисциплинарного воздействия.</w:t>
      </w:r>
    </w:p>
    <w:p w:rsidR="002211A1" w:rsidRDefault="002211A1" w:rsidP="002211A1">
      <w:pPr>
        <w:ind w:firstLine="709"/>
      </w:pPr>
      <w:proofErr w:type="gramStart"/>
      <w:r>
        <w:t>В рамках планирования ВККР АО в 2014 году Службой при о</w:t>
      </w:r>
      <w:r w:rsidRPr="008E163C">
        <w:t>тбор</w:t>
      </w:r>
      <w:r>
        <w:t>е</w:t>
      </w:r>
      <w:r w:rsidRPr="008E163C">
        <w:t xml:space="preserve"> аудиторских организаций для их последующего включения в проекты планов Службы и ее территориальных органов</w:t>
      </w:r>
      <w:r>
        <w:t xml:space="preserve"> </w:t>
      </w:r>
      <w:r w:rsidRPr="004059F5">
        <w:t>были использованы материалы</w:t>
      </w:r>
      <w:r w:rsidR="00190601">
        <w:t>, содержащиеся</w:t>
      </w:r>
      <w:r w:rsidRPr="004059F5">
        <w:t xml:space="preserve"> в информационно-аналитической базе Службы, сведения, </w:t>
      </w:r>
      <w:r w:rsidRPr="005D25FE">
        <w:t>представленные уполномоченными территориальными органами Службы,  Минфином</w:t>
      </w:r>
      <w:r w:rsidRPr="004059F5">
        <w:t xml:space="preserve"> России, Центральн</w:t>
      </w:r>
      <w:r>
        <w:t>ым банком Российской Федерации</w:t>
      </w:r>
      <w:r w:rsidRPr="004059F5">
        <w:t xml:space="preserve">, Федеральным агентством по управлению </w:t>
      </w:r>
      <w:r>
        <w:t>государственным</w:t>
      </w:r>
      <w:r w:rsidRPr="004059F5">
        <w:t xml:space="preserve"> имуществом, </w:t>
      </w:r>
      <w:r w:rsidR="00190601">
        <w:t>г</w:t>
      </w:r>
      <w:r w:rsidRPr="004059F5">
        <w:t xml:space="preserve">осударственной корпорацией </w:t>
      </w:r>
      <w:r>
        <w:t>«</w:t>
      </w:r>
      <w:r w:rsidRPr="004059F5">
        <w:t>Агентство по страхованию вкладов</w:t>
      </w:r>
      <w:r>
        <w:t>»</w:t>
      </w:r>
      <w:r w:rsidRPr="004059F5">
        <w:t xml:space="preserve"> в рамках заключенного</w:t>
      </w:r>
      <w:proofErr w:type="gramEnd"/>
      <w:r w:rsidRPr="004059F5">
        <w:t xml:space="preserve"> </w:t>
      </w:r>
      <w:r w:rsidRPr="004059F5">
        <w:lastRenderedPageBreak/>
        <w:t xml:space="preserve">соглашения о сотрудничестве, </w:t>
      </w:r>
      <w:proofErr w:type="spellStart"/>
      <w:r w:rsidRPr="004059F5">
        <w:t>саморегулируемыми</w:t>
      </w:r>
      <w:proofErr w:type="spellEnd"/>
      <w:r w:rsidRPr="004059F5">
        <w:t xml:space="preserve"> организация</w:t>
      </w:r>
      <w:r>
        <w:t>ми аудиторов</w:t>
      </w:r>
      <w:r w:rsidRPr="004059F5">
        <w:t>, а также иная информация, имеющаяся в средствах массовой информации и информаци</w:t>
      </w:r>
      <w:r>
        <w:t>онно-телекоммуникационной сети «Интернет»</w:t>
      </w:r>
      <w:r w:rsidRPr="004059F5">
        <w:t>.</w:t>
      </w:r>
    </w:p>
    <w:p w:rsidR="001A23BE" w:rsidRDefault="001A23BE" w:rsidP="00891E2D">
      <w:pPr>
        <w:ind w:firstLine="567"/>
      </w:pPr>
      <w:r>
        <w:rPr>
          <w:bCs/>
        </w:rPr>
        <w:t xml:space="preserve">Вместе с тем </w:t>
      </w:r>
      <w:r>
        <w:t>сведения,</w:t>
      </w:r>
      <w:r w:rsidRPr="00E15320">
        <w:t xml:space="preserve"> </w:t>
      </w:r>
      <w:r>
        <w:t xml:space="preserve">содержащиеся в форме федерального статистического наблюдения № 2-аудит «Сведения об аудиторской деятельности», утвержденной приказом Росстата от 23 ноября 2012 года № 615  (далее - форма № 2-аудит), являются одним из основных источников информации. В случае возникновения противоречий между различными источниками информации, в частности сведениями, имеющимися в информационно-телекоммуникационной сети «Интернет», приоритет всегда отдается информации, содержащейся в форме </w:t>
      </w:r>
      <w:r w:rsidR="003C4AB9">
        <w:br/>
        <w:t xml:space="preserve">№ </w:t>
      </w:r>
      <w:r>
        <w:t>2</w:t>
      </w:r>
      <w:r w:rsidR="003C4AB9">
        <w:t>-</w:t>
      </w:r>
      <w:r>
        <w:t xml:space="preserve"> аудит.</w:t>
      </w:r>
    </w:p>
    <w:p w:rsidR="00417025" w:rsidRDefault="001A23BE" w:rsidP="00891E2D">
      <w:pPr>
        <w:ind w:firstLine="567"/>
      </w:pPr>
      <w:r>
        <w:t>В рамках проведения Службой проверочных мероприятий в отношен</w:t>
      </w:r>
      <w:proofErr w:type="gramStart"/>
      <w:r>
        <w:t>ии ау</w:t>
      </w:r>
      <w:proofErr w:type="gramEnd"/>
      <w:r>
        <w:t>диторских организаций, определенных Федеральным законом "Об аудиторской деятельности", по итогам работы за трехлетний период выявляется тенденция некорректного заполнения аудиторскими организациями формы № 2-аудит. Основная часть нарушений выявляется при заполнен</w:t>
      </w:r>
      <w:proofErr w:type="gramStart"/>
      <w:r>
        <w:t>ии ау</w:t>
      </w:r>
      <w:proofErr w:type="gramEnd"/>
      <w:r>
        <w:t>диторскими организациями сведений, подлежащих отражению в разделе 3 и 4 формы № 2-аудит, связанной с характеристикой организаций, в которых проведен аудит, а также количеством выданных аудиторских заключений.</w:t>
      </w:r>
    </w:p>
    <w:p w:rsidR="00417025" w:rsidRDefault="001A23BE" w:rsidP="00891E2D">
      <w:pPr>
        <w:ind w:firstLine="567"/>
      </w:pPr>
      <w:r>
        <w:t>Достоверность информации, содержащейся в форме № 2-аудит, имеет особую значимость, так как вышеуказанная форма федерального статистического наблюдения является единственным официальным источником информации, содержащим сведения об аудиторской деятельности в Российской Федерации.</w:t>
      </w:r>
    </w:p>
    <w:p w:rsidR="001A23BE" w:rsidRDefault="001A23BE" w:rsidP="00891E2D">
      <w:pPr>
        <w:ind w:firstLine="567"/>
      </w:pPr>
      <w:r>
        <w:t>Ошибочное указание аудит</w:t>
      </w:r>
      <w:r w:rsidR="003C4AB9">
        <w:t xml:space="preserve">орскими организациями в форме № </w:t>
      </w:r>
      <w:r>
        <w:t xml:space="preserve">2 </w:t>
      </w:r>
      <w:r w:rsidR="003C4AB9">
        <w:t xml:space="preserve">- </w:t>
      </w:r>
      <w:r>
        <w:t>аудит категорий организаций, в отношении бухгалтерской (финансовой) отчетности  которых осуществлялся обязательный аудит, не только искажает данные статистической отчетности, но и является основанием для необоснованного включения таких аудиторских организаций в План</w:t>
      </w:r>
      <w:r w:rsidR="003C4AB9">
        <w:t xml:space="preserve"> Службы и ее территориальных органов</w:t>
      </w:r>
      <w:r>
        <w:t xml:space="preserve"> на соответствующий календарный год.</w:t>
      </w:r>
    </w:p>
    <w:p w:rsidR="001A23BE" w:rsidRPr="007627CE" w:rsidRDefault="001A23BE" w:rsidP="00891E2D">
      <w:pPr>
        <w:ind w:firstLine="567"/>
      </w:pPr>
      <w:r>
        <w:t>Так, только в 2014 году по причине некорректных данных, содержащихся в статистической отчетности, в План Службы было включено 17 аудиторских организаций. Отсутствие случаев проведения ими обязательного аудита бухгалтерской (финансовой) отчетности общественно значимых организаций выяснилось только в рамках проведения проверочных мероприятий. В процентном соотношении доля таких организаций в Плане</w:t>
      </w:r>
      <w:r w:rsidR="003C4AB9">
        <w:t xml:space="preserve"> Службы</w:t>
      </w:r>
      <w:r>
        <w:t xml:space="preserve"> на 2014 год составила более 5 </w:t>
      </w:r>
      <w:r w:rsidR="003C4AB9">
        <w:t>%</w:t>
      </w:r>
      <w:r>
        <w:t>.</w:t>
      </w:r>
    </w:p>
    <w:p w:rsidR="00D668CD" w:rsidRPr="00417025" w:rsidRDefault="00417025" w:rsidP="00891E2D">
      <w:pPr>
        <w:ind w:firstLine="567"/>
        <w:rPr>
          <w:bCs/>
        </w:rPr>
      </w:pPr>
      <w:proofErr w:type="gramStart"/>
      <w:r w:rsidRPr="00396C94">
        <w:rPr>
          <w:bCs/>
        </w:rPr>
        <w:t>Службой с целью недопущения необоснованного включения аудиторских организаций в План</w:t>
      </w:r>
      <w:r w:rsidR="003C4AB9">
        <w:rPr>
          <w:bCs/>
        </w:rPr>
        <w:t xml:space="preserve"> Службы</w:t>
      </w:r>
      <w:r w:rsidRPr="00396C94">
        <w:rPr>
          <w:bCs/>
        </w:rPr>
        <w:t xml:space="preserve"> в феврале 2015 года направлено письмо в Минфин России с предложением рассмотреть возможность разработки комплекса мероприятий, направленных на повышение качества заполнения аудиторскими организациями формы № 2-аудит, а также оценить целесообразность внесения изменений в Кодекс Российской Федерации об административных правонарушениях, направленных на ужесточение административной ответственности, установленной статьей 13.19 </w:t>
      </w:r>
      <w:proofErr w:type="spellStart"/>
      <w:r w:rsidRPr="00396C94">
        <w:rPr>
          <w:bCs/>
        </w:rPr>
        <w:t>КоАП</w:t>
      </w:r>
      <w:proofErr w:type="spellEnd"/>
      <w:r w:rsidRPr="00396C94">
        <w:rPr>
          <w:bCs/>
        </w:rPr>
        <w:t xml:space="preserve"> РФ, за</w:t>
      </w:r>
      <w:proofErr w:type="gramEnd"/>
      <w:r w:rsidRPr="00396C94">
        <w:rPr>
          <w:bCs/>
        </w:rPr>
        <w:t xml:space="preserve"> представление </w:t>
      </w:r>
      <w:r w:rsidRPr="00396C94">
        <w:rPr>
          <w:bCs/>
        </w:rPr>
        <w:lastRenderedPageBreak/>
        <w:t>статистической информации с нарушением порядка или представлением недостоверной информации.</w:t>
      </w:r>
    </w:p>
    <w:p w:rsidR="003C4AB9" w:rsidRDefault="003C4AB9" w:rsidP="00D640F6"/>
    <w:p w:rsidR="00D668CD" w:rsidRDefault="00D668CD" w:rsidP="007757DE">
      <w:pPr>
        <w:pStyle w:val="1"/>
        <w:numPr>
          <w:ilvl w:val="0"/>
          <w:numId w:val="1"/>
        </w:numPr>
        <w:spacing w:before="0"/>
        <w:ind w:left="0" w:firstLine="0"/>
      </w:pPr>
      <w:bookmarkStart w:id="5" w:name="_Toc415568664"/>
      <w:r>
        <w:t>Мероприятия, направленные на повышение эффективности осуществления государственной функции по внешнему контролю качества работы аудиторских организаций</w:t>
      </w:r>
      <w:bookmarkEnd w:id="5"/>
    </w:p>
    <w:p w:rsidR="007757DE" w:rsidRPr="007757DE" w:rsidRDefault="007757DE" w:rsidP="007757DE"/>
    <w:p w:rsidR="00396C94" w:rsidRDefault="00E6624A" w:rsidP="007757DE">
      <w:pPr>
        <w:pStyle w:val="2"/>
        <w:numPr>
          <w:ilvl w:val="0"/>
          <w:numId w:val="0"/>
        </w:numPr>
        <w:spacing w:before="0"/>
        <w:rPr>
          <w:rFonts w:ascii="Times New Roman" w:hAnsi="Times New Roman" w:cs="Times New Roman"/>
          <w:i/>
          <w:color w:val="auto"/>
          <w:sz w:val="28"/>
        </w:rPr>
      </w:pPr>
      <w:bookmarkStart w:id="6" w:name="_Toc415568665"/>
      <w:r>
        <w:rPr>
          <w:rFonts w:ascii="Times New Roman" w:hAnsi="Times New Roman" w:cs="Times New Roman"/>
          <w:i/>
          <w:color w:val="auto"/>
          <w:sz w:val="28"/>
        </w:rPr>
        <w:t>5</w:t>
      </w:r>
      <w:r w:rsidR="00D668CD" w:rsidRPr="00D668CD">
        <w:rPr>
          <w:rFonts w:ascii="Times New Roman" w:hAnsi="Times New Roman" w:cs="Times New Roman"/>
          <w:i/>
          <w:color w:val="auto"/>
          <w:sz w:val="28"/>
        </w:rPr>
        <w:t>.1.</w:t>
      </w:r>
      <w:r w:rsidR="00D668CD">
        <w:rPr>
          <w:rFonts w:ascii="Times New Roman" w:hAnsi="Times New Roman" w:cs="Times New Roman"/>
          <w:i/>
          <w:color w:val="auto"/>
          <w:sz w:val="28"/>
        </w:rPr>
        <w:t xml:space="preserve">   </w:t>
      </w:r>
      <w:r w:rsidR="00E43EAC" w:rsidRPr="00D668CD">
        <w:rPr>
          <w:rFonts w:ascii="Times New Roman" w:hAnsi="Times New Roman" w:cs="Times New Roman"/>
          <w:i/>
          <w:color w:val="auto"/>
          <w:sz w:val="28"/>
        </w:rPr>
        <w:t xml:space="preserve">Анализ практики применения законодательства Российской Федерации в сфере </w:t>
      </w:r>
      <w:r w:rsidR="00396C94" w:rsidRPr="00D668CD">
        <w:rPr>
          <w:rFonts w:ascii="Times New Roman" w:hAnsi="Times New Roman" w:cs="Times New Roman"/>
          <w:i/>
          <w:color w:val="auto"/>
          <w:sz w:val="28"/>
        </w:rPr>
        <w:t>внешне</w:t>
      </w:r>
      <w:r w:rsidR="00E43EAC" w:rsidRPr="00D668CD">
        <w:rPr>
          <w:rFonts w:ascii="Times New Roman" w:hAnsi="Times New Roman" w:cs="Times New Roman"/>
          <w:i/>
          <w:color w:val="auto"/>
          <w:sz w:val="28"/>
        </w:rPr>
        <w:t>го</w:t>
      </w:r>
      <w:r w:rsidR="00396C94" w:rsidRPr="00D668CD">
        <w:rPr>
          <w:rFonts w:ascii="Times New Roman" w:hAnsi="Times New Roman" w:cs="Times New Roman"/>
          <w:i/>
          <w:color w:val="auto"/>
          <w:sz w:val="28"/>
        </w:rPr>
        <w:t xml:space="preserve"> контрол</w:t>
      </w:r>
      <w:r w:rsidR="00E43EAC" w:rsidRPr="00D668CD">
        <w:rPr>
          <w:rFonts w:ascii="Times New Roman" w:hAnsi="Times New Roman" w:cs="Times New Roman"/>
          <w:i/>
          <w:color w:val="auto"/>
          <w:sz w:val="28"/>
        </w:rPr>
        <w:t>я</w:t>
      </w:r>
      <w:r w:rsidR="00396C94" w:rsidRPr="00D668CD">
        <w:rPr>
          <w:rFonts w:ascii="Times New Roman" w:hAnsi="Times New Roman" w:cs="Times New Roman"/>
          <w:i/>
          <w:color w:val="auto"/>
          <w:sz w:val="28"/>
        </w:rPr>
        <w:t xml:space="preserve"> качества работы аудиторских организаций</w:t>
      </w:r>
      <w:bookmarkEnd w:id="6"/>
    </w:p>
    <w:p w:rsidR="00D668CD" w:rsidRPr="00D668CD" w:rsidRDefault="00D668CD" w:rsidP="00D668CD"/>
    <w:p w:rsidR="002C1171" w:rsidRDefault="002C1171" w:rsidP="002C1171">
      <w:pPr>
        <w:ind w:firstLine="567"/>
      </w:pPr>
      <w:r>
        <w:t>Н</w:t>
      </w:r>
      <w:r w:rsidR="003C4AB9">
        <w:t>еобходимость внесения изменений</w:t>
      </w:r>
      <w:r>
        <w:t xml:space="preserve"> в законодательство Российской Федерации, регулирующее аудиторскую деятельность, обусловлено следующими факторами:</w:t>
      </w:r>
    </w:p>
    <w:p w:rsidR="002C1171" w:rsidRDefault="002C1171" w:rsidP="002C1171">
      <w:pPr>
        <w:pStyle w:val="ac"/>
        <w:numPr>
          <w:ilvl w:val="0"/>
          <w:numId w:val="9"/>
        </w:numPr>
        <w:ind w:left="0" w:firstLine="567"/>
      </w:pPr>
      <w:r>
        <w:t>Наличием принципиальных противоречий между нормами Федера</w:t>
      </w:r>
      <w:r w:rsidR="005E1BB4">
        <w:t>льных законов № 294-ФЗ и 307-ФЗ</w:t>
      </w:r>
      <w:r>
        <w:t xml:space="preserve"> в рамках установления ими порядка и периодичности проведения внешних проверок аудиторских организаций;</w:t>
      </w:r>
    </w:p>
    <w:p w:rsidR="002C1171" w:rsidRPr="005E1BB4" w:rsidRDefault="002C1171" w:rsidP="002C1171">
      <w:pPr>
        <w:pStyle w:val="ac"/>
        <w:numPr>
          <w:ilvl w:val="0"/>
          <w:numId w:val="9"/>
        </w:numPr>
        <w:ind w:left="0" w:firstLine="567"/>
      </w:pPr>
      <w:r w:rsidRPr="00FA2C2A">
        <w:t>Ограничениями, установленными Федеральным законом № 294-ФЗ</w:t>
      </w:r>
      <w:r>
        <w:t>,</w:t>
      </w:r>
      <w:r w:rsidRPr="00FA2C2A">
        <w:t xml:space="preserve"> связанными со сроком проведения проверочных мероприятий</w:t>
      </w:r>
      <w:r>
        <w:t xml:space="preserve"> в от</w:t>
      </w:r>
      <w:r w:rsidR="005E1BB4">
        <w:t>ношен</w:t>
      </w:r>
      <w:proofErr w:type="gramStart"/>
      <w:r w:rsidR="005E1BB4">
        <w:t>ии ау</w:t>
      </w:r>
      <w:proofErr w:type="gramEnd"/>
      <w:r w:rsidR="005E1BB4">
        <w:t>диторских организаций;</w:t>
      </w:r>
    </w:p>
    <w:p w:rsidR="005E1BB4" w:rsidRPr="003253A6" w:rsidRDefault="005E1BB4" w:rsidP="005E1BB4">
      <w:pPr>
        <w:ind w:firstLine="567"/>
      </w:pPr>
      <w:r w:rsidRPr="00665645">
        <w:t xml:space="preserve">Большинство аудиторских организаций, проводящих обязательный аудит бухгалтерской (финансовой) отчетности, относятся к категории субъектов малого предпринимательства, что ограничивает срок проведения Службой плановых выездных внешних проверок пятнадцатью и пятьюдесятью часами в соответствии с Федеральным законом № 294-ФЗ. В связи со специфичностью и особенностью осуществления </w:t>
      </w:r>
      <w:r>
        <w:t>Службой</w:t>
      </w:r>
      <w:r w:rsidRPr="00665645">
        <w:t xml:space="preserve"> ВККР АО, требующего работы с большими объемами документов аудиторских организаций (рабочие документы аудитора, внутренние документы по организации контроля качества) и финансовой информации о деятельности общественно значимых организаций, указанные сроки представляются </w:t>
      </w:r>
      <w:proofErr w:type="gramStart"/>
      <w:r w:rsidRPr="00665645">
        <w:t>крайне недостаточными</w:t>
      </w:r>
      <w:proofErr w:type="gramEnd"/>
      <w:r w:rsidRPr="00665645">
        <w:t xml:space="preserve">. </w:t>
      </w:r>
    </w:p>
    <w:p w:rsidR="002C1171" w:rsidRDefault="002C1171" w:rsidP="002C1171">
      <w:pPr>
        <w:pStyle w:val="ac"/>
        <w:numPr>
          <w:ilvl w:val="0"/>
          <w:numId w:val="9"/>
        </w:numPr>
        <w:ind w:left="0" w:firstLine="567"/>
      </w:pPr>
      <w:r>
        <w:t xml:space="preserve">Отсутствием легитимной </w:t>
      </w:r>
      <w:proofErr w:type="gramStart"/>
      <w:r>
        <w:t>возможности переноса сроков проведения внешних проверок аудиторских организаций</w:t>
      </w:r>
      <w:proofErr w:type="gramEnd"/>
      <w:r>
        <w:t xml:space="preserve"> в случае наличия обращений юридических лиц. </w:t>
      </w:r>
      <w:proofErr w:type="gramStart"/>
      <w:r>
        <w:t>Вышеуказанное</w:t>
      </w:r>
      <w:proofErr w:type="gramEnd"/>
      <w:r>
        <w:t xml:space="preserve"> связано с существованием закрытого перечня оснований по внесению изменений в ежегодные планы проверок, установленные Федеральным законом №294-ФЗ;</w:t>
      </w:r>
    </w:p>
    <w:p w:rsidR="002C1171" w:rsidRPr="00FA2C2A" w:rsidRDefault="002C1171" w:rsidP="002C1171">
      <w:pPr>
        <w:pStyle w:val="ac"/>
        <w:numPr>
          <w:ilvl w:val="0"/>
          <w:numId w:val="9"/>
        </w:numPr>
        <w:ind w:left="0" w:firstLine="567"/>
      </w:pPr>
      <w:r>
        <w:t xml:space="preserve">Отсутствием контроля со стороны государства аудиторских организаций, проводящих аудит бухгалтерской (финансовой) отчетности федеральных государственных и муниципальных унитарных предприятий, аккумулирующих существенную часть бюджетных средств Российской Федерации.  </w:t>
      </w:r>
    </w:p>
    <w:p w:rsidR="002C1171" w:rsidRDefault="002C1171" w:rsidP="002C1171">
      <w:pPr>
        <w:ind w:firstLine="567"/>
      </w:pPr>
      <w:r>
        <w:t xml:space="preserve">Учитывая </w:t>
      </w:r>
      <w:proofErr w:type="gramStart"/>
      <w:r>
        <w:t>изложенное</w:t>
      </w:r>
      <w:proofErr w:type="gramEnd"/>
      <w:r>
        <w:t xml:space="preserve">, </w:t>
      </w:r>
      <w:r w:rsidR="005E1BB4">
        <w:t>Службой были</w:t>
      </w:r>
      <w:r>
        <w:t xml:space="preserve"> разработаны предложения по внесению изменений в некоторые законодательные акты Российской Федерации</w:t>
      </w:r>
      <w:r w:rsidR="003C4AB9">
        <w:t>,</w:t>
      </w:r>
      <w:r>
        <w:t xml:space="preserve"> направленные на: </w:t>
      </w:r>
    </w:p>
    <w:p w:rsidR="005E1BB4" w:rsidRDefault="005E1BB4" w:rsidP="005E1BB4">
      <w:pPr>
        <w:pStyle w:val="ac"/>
        <w:numPr>
          <w:ilvl w:val="0"/>
          <w:numId w:val="10"/>
        </w:numPr>
        <w:ind w:left="0" w:firstLine="567"/>
      </w:pPr>
      <w:r>
        <w:t xml:space="preserve"> </w:t>
      </w:r>
      <w:r w:rsidR="002C1171">
        <w:t>выведение</w:t>
      </w:r>
      <w:r w:rsidR="002C1171" w:rsidRPr="0007318D">
        <w:t xml:space="preserve"> </w:t>
      </w:r>
      <w:r w:rsidR="002C1171">
        <w:t>из-под действия Федерального закона № 294-ФЗ деятельности по осуществлению внешнего контроля качества работы аудиторских организаций;</w:t>
      </w:r>
    </w:p>
    <w:p w:rsidR="005E1BB4" w:rsidRDefault="005E1BB4" w:rsidP="005E1BB4">
      <w:pPr>
        <w:pStyle w:val="ac"/>
        <w:numPr>
          <w:ilvl w:val="0"/>
          <w:numId w:val="10"/>
        </w:numPr>
        <w:ind w:left="0" w:firstLine="567"/>
      </w:pPr>
      <w:r>
        <w:lastRenderedPageBreak/>
        <w:t xml:space="preserve"> </w:t>
      </w:r>
      <w:r w:rsidR="002C1171">
        <w:t>установление ограничения по проведению обязательного аудита бухгалтерской (финансовой) отчетности государственных и муниципальных унитарных предприятий только аудиторскими организациями;</w:t>
      </w:r>
    </w:p>
    <w:p w:rsidR="005E1BB4" w:rsidRDefault="005E1BB4" w:rsidP="005E1BB4">
      <w:pPr>
        <w:pStyle w:val="ac"/>
        <w:numPr>
          <w:ilvl w:val="0"/>
          <w:numId w:val="10"/>
        </w:numPr>
        <w:ind w:left="0" w:firstLine="567"/>
      </w:pPr>
      <w:r>
        <w:t xml:space="preserve"> </w:t>
      </w:r>
      <w:r w:rsidR="002C1171">
        <w:t>обеспечение возможности осуществления Службой внешних проверок качества работы аудиторских организаций, проводящих обязательный аудит бухгалтерской (финансовой) отчетности государственных и муниц</w:t>
      </w:r>
      <w:r>
        <w:t>ипальных унитарных предприятий;</w:t>
      </w:r>
    </w:p>
    <w:p w:rsidR="007A7837" w:rsidRDefault="005E1BB4" w:rsidP="005E1BB4">
      <w:pPr>
        <w:pStyle w:val="ac"/>
        <w:numPr>
          <w:ilvl w:val="0"/>
          <w:numId w:val="10"/>
        </w:numPr>
        <w:ind w:left="0" w:firstLine="567"/>
      </w:pPr>
      <w:r>
        <w:t xml:space="preserve"> </w:t>
      </w:r>
      <w:r w:rsidR="007A7837" w:rsidRPr="00665645">
        <w:t xml:space="preserve">закрепление за </w:t>
      </w:r>
      <w:r w:rsidR="003C4AB9">
        <w:t>Службой</w:t>
      </w:r>
      <w:r w:rsidR="007A7837" w:rsidRPr="00665645">
        <w:t xml:space="preserve"> права в ходе внешней проверки качества работы аудиторских организаций направлять запросы </w:t>
      </w:r>
      <w:proofErr w:type="spellStart"/>
      <w:r w:rsidR="007A7837" w:rsidRPr="00665645">
        <w:t>аудируемым</w:t>
      </w:r>
      <w:proofErr w:type="spellEnd"/>
      <w:r w:rsidR="007A7837" w:rsidRPr="00665645">
        <w:t xml:space="preserve"> лицам относительно сведений и документов, относящихся к предмету проверк</w:t>
      </w:r>
      <w:r w:rsidR="003C4AB9">
        <w:t>и</w:t>
      </w:r>
      <w:r w:rsidR="007A7837" w:rsidRPr="00665645">
        <w:t>;</w:t>
      </w:r>
    </w:p>
    <w:p w:rsidR="007A7837" w:rsidRDefault="007A7837" w:rsidP="005E1BB4">
      <w:pPr>
        <w:pStyle w:val="ac"/>
        <w:numPr>
          <w:ilvl w:val="0"/>
          <w:numId w:val="10"/>
        </w:numPr>
        <w:ind w:left="0" w:firstLine="567"/>
      </w:pPr>
      <w:r>
        <w:t xml:space="preserve"> </w:t>
      </w:r>
      <w:r w:rsidRPr="00665645">
        <w:t xml:space="preserve">установление персональной ответственности руководителей и иных должностных лиц аудиторских организаций в виде аннулирования квалификационного аттестата и запрета на осуществление аудиторской деятельности в течение трех лет </w:t>
      </w:r>
      <w:proofErr w:type="gramStart"/>
      <w:r w:rsidRPr="00665645">
        <w:t xml:space="preserve">с даты </w:t>
      </w:r>
      <w:r>
        <w:t>установления</w:t>
      </w:r>
      <w:proofErr w:type="gramEnd"/>
      <w:r>
        <w:t xml:space="preserve"> фактов уклонения</w:t>
      </w:r>
      <w:r w:rsidRPr="00665645">
        <w:t xml:space="preserve"> аудиторск</w:t>
      </w:r>
      <w:r>
        <w:t>ой</w:t>
      </w:r>
      <w:r w:rsidRPr="00665645">
        <w:t xml:space="preserve"> организаци</w:t>
      </w:r>
      <w:r>
        <w:t>и</w:t>
      </w:r>
      <w:r w:rsidRPr="00665645">
        <w:t xml:space="preserve"> от </w:t>
      </w:r>
      <w:r>
        <w:t>прохождения внешнего контроля качества</w:t>
      </w:r>
      <w:r w:rsidRPr="00665645">
        <w:t>;</w:t>
      </w:r>
    </w:p>
    <w:p w:rsidR="002C1171" w:rsidRDefault="007A7837" w:rsidP="005E1BB4">
      <w:pPr>
        <w:pStyle w:val="ac"/>
        <w:numPr>
          <w:ilvl w:val="0"/>
          <w:numId w:val="10"/>
        </w:numPr>
        <w:ind w:left="0" w:firstLine="567"/>
      </w:pPr>
      <w:r>
        <w:t xml:space="preserve"> </w:t>
      </w:r>
      <w:r w:rsidRPr="00665645">
        <w:t>установление запрета аудиторским организациям, не имеющим допуска к проведению работ, связанных с использованием сведений, составляющих государственную тайну, оказывать аудиторские услуги и прочие связанные с аудиторской деятельностью услуги организациям, в бухгалтерской и финансовой документации которых содержатся сведения, составляющие государственную тайну.</w:t>
      </w:r>
      <w:r w:rsidR="002C1171">
        <w:t xml:space="preserve"> </w:t>
      </w:r>
    </w:p>
    <w:p w:rsidR="002C1171" w:rsidRPr="002C1171" w:rsidRDefault="002C1171" w:rsidP="002C1171">
      <w:pPr>
        <w:ind w:firstLine="567"/>
      </w:pPr>
      <w:r>
        <w:t>Таким образом, установление в Федеральном законе № 307-ФЗ особенностей проведения Службой внешних проверок качества работы аудиторских организаций, а также внесение иных изменений в законодательство Российской Федерации</w:t>
      </w:r>
      <w:r w:rsidR="003C4AB9">
        <w:t>,</w:t>
      </w:r>
      <w:r>
        <w:t xml:space="preserve"> повысит эффективность осуществления Службой государственной функции по осуществлению </w:t>
      </w:r>
      <w:r w:rsidR="003C4AB9">
        <w:t>ВККР АО</w:t>
      </w:r>
      <w:r>
        <w:t>.</w:t>
      </w:r>
    </w:p>
    <w:p w:rsidR="00396C94" w:rsidRDefault="00396C94" w:rsidP="00396C94">
      <w:pPr>
        <w:ind w:firstLine="567"/>
      </w:pPr>
      <w:r>
        <w:t>В связи с вступлением в силу Федерального закона «О внесении изменений в главу 4 части первой Гражданского кодекса Российской Федерации» в настоящее время Службой наблюдается тенденция по изменению аудиторскими организациями, включенными в План на 2015 го</w:t>
      </w:r>
      <w:r w:rsidR="007757DE">
        <w:t xml:space="preserve">д, организационно-правовых форм </w:t>
      </w:r>
      <w:r>
        <w:t xml:space="preserve">с закрытых акционерных обществ на общества с ограниченной ответственностью. </w:t>
      </w:r>
    </w:p>
    <w:p w:rsidR="00396C94" w:rsidRDefault="00396C94" w:rsidP="007A7837">
      <w:pPr>
        <w:ind w:firstLine="567"/>
      </w:pPr>
      <w:proofErr w:type="gramStart"/>
      <w:r>
        <w:t xml:space="preserve">Вышеуказанные действия юридических лиц в случае продолжения осуществления ими прежней профессиональной деятельности могут быть направлены как на оптимизацию расходов, связанных с ведением реестра держателей акционеров, и иных дополнительных расходов, обусловленных внесением изменений в гражданское законодательство Российской Федерации, так и  иметь цель преднамеренного уклонения аудиторских организаций от прохождения внешнего контроля качества их работы. </w:t>
      </w:r>
      <w:proofErr w:type="gramEnd"/>
    </w:p>
    <w:p w:rsidR="00396C94" w:rsidRDefault="003C4AB9" w:rsidP="00E43EAC">
      <w:pPr>
        <w:ind w:firstLine="567"/>
      </w:pPr>
      <w:proofErr w:type="gramStart"/>
      <w:r>
        <w:t>Кроме того,</w:t>
      </w:r>
      <w:r w:rsidR="00396C94">
        <w:t xml:space="preserve"> общественное обсуждение проходит проект Федерального закона «Об особенностях организации и проведения в 2015-2018 годах проверок при осуществлении государственного контроля (надзора) и муниципального контроля», основной целью которого является запрет на проведение в период с 2015 по 2018 годы органами государственного контроля (надзора), </w:t>
      </w:r>
      <w:r w:rsidR="00396C94">
        <w:lastRenderedPageBreak/>
        <w:t xml:space="preserve">муниципального контроля плановых проверок юридических лиц и индивидуальных предпринимателей, являющихся субъектами малого предпринимательства и </w:t>
      </w:r>
      <w:proofErr w:type="spellStart"/>
      <w:r w:rsidR="00396C94">
        <w:t>микропредприятими</w:t>
      </w:r>
      <w:proofErr w:type="spellEnd"/>
      <w:r w:rsidR="00396C94">
        <w:t>.</w:t>
      </w:r>
      <w:proofErr w:type="gramEnd"/>
    </w:p>
    <w:p w:rsidR="00396C94" w:rsidRDefault="00396C94" w:rsidP="003C4AB9">
      <w:pPr>
        <w:ind w:firstLine="567"/>
      </w:pPr>
      <w:r>
        <w:t xml:space="preserve">При этом обращаем внимание, что большая часть аудиторских организаций (более 80 %), осуществляющих обязательный аудит бухгалтерской (финансовой) отчетности общественно значимых организаций, относится к категории субъектов малого предпринимательства и </w:t>
      </w:r>
      <w:proofErr w:type="spellStart"/>
      <w:r>
        <w:t>микропредприятиям</w:t>
      </w:r>
      <w:proofErr w:type="spellEnd"/>
      <w:r>
        <w:t xml:space="preserve">. </w:t>
      </w:r>
      <w:r w:rsidR="003C4AB9">
        <w:t>Так н</w:t>
      </w:r>
      <w:r>
        <w:t xml:space="preserve">екоторыми собственниками аудиторских организаций создается несколько практически одноименных аудиторских организаций разных организационно-правовых форм с разделением между ними консалтинговых услуг и аудиторских услуг, в том числе в целях оптимизации расходов по членству в </w:t>
      </w:r>
      <w:r w:rsidR="00406BBF">
        <w:t>СРО</w:t>
      </w:r>
      <w:r>
        <w:t xml:space="preserve"> (необходимость уплаты 5 % от оборота организации).</w:t>
      </w:r>
    </w:p>
    <w:p w:rsidR="00E43EAC" w:rsidRDefault="00396C94" w:rsidP="00E43EAC">
      <w:pPr>
        <w:ind w:firstLine="567"/>
      </w:pPr>
      <w:proofErr w:type="gramStart"/>
      <w:r>
        <w:t>Принятие вышеуказанного нормативно-правового акта в представленной редакции выведет из-под государственного контроля практически весь спектр аудиторских организаций, предоставляющих аудиторские услуги по обязательному аудиту отчетности общественно значимых организаций, вносящих существенный вклад в модернизацию современной экономики России и затрагивающих финансовые и экономические интересы неограниченного круга лиц (вкладчики банков, страхователи, инвесторы, в том числе и иностранные).</w:t>
      </w:r>
      <w:proofErr w:type="gramEnd"/>
      <w:r>
        <w:t xml:space="preserve"> Учитывая изложенное, потенциальная возможность совершения аудиторскими организациями недобросовестных действий увеличится, что соответственно отразится на уровне достоверности выдаваемых аудиторских заключений.</w:t>
      </w:r>
    </w:p>
    <w:p w:rsidR="007A7837" w:rsidRDefault="007A7837" w:rsidP="00E43EAC">
      <w:pPr>
        <w:ind w:firstLine="567"/>
      </w:pPr>
      <w:r>
        <w:t xml:space="preserve">В марте 2015 года Службой были направлены предложения по внесению изменений в законопроект </w:t>
      </w:r>
      <w:r w:rsidRPr="00F91114">
        <w:t>«Об особенностях организации и проведения в 2015-2018 годах проверок при осуществлении государственного контроля (надзора) и муниципального контроля»</w:t>
      </w:r>
      <w:r>
        <w:t xml:space="preserve"> в Минфин России</w:t>
      </w:r>
      <w:r w:rsidR="00FC4A7A">
        <w:t>.</w:t>
      </w:r>
    </w:p>
    <w:p w:rsidR="00E43EAC" w:rsidRPr="00396C94" w:rsidRDefault="00E43EAC" w:rsidP="00E43EAC">
      <w:pPr>
        <w:ind w:firstLine="567"/>
      </w:pPr>
      <w:r w:rsidRPr="00396C94">
        <w:t>В период 2012 – 2014 годов Служба принимала активное участие в разработке проектов нормативных актов в сфере государственного контроля (надзора) и в сфере аудиторской деятельности в части осуществления ВККР АО, в том числе:</w:t>
      </w:r>
    </w:p>
    <w:p w:rsidR="00E43EAC" w:rsidRPr="00396C94" w:rsidRDefault="00E43EAC" w:rsidP="00E43EAC">
      <w:pPr>
        <w:numPr>
          <w:ilvl w:val="0"/>
          <w:numId w:val="5"/>
        </w:numPr>
        <w:ind w:left="0" w:firstLine="567"/>
      </w:pPr>
      <w:r w:rsidRPr="00396C94">
        <w:t xml:space="preserve"> по нераспространению требований  Федерального закона № 294-ФЗ на осуществление Службой ВККР АО (201</w:t>
      </w:r>
      <w:r w:rsidR="00870A14" w:rsidRPr="00D52057">
        <w:t>3</w:t>
      </w:r>
      <w:r w:rsidRPr="00396C94">
        <w:t xml:space="preserve"> год);</w:t>
      </w:r>
    </w:p>
    <w:p w:rsidR="00E43EAC" w:rsidRPr="00396C94" w:rsidRDefault="00E43EAC" w:rsidP="00E43EAC">
      <w:pPr>
        <w:numPr>
          <w:ilvl w:val="0"/>
          <w:numId w:val="5"/>
        </w:numPr>
        <w:ind w:left="0" w:firstLine="567"/>
      </w:pPr>
      <w:r w:rsidRPr="00396C94">
        <w:t xml:space="preserve"> по уточнению круга организаций, обязательный аудит отчетности которых проводится только аудиторскими организациями (2013 год);</w:t>
      </w:r>
    </w:p>
    <w:p w:rsidR="00E43EAC" w:rsidRPr="00396C94" w:rsidRDefault="00E43EAC" w:rsidP="00E43EAC">
      <w:pPr>
        <w:numPr>
          <w:ilvl w:val="0"/>
          <w:numId w:val="5"/>
        </w:numPr>
        <w:ind w:left="0" w:firstLine="567"/>
      </w:pPr>
      <w:r w:rsidRPr="00396C94">
        <w:t xml:space="preserve"> по разработке мер противодействия уклонению аудиторских организаций от прохождения ВККР АО, а также нарушению законодательства о государственной тайне (2015 год);</w:t>
      </w:r>
    </w:p>
    <w:p w:rsidR="00E43EAC" w:rsidRDefault="00E43EAC" w:rsidP="00E43EAC">
      <w:pPr>
        <w:numPr>
          <w:ilvl w:val="0"/>
          <w:numId w:val="5"/>
        </w:numPr>
        <w:ind w:left="0" w:firstLine="567"/>
      </w:pPr>
      <w:r w:rsidRPr="00396C94">
        <w:t xml:space="preserve"> по приведению ФСАД 4/2010 </w:t>
      </w:r>
      <w:proofErr w:type="gramStart"/>
      <w:r w:rsidRPr="00396C94">
        <w:t>в соответствие с законодательством Российской Федерации об аудиторской деятельности в связи с вступлением</w:t>
      </w:r>
      <w:proofErr w:type="gramEnd"/>
      <w:r w:rsidRPr="00396C94">
        <w:t xml:space="preserve"> в силу Федерального закона от 01.12.2014 года № 403-ФЗ (2015 год);</w:t>
      </w:r>
    </w:p>
    <w:p w:rsidR="009B38C5" w:rsidRDefault="00D668CD" w:rsidP="009B38C5">
      <w:pPr>
        <w:numPr>
          <w:ilvl w:val="0"/>
          <w:numId w:val="5"/>
        </w:numPr>
        <w:ind w:left="0" w:firstLine="567"/>
      </w:pPr>
      <w:r>
        <w:t xml:space="preserve"> </w:t>
      </w:r>
      <w:r w:rsidR="00E43EAC" w:rsidRPr="00396C94">
        <w:t xml:space="preserve">по внесению изменений в Административный регламент исполнения </w:t>
      </w:r>
      <w:r w:rsidR="00E43EAC" w:rsidRPr="00396C94">
        <w:br/>
      </w:r>
      <w:r w:rsidR="009B38C5">
        <w:t xml:space="preserve">Службой государственной функции по </w:t>
      </w:r>
      <w:r w:rsidR="00E43EAC" w:rsidRPr="00396C94">
        <w:t>ВККР АО (2015 год)</w:t>
      </w:r>
      <w:r w:rsidR="00700941">
        <w:t>.</w:t>
      </w:r>
    </w:p>
    <w:p w:rsidR="00B77B50" w:rsidRPr="00B77B50" w:rsidRDefault="00E6624A" w:rsidP="007757DE">
      <w:pPr>
        <w:pStyle w:val="2"/>
        <w:numPr>
          <w:ilvl w:val="0"/>
          <w:numId w:val="0"/>
        </w:numPr>
        <w:spacing w:before="0"/>
        <w:rPr>
          <w:rFonts w:ascii="Times New Roman" w:hAnsi="Times New Roman" w:cs="Times New Roman"/>
          <w:i/>
          <w:color w:val="auto"/>
          <w:sz w:val="28"/>
        </w:rPr>
      </w:pPr>
      <w:bookmarkStart w:id="7" w:name="_Toc415568666"/>
      <w:r>
        <w:rPr>
          <w:rFonts w:ascii="Times New Roman" w:hAnsi="Times New Roman" w:cs="Times New Roman"/>
          <w:i/>
          <w:color w:val="auto"/>
          <w:sz w:val="28"/>
        </w:rPr>
        <w:lastRenderedPageBreak/>
        <w:t>5</w:t>
      </w:r>
      <w:r w:rsidR="00B77B50">
        <w:rPr>
          <w:rFonts w:ascii="Times New Roman" w:hAnsi="Times New Roman" w:cs="Times New Roman"/>
          <w:i/>
          <w:color w:val="auto"/>
          <w:sz w:val="28"/>
        </w:rPr>
        <w:t xml:space="preserve">.2. </w:t>
      </w:r>
      <w:r w:rsidR="00B77B50" w:rsidRPr="00B77B50">
        <w:rPr>
          <w:rFonts w:ascii="Times New Roman" w:hAnsi="Times New Roman" w:cs="Times New Roman"/>
          <w:i/>
          <w:color w:val="auto"/>
          <w:sz w:val="28"/>
        </w:rPr>
        <w:t>Взаимодействие Службы по вопросам правового и методологического обеспечения деятельности по внешнему контролю качества работы аудиторских организаций</w:t>
      </w:r>
      <w:bookmarkEnd w:id="7"/>
    </w:p>
    <w:p w:rsidR="00B77B50" w:rsidRDefault="00B77B50" w:rsidP="00B77B50"/>
    <w:p w:rsidR="00B77B50" w:rsidRDefault="00B77B50" w:rsidP="00B77B50">
      <w:pPr>
        <w:ind w:firstLine="567"/>
      </w:pPr>
      <w:r>
        <w:t xml:space="preserve">По вопросам правового и методического обеспечения деятельности по </w:t>
      </w:r>
      <w:r w:rsidR="009B38C5">
        <w:br/>
      </w:r>
      <w:r>
        <w:t xml:space="preserve">ВККР АО, а также информационного обмена, Служба осуществляет взаимодействие с государственными органами исполнительной власти, государственной корпорацией «Агентство по страхованию вкладов», с </w:t>
      </w:r>
      <w:proofErr w:type="spellStart"/>
      <w:r>
        <w:t>саморегулируемыми</w:t>
      </w:r>
      <w:proofErr w:type="spellEnd"/>
      <w:r>
        <w:t xml:space="preserve"> организациями аудиторов, в том числе в форме совместных семинаров, конференций и иных мероприятий.</w:t>
      </w:r>
    </w:p>
    <w:p w:rsidR="00B77B50" w:rsidRDefault="00B77B50" w:rsidP="00B77B50">
      <w:pPr>
        <w:ind w:firstLine="567"/>
      </w:pPr>
      <w:r>
        <w:t>В 2014 году в целях унификации подходов к осуществлению ВККР АО Службой совместно с Минфином России разработан порядок применения мер дисциплинарного воздействия к аудиторским организациям, допустившим нарушение требований Федерального закона «Об аудиторской деятельности», федеральных стандартов аудиторской деятельности, правил независимости аудиторов и аудиторских организаций, кодекса п</w:t>
      </w:r>
      <w:r w:rsidR="00707583">
        <w:t>рофессиональной этики аудиторов</w:t>
      </w:r>
      <w:r>
        <w:t xml:space="preserve">. </w:t>
      </w:r>
    </w:p>
    <w:p w:rsidR="00B77B50" w:rsidRDefault="00B77B50" w:rsidP="00B77B50">
      <w:pPr>
        <w:ind w:firstLine="567"/>
      </w:pPr>
      <w:r>
        <w:t xml:space="preserve">Кроме того, представители Службы </w:t>
      </w:r>
      <w:r w:rsidR="00707583">
        <w:t xml:space="preserve">в течение отчетного года </w:t>
      </w:r>
      <w:r>
        <w:t xml:space="preserve">неоднократно участвовали в заседаниях Совета по аудиторской деятельности (далее - САД) и его Рабочего органа. </w:t>
      </w:r>
      <w:r w:rsidRPr="00390149">
        <w:t xml:space="preserve">В рамках </w:t>
      </w:r>
      <w:r>
        <w:t>указанного взаимодействия</w:t>
      </w:r>
      <w:r w:rsidRPr="00390149">
        <w:t xml:space="preserve"> Службой выполнялись рекомендации С</w:t>
      </w:r>
      <w:r>
        <w:t>АД</w:t>
      </w:r>
      <w:r w:rsidRPr="00390149">
        <w:t xml:space="preserve"> в сфере организации и осуществления ВККР АО, а также велась совместная работа по внесению изменений в законодательство Российской Федерации об аудиторской деятельности.</w:t>
      </w:r>
      <w:r>
        <w:t xml:space="preserve"> </w:t>
      </w:r>
    </w:p>
    <w:p w:rsidR="00FC4A7A" w:rsidRDefault="00FC4A7A" w:rsidP="00B77B50">
      <w:pPr>
        <w:ind w:firstLine="567"/>
      </w:pPr>
      <w:r>
        <w:t xml:space="preserve">Так Службой в сентябре 2014 года в адрес Рабочего органа САД направлялись предложения по вопросу разработки мер противодействия уклонению аудиторских организаций и аудиторов от прохождения внешнего контроля качества работы. </w:t>
      </w:r>
      <w:proofErr w:type="gramStart"/>
      <w:r w:rsidR="00406BBF">
        <w:t xml:space="preserve">Служба поддержала подготовку перечня единых критериев определения уклонения аудиторских организаций от внешнего контроля качества работы для СРО,  а также было предложено закрепить на законодательном уровне запрет на принятие в члены СРО аудиторских организаций, руководителями и учредителями которых являются лица, ранее являвшиеся руководителями и учредителями аудиторских организаций, прекративших членство в СРО по предписанию об исключении, вынесенному Службой на основании </w:t>
      </w:r>
      <w:r w:rsidR="00406BBF" w:rsidRPr="00174EC2">
        <w:t>уклонения аудиторской</w:t>
      </w:r>
      <w:proofErr w:type="gramEnd"/>
      <w:r w:rsidR="00406BBF" w:rsidRPr="00174EC2">
        <w:t xml:space="preserve"> организации от прохождения внешнего контроля качества ее работы</w:t>
      </w:r>
      <w:r w:rsidR="00406BBF">
        <w:t>.</w:t>
      </w:r>
      <w:r w:rsidR="009A544D">
        <w:t xml:space="preserve"> </w:t>
      </w:r>
    </w:p>
    <w:p w:rsidR="00B77B50" w:rsidRDefault="00707583" w:rsidP="00B77B50">
      <w:pPr>
        <w:ind w:firstLine="567"/>
      </w:pPr>
      <w:r>
        <w:t>Согласно Соглашению</w:t>
      </w:r>
      <w:r w:rsidR="00B77B50">
        <w:t xml:space="preserve"> о сотрудничестве Службы и государственной корпорации «Агентство по страхованию вкладов» от 13 июля 2011 года осуществляется на постоянной основе обмен информацией об аудиторских организациях, проводивших обязательный аудит бухгалтерской (финансовой) отчетности кредитных организаций, признанных впоследствии несостоятельными (банкротами), что учитывается при планировании внешних проверок качества.</w:t>
      </w:r>
    </w:p>
    <w:p w:rsidR="00091A06" w:rsidRDefault="00091A06" w:rsidP="00091A06">
      <w:pPr>
        <w:ind w:firstLine="567"/>
      </w:pPr>
      <w:r w:rsidRPr="00665645">
        <w:t xml:space="preserve">Также в целях получения сведений о допуске ценных бумаг организаций к организованным торгам и дальнейшего подтверждения факта проведения аудиторскими организациями обязательного аудита бухгалтерской (финансовой) </w:t>
      </w:r>
      <w:r w:rsidRPr="00665645">
        <w:lastRenderedPageBreak/>
        <w:t>отчетности таких организаций Службой в рабочем порядке направлялись запросы в ЗАО «Фондовая биржа ММВБ».</w:t>
      </w:r>
    </w:p>
    <w:p w:rsidR="00B77B50" w:rsidRDefault="00707583" w:rsidP="00B77B50">
      <w:pPr>
        <w:ind w:firstLine="567"/>
      </w:pPr>
      <w:r>
        <w:t>Служба в</w:t>
      </w:r>
      <w:r w:rsidR="00B77B50">
        <w:t xml:space="preserve"> </w:t>
      </w:r>
      <w:proofErr w:type="gramStart"/>
      <w:r w:rsidR="00B77B50">
        <w:t>г</w:t>
      </w:r>
      <w:proofErr w:type="gramEnd"/>
      <w:r w:rsidR="00B77B50">
        <w:t xml:space="preserve">. Казани при поддержке Правительства Республики Татарстан </w:t>
      </w:r>
      <w:r w:rsidR="00B77B50">
        <w:br/>
        <w:t xml:space="preserve">20 июня 2014 года провела круглый стол на тему: «Влияние внешнего контроля качества работы аудиторских организаций на рынок аудиторских услуг. Основные направления повышения качества работы аудиторских организаций». Целью круглого стола являлся обмен исследовательским и практическим опытом по актуальным вопросам </w:t>
      </w:r>
      <w:proofErr w:type="gramStart"/>
      <w:r w:rsidR="00B77B50">
        <w:t>влияния внешнего контроля качества работы аудиторских организаций</w:t>
      </w:r>
      <w:proofErr w:type="gramEnd"/>
      <w:r w:rsidR="00B77B50">
        <w:t xml:space="preserve"> на качество предоставляемых ими услуг.</w:t>
      </w:r>
    </w:p>
    <w:p w:rsidR="00B77B50" w:rsidRDefault="00B77B50" w:rsidP="00B77B50">
      <w:pPr>
        <w:ind w:firstLine="567"/>
      </w:pPr>
      <w:r>
        <w:t xml:space="preserve">В работе круглого стола приняли участие представители Минфина России, Правительства Республики Татарстан, а также представители центрального аппарата и территориальных органов Службы, </w:t>
      </w:r>
      <w:r w:rsidR="00406BBF">
        <w:t>СРО</w:t>
      </w:r>
      <w:r>
        <w:t xml:space="preserve">, крупнейших российских и международных аудиторских организаций, представители научных кругов, специализирующиеся в вопросах обозначенной тематики. </w:t>
      </w:r>
    </w:p>
    <w:p w:rsidR="00B77B50" w:rsidRDefault="009B38C5" w:rsidP="00B77B50">
      <w:pPr>
        <w:ind w:firstLine="709"/>
      </w:pPr>
      <w:proofErr w:type="gramStart"/>
      <w:r>
        <w:t xml:space="preserve">В сентябре 2014 года </w:t>
      </w:r>
      <w:r w:rsidR="00B77B50">
        <w:t xml:space="preserve">Службой было проведено заседание рабочей группы Совета по организации внешнего контроля качества работы аудиторских организаций по вопросу </w:t>
      </w:r>
      <w:r w:rsidR="00B77B50">
        <w:rPr>
          <w:rFonts w:eastAsia="Calibri"/>
        </w:rPr>
        <w:t>разработки механизма исполнения СРО мер дисциплинарного воздействия, вынесенных Службой к аудиторским организациям, в отношении которых СРО ранее уже были применены подобные меры дисциплинарного воздействия по результатам проверок, проведенных СРО в отношении своих членов.</w:t>
      </w:r>
      <w:proofErr w:type="gramEnd"/>
    </w:p>
    <w:p w:rsidR="00B77B50" w:rsidRDefault="00B77B50" w:rsidP="00B77B50">
      <w:pPr>
        <w:ind w:firstLine="567"/>
      </w:pPr>
      <w:proofErr w:type="gramStart"/>
      <w:r>
        <w:t xml:space="preserve">В период с 3 по 7 октября 2014 года Служба принимала участие в </w:t>
      </w:r>
      <w:r>
        <w:br/>
        <w:t xml:space="preserve">XIV Международной научно-практической конференции «Современные тенденции формирования стратегии развития бухгалтерского учета, аудита, </w:t>
      </w:r>
      <w:proofErr w:type="spellStart"/>
      <w:r>
        <w:t>госфинконтроля</w:t>
      </w:r>
      <w:proofErr w:type="spellEnd"/>
      <w:r>
        <w:t xml:space="preserve"> и налогообложения» (г. Сочи), организаторами которой выступили Администрация Краснодарского края, НП «Международный институт сертифицированных бухгалтеров и аудиторов», СРО НП «Аудиторская Ассоциация Содружество», НП «Аудиторская палата Южного региона».</w:t>
      </w:r>
      <w:proofErr w:type="gramEnd"/>
    </w:p>
    <w:p w:rsidR="00B77B50" w:rsidRDefault="00B77B50" w:rsidP="00B77B50">
      <w:pPr>
        <w:ind w:firstLine="567"/>
      </w:pPr>
      <w:r>
        <w:t>Целью вышеуказанного мероприятия являлось изучение практики и обмен опытом в применении международных стандартов аудита, совершенствовании системы бухгалтерского учета, аудита, налогообложения и финансового контроля в целях создания благоприятных условий для эффективного функционирования национальной экономики в современных условиях.</w:t>
      </w:r>
    </w:p>
    <w:p w:rsidR="00B77B50" w:rsidRDefault="00B77B50" w:rsidP="00B77B50">
      <w:pPr>
        <w:ind w:firstLine="567"/>
      </w:pPr>
      <w:r>
        <w:t>27 – 28 октября 2014 года</w:t>
      </w:r>
      <w:r w:rsidRPr="00EC7A53">
        <w:t xml:space="preserve"> </w:t>
      </w:r>
      <w:r>
        <w:t xml:space="preserve">в </w:t>
      </w:r>
      <w:r w:rsidRPr="00EC7A53">
        <w:t>Служб</w:t>
      </w:r>
      <w:r>
        <w:t xml:space="preserve">е </w:t>
      </w:r>
      <w:r w:rsidRPr="00EC7A53">
        <w:t xml:space="preserve">состоялось совещание-семинар с территориальными органами Службы по вопросам осуществления государственной функции по </w:t>
      </w:r>
      <w:r>
        <w:t>ВККР АО</w:t>
      </w:r>
      <w:r w:rsidRPr="00EC7A53">
        <w:t>.</w:t>
      </w:r>
      <w:r>
        <w:t xml:space="preserve"> </w:t>
      </w:r>
      <w:proofErr w:type="gramStart"/>
      <w:r w:rsidRPr="00137A82">
        <w:t xml:space="preserve">В </w:t>
      </w:r>
      <w:r w:rsidR="00153392">
        <w:t xml:space="preserve">первый день </w:t>
      </w:r>
      <w:r w:rsidRPr="00137A82">
        <w:t xml:space="preserve">мероприятия состоялось заседание с участием представителей </w:t>
      </w:r>
      <w:r>
        <w:t>СРО, п</w:t>
      </w:r>
      <w:r w:rsidRPr="00137A82">
        <w:t xml:space="preserve">о итогам </w:t>
      </w:r>
      <w:r>
        <w:t>которого</w:t>
      </w:r>
      <w:r w:rsidRPr="00137A82">
        <w:t xml:space="preserve">  участниками была отмечена важность повышения эффективности ВККР АО как одного из основных факторов, влияющих на состояние рынка аудиторских услуг, и необходимость дальнейшего совершенствования взаимодействия сторон, осуществляющих </w:t>
      </w:r>
      <w:r w:rsidR="009B38C5">
        <w:br/>
      </w:r>
      <w:r w:rsidRPr="00137A82">
        <w:t>ВККР АО, а также признана необходимост</w:t>
      </w:r>
      <w:r>
        <w:t>ь совершенствования нормативно - правового</w:t>
      </w:r>
      <w:r w:rsidRPr="00137A82">
        <w:t xml:space="preserve"> регулирования аудиторской деятельности в части создания условий для повышения качества аудита.</w:t>
      </w:r>
      <w:proofErr w:type="gramEnd"/>
    </w:p>
    <w:p w:rsidR="00B77B50" w:rsidRDefault="00B77B50" w:rsidP="00B77B50">
      <w:pPr>
        <w:ind w:firstLine="567"/>
      </w:pPr>
      <w:proofErr w:type="gramStart"/>
      <w:r>
        <w:t xml:space="preserve">Также в рамках взаимодействия Службы с международными организациями по вопросам ВККР АО в 2014 году состоялся ряд рабочих  встреч с </w:t>
      </w:r>
      <w:r>
        <w:lastRenderedPageBreak/>
        <w:t>представителями Института Присяжных Бухгалтеров Англии и Уэльса (далее - ICAEW), в ходе которых обсуждались актуальные вопросы организации и осуществления ВККР АО в Российской Федерации, а также возможность обучения государственных гражданских служащих Службы, ответственных за осуществление ВККР АО.</w:t>
      </w:r>
      <w:proofErr w:type="gramEnd"/>
      <w:r>
        <w:t xml:space="preserve"> Однако в условиях сложившейся неблагоприятной экономической ситуации Служба была вынуждена приостановить работу по вышеуказанному направлению.</w:t>
      </w:r>
    </w:p>
    <w:p w:rsidR="00881CC2" w:rsidRDefault="00881CC2" w:rsidP="00881CC2">
      <w:pPr>
        <w:ind w:firstLine="567"/>
      </w:pPr>
    </w:p>
    <w:p w:rsidR="00934C7E" w:rsidRDefault="00E6624A" w:rsidP="00881CC2">
      <w:pPr>
        <w:pStyle w:val="2"/>
        <w:numPr>
          <w:ilvl w:val="0"/>
          <w:numId w:val="0"/>
        </w:numPr>
        <w:spacing w:before="0"/>
        <w:rPr>
          <w:rFonts w:ascii="Times New Roman" w:hAnsi="Times New Roman" w:cs="Times New Roman"/>
          <w:i/>
          <w:color w:val="auto"/>
          <w:sz w:val="28"/>
        </w:rPr>
      </w:pPr>
      <w:bookmarkStart w:id="8" w:name="_Toc415568667"/>
      <w:r>
        <w:rPr>
          <w:rFonts w:ascii="Times New Roman" w:hAnsi="Times New Roman" w:cs="Times New Roman"/>
          <w:i/>
          <w:color w:val="auto"/>
          <w:sz w:val="28"/>
        </w:rPr>
        <w:t>5</w:t>
      </w:r>
      <w:r w:rsidR="00934C7E">
        <w:rPr>
          <w:rFonts w:ascii="Times New Roman" w:hAnsi="Times New Roman" w:cs="Times New Roman"/>
          <w:i/>
          <w:color w:val="auto"/>
          <w:sz w:val="28"/>
        </w:rPr>
        <w:t>.</w:t>
      </w:r>
      <w:r w:rsidR="00B77B50">
        <w:rPr>
          <w:rFonts w:ascii="Times New Roman" w:hAnsi="Times New Roman" w:cs="Times New Roman"/>
          <w:i/>
          <w:color w:val="auto"/>
          <w:sz w:val="28"/>
        </w:rPr>
        <w:t>3</w:t>
      </w:r>
      <w:r w:rsidR="00934C7E">
        <w:rPr>
          <w:rFonts w:ascii="Times New Roman" w:hAnsi="Times New Roman" w:cs="Times New Roman"/>
          <w:i/>
          <w:color w:val="auto"/>
          <w:sz w:val="28"/>
        </w:rPr>
        <w:t xml:space="preserve">. </w:t>
      </w:r>
      <w:r w:rsidR="00934C7E" w:rsidRPr="00934C7E">
        <w:rPr>
          <w:rFonts w:ascii="Times New Roman" w:hAnsi="Times New Roman" w:cs="Times New Roman"/>
          <w:i/>
          <w:color w:val="auto"/>
          <w:sz w:val="28"/>
        </w:rPr>
        <w:t>Повышение квалификации государственных гражданских служащих, осуществляющих внешний контроль качества работы аудиторских организаций</w:t>
      </w:r>
      <w:bookmarkEnd w:id="8"/>
    </w:p>
    <w:p w:rsidR="00934C7E" w:rsidRDefault="00934C7E" w:rsidP="00934C7E"/>
    <w:p w:rsidR="007F00F5" w:rsidRDefault="007F00F5" w:rsidP="003B30E0">
      <w:pPr>
        <w:ind w:firstLine="567"/>
      </w:pPr>
      <w:r>
        <w:t xml:space="preserve">В соответствии со штатным расписанием центрального аппарата </w:t>
      </w:r>
      <w:r w:rsidR="003A3BF9">
        <w:t>Службы</w:t>
      </w:r>
      <w:r>
        <w:t>, а также уполномоченных территориальных органов Службы</w:t>
      </w:r>
      <w:r w:rsidR="009B38C5">
        <w:t>,</w:t>
      </w:r>
      <w:r>
        <w:t xml:space="preserve"> по состоянию на </w:t>
      </w:r>
      <w:r w:rsidR="009B38C5">
        <w:t xml:space="preserve">начало </w:t>
      </w:r>
      <w:r>
        <w:t xml:space="preserve">2015 </w:t>
      </w:r>
      <w:r w:rsidR="003A3BF9">
        <w:t>года для</w:t>
      </w:r>
      <w:r>
        <w:t xml:space="preserve"> исполнени</w:t>
      </w:r>
      <w:r w:rsidR="003A3BF9">
        <w:t>я</w:t>
      </w:r>
      <w:r>
        <w:t xml:space="preserve"> государственной функции по </w:t>
      </w:r>
      <w:r w:rsidR="003A3BF9">
        <w:t>ВККР АО</w:t>
      </w:r>
      <w:r>
        <w:t xml:space="preserve"> было </w:t>
      </w:r>
      <w:r w:rsidR="003A3BF9">
        <w:t>предусмотрено</w:t>
      </w:r>
      <w:r>
        <w:t xml:space="preserve"> 87 штатных единиц. При этом </w:t>
      </w:r>
      <w:r w:rsidR="003A3BF9">
        <w:t xml:space="preserve"> фактическая численность сотрудников Службы, осуществляющих ВККР АО, составила 70 единиц </w:t>
      </w:r>
      <w:r>
        <w:t xml:space="preserve">(укомплектованность </w:t>
      </w:r>
      <w:r w:rsidR="009B38C5">
        <w:t>-</w:t>
      </w:r>
      <w:r>
        <w:t xml:space="preserve"> 80%).</w:t>
      </w:r>
    </w:p>
    <w:p w:rsidR="007757DE" w:rsidRDefault="007757DE" w:rsidP="003B30E0">
      <w:pPr>
        <w:ind w:firstLine="567"/>
      </w:pPr>
    </w:p>
    <w:p w:rsidR="007757DE" w:rsidRDefault="007757DE" w:rsidP="00D640F6">
      <w:pPr>
        <w:keepNext/>
        <w:jc w:val="center"/>
      </w:pPr>
      <w:r w:rsidRPr="007757DE">
        <w:rPr>
          <w:noProof/>
          <w:lang w:eastAsia="ru-RU"/>
        </w:rPr>
        <w:drawing>
          <wp:inline distT="0" distB="0" distL="0" distR="0">
            <wp:extent cx="5848350" cy="2076450"/>
            <wp:effectExtent l="19050" t="0" r="1905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57DE" w:rsidRDefault="007757DE" w:rsidP="00091A06">
      <w:pPr>
        <w:pStyle w:val="af1"/>
        <w:spacing w:after="0"/>
        <w:jc w:val="center"/>
        <w:rPr>
          <w:color w:val="auto"/>
          <w:sz w:val="24"/>
        </w:rPr>
      </w:pPr>
      <w:r w:rsidRPr="007757DE">
        <w:rPr>
          <w:color w:val="auto"/>
          <w:sz w:val="24"/>
        </w:rPr>
        <w:t xml:space="preserve">Рисунок </w:t>
      </w:r>
      <w:r w:rsidR="00184ADD" w:rsidRPr="007757DE">
        <w:rPr>
          <w:color w:val="auto"/>
          <w:sz w:val="24"/>
        </w:rPr>
        <w:fldChar w:fldCharType="begin"/>
      </w:r>
      <w:r w:rsidRPr="007757DE">
        <w:rPr>
          <w:color w:val="auto"/>
          <w:sz w:val="24"/>
        </w:rPr>
        <w:instrText xml:space="preserve"> SEQ Рисунок \* ARABIC </w:instrText>
      </w:r>
      <w:r w:rsidR="00184ADD" w:rsidRPr="007757DE">
        <w:rPr>
          <w:color w:val="auto"/>
          <w:sz w:val="24"/>
        </w:rPr>
        <w:fldChar w:fldCharType="separate"/>
      </w:r>
      <w:r w:rsidR="00CD62EB">
        <w:rPr>
          <w:noProof/>
          <w:color w:val="auto"/>
          <w:sz w:val="24"/>
        </w:rPr>
        <w:t>6</w:t>
      </w:r>
      <w:r w:rsidR="00184ADD" w:rsidRPr="007757DE">
        <w:rPr>
          <w:color w:val="auto"/>
          <w:sz w:val="24"/>
        </w:rPr>
        <w:fldChar w:fldCharType="end"/>
      </w:r>
      <w:r w:rsidRPr="007757DE">
        <w:rPr>
          <w:color w:val="auto"/>
          <w:sz w:val="24"/>
        </w:rPr>
        <w:t>. Распределение сотрудников Службы, осуществляющих ВККР АО, по федеральным округам</w:t>
      </w:r>
    </w:p>
    <w:p w:rsidR="00D640F6" w:rsidRPr="00D640F6" w:rsidRDefault="00D640F6" w:rsidP="00D640F6"/>
    <w:p w:rsidR="003A3BF9" w:rsidRDefault="003A3BF9" w:rsidP="003B30E0">
      <w:pPr>
        <w:ind w:firstLine="567"/>
      </w:pPr>
      <w:r>
        <w:t>За отчетный период в ряде отделов по ВККР АО территориальных органов Службы произошли значительные изменения кадрового состава, а именно:</w:t>
      </w:r>
      <w:r w:rsidRPr="00267C20">
        <w:t xml:space="preserve"> </w:t>
      </w:r>
      <w:r>
        <w:t xml:space="preserve">в </w:t>
      </w:r>
      <w:r>
        <w:br/>
        <w:t>ТУ Службы в г. Москве, в ТУ</w:t>
      </w:r>
      <w:r w:rsidR="009B38C5">
        <w:t xml:space="preserve"> Службы</w:t>
      </w:r>
      <w:r>
        <w:t xml:space="preserve"> в Ростовской области и ТУ</w:t>
      </w:r>
      <w:r w:rsidR="009B38C5">
        <w:t xml:space="preserve"> Службы</w:t>
      </w:r>
      <w:r>
        <w:t xml:space="preserve"> в Свердловской области (количество вновь прибывших сотрудников составило соответственно 3, 3 и 4 человека).</w:t>
      </w:r>
      <w:r w:rsidR="00881CC2">
        <w:t xml:space="preserve"> При этом во всех вышеназванных территориальных органах </w:t>
      </w:r>
      <w:proofErr w:type="gramStart"/>
      <w:r w:rsidR="00881CC2">
        <w:t>Службы</w:t>
      </w:r>
      <w:proofErr w:type="gramEnd"/>
      <w:r w:rsidR="00881CC2">
        <w:t xml:space="preserve"> вновь прибывшие сотрудники приняли участие в обучающих семинарах, прошли курсы повышения квалификации.</w:t>
      </w:r>
    </w:p>
    <w:p w:rsidR="003B30E0" w:rsidRDefault="00934C7E" w:rsidP="003B30E0">
      <w:pPr>
        <w:ind w:firstLine="567"/>
      </w:pPr>
      <w:r>
        <w:t xml:space="preserve">В соответствии с разделом </w:t>
      </w:r>
      <w:r>
        <w:rPr>
          <w:lang w:val="en-US"/>
        </w:rPr>
        <w:t>VI</w:t>
      </w:r>
      <w:r w:rsidRPr="00F42BDA">
        <w:t xml:space="preserve"> </w:t>
      </w:r>
      <w:r>
        <w:t xml:space="preserve">протокола САД от 20.03.2014 № 12 Службе было рекомендовано продолжить работу по </w:t>
      </w:r>
      <w:r w:rsidRPr="00B832A8">
        <w:t>повышени</w:t>
      </w:r>
      <w:r>
        <w:t>ю</w:t>
      </w:r>
      <w:r w:rsidRPr="00B832A8">
        <w:t xml:space="preserve"> квалификации государственных гражданских служащих, занятых проведением внешних проверок качества работы аудиторских организаций</w:t>
      </w:r>
      <w:r w:rsidR="003B30E0">
        <w:t>.</w:t>
      </w:r>
    </w:p>
    <w:p w:rsidR="00FD4577" w:rsidRDefault="00FD4577" w:rsidP="003B30E0">
      <w:pPr>
        <w:ind w:firstLine="567"/>
      </w:pPr>
      <w:r>
        <w:t xml:space="preserve">Службой в 2014 году </w:t>
      </w:r>
      <w:r w:rsidR="004F0758">
        <w:t xml:space="preserve">активно использовались средства видеоконференцсвязи для проведения </w:t>
      </w:r>
      <w:r w:rsidR="00921CFF">
        <w:t xml:space="preserve">обучающих </w:t>
      </w:r>
      <w:r w:rsidR="004F0758">
        <w:t xml:space="preserve">совещаний и семинаров с сотрудниками </w:t>
      </w:r>
      <w:r w:rsidR="004F0758">
        <w:lastRenderedPageBreak/>
        <w:t xml:space="preserve">территориальных органов Службы. </w:t>
      </w:r>
      <w:r w:rsidR="00921CFF">
        <w:t xml:space="preserve">Так </w:t>
      </w:r>
      <w:r w:rsidR="00153392">
        <w:t xml:space="preserve">структурным подразделением </w:t>
      </w:r>
      <w:r w:rsidR="00921CFF">
        <w:t>центральн</w:t>
      </w:r>
      <w:r w:rsidR="00153392">
        <w:t>ого</w:t>
      </w:r>
      <w:r w:rsidR="00921CFF">
        <w:t xml:space="preserve"> аппарат</w:t>
      </w:r>
      <w:r w:rsidR="00153392">
        <w:t>а</w:t>
      </w:r>
      <w:r w:rsidR="009563A6">
        <w:t xml:space="preserve"> Службы, ответственным за осуществление ВККР АО, в целях обсуждения актуальных и проблемных вопросов в сфере ВККР АО во втором полугодии 2014 года проводились сеансы видеоконференцсвязи с уполномоченными территориальными органами Службы по темам:</w:t>
      </w:r>
    </w:p>
    <w:p w:rsidR="009563A6" w:rsidRDefault="009563A6" w:rsidP="003B30E0">
      <w:pPr>
        <w:ind w:firstLine="567"/>
      </w:pPr>
      <w:r>
        <w:t>1) Планирование внешних проверок качества работы аудиторских организаций</w:t>
      </w:r>
      <w:r w:rsidR="006927C4">
        <w:t xml:space="preserve"> на 2015 год: основные этапы и итоги;</w:t>
      </w:r>
    </w:p>
    <w:p w:rsidR="006927C4" w:rsidRDefault="006927C4" w:rsidP="003B30E0">
      <w:pPr>
        <w:ind w:firstLine="567"/>
      </w:pPr>
      <w:r>
        <w:t>2) Типичные нарушения при составлении актов внешних проверок качества работы аудиторских организаций, выносимых территориальными органами Службы;</w:t>
      </w:r>
    </w:p>
    <w:p w:rsidR="006927C4" w:rsidRDefault="006927C4" w:rsidP="006927C4">
      <w:pPr>
        <w:ind w:firstLine="567"/>
      </w:pPr>
      <w:r>
        <w:t>3) Типичные нарушения, выявляемые в ходе осуществления ВККР АО;</w:t>
      </w:r>
    </w:p>
    <w:p w:rsidR="006927C4" w:rsidRDefault="006927C4" w:rsidP="006927C4">
      <w:pPr>
        <w:ind w:firstLine="567"/>
      </w:pPr>
      <w:r>
        <w:t xml:space="preserve">4) Порядок осуществления </w:t>
      </w:r>
      <w:proofErr w:type="spellStart"/>
      <w:r>
        <w:t>постконтрольного</w:t>
      </w:r>
      <w:proofErr w:type="spellEnd"/>
      <w:r>
        <w:t xml:space="preserve"> мониторинга своевременности и полноты исполнения решений о применении мер дисциплинарного воздействия.</w:t>
      </w:r>
    </w:p>
    <w:p w:rsidR="006927C4" w:rsidRDefault="006927C4" w:rsidP="006927C4">
      <w:pPr>
        <w:ind w:firstLine="567"/>
      </w:pPr>
      <w:r>
        <w:t>Как отмечалось ранее</w:t>
      </w:r>
      <w:r w:rsidR="009B38C5">
        <w:t>,</w:t>
      </w:r>
      <w:r>
        <w:t xml:space="preserve"> 27 – 28 октября 2014 года</w:t>
      </w:r>
      <w:r w:rsidRPr="00EC7A53">
        <w:t xml:space="preserve"> </w:t>
      </w:r>
      <w:r w:rsidR="00657BDC">
        <w:t xml:space="preserve"> в целях повышения эффективности исполнения сотрудниками Службы государственной функции по ВККР АО </w:t>
      </w:r>
      <w:r>
        <w:t xml:space="preserve">в </w:t>
      </w:r>
      <w:r w:rsidRPr="00EC7A53">
        <w:t>Служб</w:t>
      </w:r>
      <w:r>
        <w:t xml:space="preserve">е </w:t>
      </w:r>
      <w:r w:rsidRPr="00EC7A53">
        <w:t>состоялось совещание-семинар с территориальными органами Службы.</w:t>
      </w:r>
      <w:r>
        <w:t xml:space="preserve"> От каждого уполномоченного территориального органа Службы принял</w:t>
      </w:r>
      <w:r w:rsidR="00D92153">
        <w:t>и</w:t>
      </w:r>
      <w:r>
        <w:t xml:space="preserve"> участие по 2 сотрудника, осуществляющих ВККР АО.</w:t>
      </w:r>
    </w:p>
    <w:p w:rsidR="00D92153" w:rsidRDefault="00D92153" w:rsidP="00D92153">
      <w:pPr>
        <w:ind w:firstLine="567"/>
      </w:pPr>
      <w:r>
        <w:t>В ходе дискуссии б</w:t>
      </w:r>
      <w:r w:rsidRPr="00137A82">
        <w:t xml:space="preserve">ыли </w:t>
      </w:r>
      <w:r>
        <w:t>затронуты наиболее важные вопросы:</w:t>
      </w:r>
      <w:r w:rsidRPr="00137A82">
        <w:t xml:space="preserve"> типичные ошибки, </w:t>
      </w:r>
      <w:r>
        <w:t>выявляемые сотрудниками Службы</w:t>
      </w:r>
      <w:r w:rsidRPr="00137A82">
        <w:t xml:space="preserve"> в ходе проведения </w:t>
      </w:r>
      <w:r>
        <w:t xml:space="preserve">внешних </w:t>
      </w:r>
      <w:r w:rsidRPr="00137A82">
        <w:t xml:space="preserve">проверок, </w:t>
      </w:r>
      <w:r>
        <w:t>получение</w:t>
      </w:r>
      <w:r w:rsidRPr="00137A82">
        <w:t xml:space="preserve"> доказатель</w:t>
      </w:r>
      <w:proofErr w:type="gramStart"/>
      <w:r w:rsidRPr="00137A82">
        <w:t>ств пр</w:t>
      </w:r>
      <w:proofErr w:type="gramEnd"/>
      <w:r w:rsidRPr="00137A82">
        <w:t xml:space="preserve">и осуществлении ВККР АО, пути оптимизации ВККР АО, а также </w:t>
      </w:r>
      <w:r>
        <w:t xml:space="preserve">собравшиеся были проинформированы о судебной практике, сложившейся </w:t>
      </w:r>
      <w:r w:rsidRPr="00137A82">
        <w:t xml:space="preserve">при исполнении Службой государственной функции по ВККР АО. Значительное внимание во время обсуждения особенностей </w:t>
      </w:r>
      <w:r>
        <w:t xml:space="preserve">осуществления </w:t>
      </w:r>
      <w:r w:rsidRPr="00137A82">
        <w:t xml:space="preserve">Службой государственной функции по ВККР АО участники совещания – семинара уделили вопросу перехода на международные стандарты </w:t>
      </w:r>
      <w:r>
        <w:t>аудита</w:t>
      </w:r>
      <w:r w:rsidRPr="00137A82">
        <w:t xml:space="preserve"> в Российской Федерации.</w:t>
      </w:r>
    </w:p>
    <w:p w:rsidR="00D92153" w:rsidRPr="00137A82" w:rsidRDefault="00D92153" w:rsidP="00D92153">
      <w:pPr>
        <w:pStyle w:val="ac"/>
        <w:ind w:left="0" w:firstLine="567"/>
      </w:pPr>
      <w:r w:rsidRPr="00137A82">
        <w:t>По результатам проведенного совещания-семинара были подведены промежуточные итоги осуществления Службой государственной функции по ВККР АО, а также определены основные задачи и дальнейшее направление деятельности Службы по линии ВККР АО на среднесрочную перспективу.</w:t>
      </w:r>
    </w:p>
    <w:p w:rsidR="00D92153" w:rsidRDefault="00D92153" w:rsidP="00247DC7">
      <w:pPr>
        <w:ind w:firstLine="567"/>
      </w:pPr>
      <w:r>
        <w:t>В соответствии с пунктом 2 раздела 5 Плана деятельности Управления по надзору за аудиторской деятельностью на 2014 год было запланировано и проведено тестирование сотрудников отделов территориальных органов Службы, ответственных за осуществление государственной функции по ВККР АО. Целью проведения тестирования явля</w:t>
      </w:r>
      <w:r w:rsidR="00153392">
        <w:t>лась</w:t>
      </w:r>
      <w:r>
        <w:t xml:space="preserve"> оценка уровня профессиональной квалификации и знаний сотрудников отделов территориальных органов Службы, осуществляющих ВККР АО.</w:t>
      </w:r>
      <w:r w:rsidR="00247DC7">
        <w:t xml:space="preserve"> </w:t>
      </w:r>
      <w:r>
        <w:t xml:space="preserve">По итогам проведенного анализа были </w:t>
      </w:r>
      <w:r w:rsidR="00247DC7">
        <w:t>обобщены результаты, в том числе определены темы, требующие дополнительной проработки</w:t>
      </w:r>
      <w:r>
        <w:t>.</w:t>
      </w:r>
      <w:r w:rsidR="003440E7">
        <w:t xml:space="preserve"> </w:t>
      </w:r>
      <w:r w:rsidR="00DC1127">
        <w:t>С</w:t>
      </w:r>
      <w:r w:rsidR="00DC1127" w:rsidRPr="00DC1127">
        <w:t>реднее количество правильных ответов по территориальным органам Службы составило 87%</w:t>
      </w:r>
      <w:r w:rsidR="003440E7">
        <w:t>.</w:t>
      </w:r>
    </w:p>
    <w:p w:rsidR="003B30E0" w:rsidRDefault="001E77A3" w:rsidP="001E77A3">
      <w:pPr>
        <w:ind w:firstLine="567"/>
      </w:pPr>
      <w:r>
        <w:t xml:space="preserve">Государственными гражданскими служащими центрального аппарата Службы, осуществляющими ВККР АО, в </w:t>
      </w:r>
      <w:r w:rsidR="00657BDC">
        <w:t>декабре 2014 года были пройдены курсы повышения квалификации</w:t>
      </w:r>
      <w:r>
        <w:t xml:space="preserve"> по теме «Международные стандарты финансовой отчетности», предусмотренной </w:t>
      </w:r>
      <w:r w:rsidR="00D92153">
        <w:t xml:space="preserve">Планом по дополнительному </w:t>
      </w:r>
      <w:r w:rsidR="00D92153">
        <w:lastRenderedPageBreak/>
        <w:t>профессиональному образованию государственных гражданских служащих Службы на 2014 год</w:t>
      </w:r>
      <w:r w:rsidR="003B30E0">
        <w:t>.</w:t>
      </w:r>
      <w:r w:rsidR="00EC140C">
        <w:t xml:space="preserve"> Программа обучения </w:t>
      </w:r>
      <w:r w:rsidR="001A579F">
        <w:t>включала</w:t>
      </w:r>
      <w:r w:rsidR="00EC140C">
        <w:t xml:space="preserve"> изучение теоретических основ и понятия отчетности в соответствии с МСФО, основных правил отражения в отчетности по МСФО нефинансовых активов</w:t>
      </w:r>
      <w:r w:rsidR="001A579F">
        <w:t xml:space="preserve"> и других актуальных вопросов</w:t>
      </w:r>
      <w:r w:rsidR="00EC140C">
        <w:t>.</w:t>
      </w:r>
    </w:p>
    <w:p w:rsidR="00605E87" w:rsidRDefault="00AA27A5" w:rsidP="001E77A3">
      <w:pPr>
        <w:ind w:firstLine="567"/>
      </w:pPr>
      <w:r>
        <w:t>Уполномоченными территориальными органами Службы в отчетном году также было организовано и проведено повышение квалификации сотрудников, ответственных за осуществление ВККР АО</w:t>
      </w:r>
      <w:r w:rsidR="00B52E6D">
        <w:t>: по программе «Международные стандарты финансо</w:t>
      </w:r>
      <w:r w:rsidR="00155B7C">
        <w:t>вой отчетности» прошел обучение</w:t>
      </w:r>
      <w:r w:rsidR="00B52E6D">
        <w:t xml:space="preserve"> 21 сотрудник, по программе «Дипломированный аудитор финансово-бюджетной сферы» - 6 сотрудников.</w:t>
      </w:r>
    </w:p>
    <w:p w:rsidR="00605E87" w:rsidRDefault="00AA16AF" w:rsidP="001E77A3">
      <w:pPr>
        <w:ind w:firstLine="567"/>
      </w:pPr>
      <w:proofErr w:type="gramStart"/>
      <w:r>
        <w:t xml:space="preserve">В рамках кураторской деятельности </w:t>
      </w:r>
      <w:r w:rsidR="00155B7C">
        <w:t xml:space="preserve">структурным подразделением </w:t>
      </w:r>
      <w:r>
        <w:t>центральн</w:t>
      </w:r>
      <w:r w:rsidR="00155B7C">
        <w:t>ого</w:t>
      </w:r>
      <w:r>
        <w:t xml:space="preserve"> аппарат</w:t>
      </w:r>
      <w:r w:rsidR="00155B7C">
        <w:t>а</w:t>
      </w:r>
      <w:r>
        <w:t xml:space="preserve"> Службы</w:t>
      </w:r>
      <w:r w:rsidR="00155B7C">
        <w:t>, ответственным за ВККР АО,</w:t>
      </w:r>
      <w:r>
        <w:t xml:space="preserve"> осуществлялась своевременная методологическая поддержка уполномоченных территориальных органов Службы, в том числе </w:t>
      </w:r>
      <w:r w:rsidR="00824540">
        <w:t xml:space="preserve">в форме анализа </w:t>
      </w:r>
      <w:r w:rsidR="00070E72">
        <w:t>и согласования</w:t>
      </w:r>
      <w:r w:rsidR="00CE13C4">
        <w:t>, проведения правовой экспертизы (специализированным структурным подразделением Службы)</w:t>
      </w:r>
      <w:r w:rsidR="00070E72">
        <w:t xml:space="preserve"> </w:t>
      </w:r>
      <w:r w:rsidR="00824540">
        <w:t>проектов мер дисциплинарного воздействия</w:t>
      </w:r>
      <w:r w:rsidR="00070E72">
        <w:t xml:space="preserve"> (предписани</w:t>
      </w:r>
      <w:r w:rsidR="00CE13C4">
        <w:t>й</w:t>
      </w:r>
      <w:r w:rsidR="00070E72">
        <w:t xml:space="preserve"> о приостановлении/исключении аудиторской организации)</w:t>
      </w:r>
      <w:r w:rsidR="00824540">
        <w:t>,</w:t>
      </w:r>
      <w:r w:rsidR="00070E72">
        <w:t xml:space="preserve"> </w:t>
      </w:r>
      <w:r w:rsidR="00824540">
        <w:t>правильности квалификации нарушений требований законодательства Российской Федерации</w:t>
      </w:r>
      <w:r w:rsidR="00070E72">
        <w:t xml:space="preserve">, </w:t>
      </w:r>
      <w:r w:rsidR="00700941">
        <w:t>полноты</w:t>
      </w:r>
      <w:r w:rsidR="00070E72">
        <w:t xml:space="preserve"> полученных доказательств, подтверждающих результаты проверки.</w:t>
      </w:r>
      <w:proofErr w:type="gramEnd"/>
      <w:r w:rsidR="00070E72">
        <w:t xml:space="preserve"> Указанная деятельность проводится в целях унификации подходов </w:t>
      </w:r>
      <w:r w:rsidR="00070E72" w:rsidRPr="00B832A8">
        <w:t>всех подразделений</w:t>
      </w:r>
      <w:r w:rsidR="00070E72">
        <w:t xml:space="preserve"> Службы, осуществляющих ВККР АО, </w:t>
      </w:r>
      <w:r w:rsidR="00070E72" w:rsidRPr="00B832A8">
        <w:t>к проведению проверок качества работы аудиторских организаций и вынесению решений по их результатам</w:t>
      </w:r>
      <w:r w:rsidR="00070E72">
        <w:t xml:space="preserve"> (поручение САД в соответствии с разде</w:t>
      </w:r>
      <w:r w:rsidR="00CE13C4">
        <w:t xml:space="preserve">лом </w:t>
      </w:r>
      <w:r w:rsidR="00070E72">
        <w:rPr>
          <w:lang w:val="en-US"/>
        </w:rPr>
        <w:t>VI</w:t>
      </w:r>
      <w:r w:rsidR="00070E72" w:rsidRPr="00F42BDA">
        <w:t xml:space="preserve"> </w:t>
      </w:r>
      <w:r w:rsidR="00070E72">
        <w:t>протокола от 20.03.2014 № 12)</w:t>
      </w:r>
      <w:r w:rsidR="00CE13C4">
        <w:t xml:space="preserve">, а также повышения эффективности осуществления ВККР </w:t>
      </w:r>
      <w:proofErr w:type="gramStart"/>
      <w:r w:rsidR="00CE13C4">
        <w:t>АО</w:t>
      </w:r>
      <w:proofErr w:type="gramEnd"/>
      <w:r w:rsidR="00CE13C4">
        <w:t xml:space="preserve"> уполномоченными территориальными органами Службы.</w:t>
      </w:r>
    </w:p>
    <w:p w:rsidR="00CE13C4" w:rsidRDefault="00B77B50" w:rsidP="00B77B50">
      <w:pPr>
        <w:ind w:firstLine="567"/>
      </w:pPr>
      <w:r>
        <w:t>В 2014 году в контрольных мероприятиях по ВККР АО центрального аппарата Службы принимали участие государственные гражданские служащие территориальных органов Службы в Республике Татарстан, Свердловской области, в г. Москве, в Ставропольском крае.</w:t>
      </w:r>
    </w:p>
    <w:p w:rsidR="00B77B50" w:rsidRDefault="00B77B50" w:rsidP="00FC436B"/>
    <w:p w:rsidR="00E43EAC" w:rsidRDefault="00E43EAC" w:rsidP="00B77B50">
      <w:pPr>
        <w:pStyle w:val="1"/>
        <w:numPr>
          <w:ilvl w:val="0"/>
          <w:numId w:val="1"/>
        </w:numPr>
        <w:spacing w:before="0"/>
        <w:ind w:left="0" w:firstLine="0"/>
      </w:pPr>
      <w:bookmarkStart w:id="9" w:name="_Toc415568668"/>
      <w:r>
        <w:t>О</w:t>
      </w:r>
      <w:r w:rsidRPr="00396C94">
        <w:t>сновные направления деятельности</w:t>
      </w:r>
      <w:r>
        <w:t xml:space="preserve"> Службы в сфере внешнего контроля качества работы аудиторских организаций</w:t>
      </w:r>
      <w:r w:rsidRPr="00396C94">
        <w:t xml:space="preserve"> на 2015 год</w:t>
      </w:r>
      <w:bookmarkEnd w:id="9"/>
    </w:p>
    <w:p w:rsidR="00E43EAC" w:rsidRDefault="00E43EAC" w:rsidP="00396C94">
      <w:pPr>
        <w:ind w:firstLine="567"/>
        <w:rPr>
          <w:bCs/>
        </w:rPr>
      </w:pPr>
    </w:p>
    <w:p w:rsidR="00396C94" w:rsidRPr="00396C94" w:rsidRDefault="00396C94" w:rsidP="00396C94">
      <w:pPr>
        <w:ind w:firstLine="567"/>
      </w:pPr>
      <w:r w:rsidRPr="00396C94">
        <w:rPr>
          <w:bCs/>
        </w:rPr>
        <w:t xml:space="preserve">В рамках реализации поставленных перед Службой задач в сфере ВККР АО </w:t>
      </w:r>
      <w:r w:rsidRPr="00396C94">
        <w:t>были определены основные направления деятельности на 2015 год, в том числе:</w:t>
      </w:r>
    </w:p>
    <w:p w:rsidR="00396C94" w:rsidRPr="00396C94" w:rsidRDefault="00396C94" w:rsidP="00396C94">
      <w:pPr>
        <w:ind w:firstLine="567"/>
        <w:rPr>
          <w:bCs/>
        </w:rPr>
      </w:pPr>
      <w:r w:rsidRPr="00396C94">
        <w:rPr>
          <w:bCs/>
        </w:rPr>
        <w:t>- поддержание качества и результативности осуществления ВККР АО на высоком уровне;</w:t>
      </w:r>
    </w:p>
    <w:p w:rsidR="00396C94" w:rsidRPr="00396C94" w:rsidRDefault="00396C94" w:rsidP="00396C94">
      <w:pPr>
        <w:ind w:firstLine="567"/>
        <w:rPr>
          <w:bCs/>
        </w:rPr>
      </w:pPr>
      <w:r w:rsidRPr="00396C94">
        <w:rPr>
          <w:bCs/>
        </w:rPr>
        <w:t xml:space="preserve">- </w:t>
      </w:r>
      <w:r w:rsidR="00B77B50">
        <w:rPr>
          <w:bCs/>
        </w:rPr>
        <w:t xml:space="preserve">концентрация внимания на вопросе </w:t>
      </w:r>
      <w:r w:rsidR="00B77B50" w:rsidRPr="00396C94">
        <w:rPr>
          <w:bCs/>
        </w:rPr>
        <w:t>соблюдени</w:t>
      </w:r>
      <w:r w:rsidR="00B77B50">
        <w:rPr>
          <w:bCs/>
        </w:rPr>
        <w:t>я</w:t>
      </w:r>
      <w:r w:rsidR="00B77B50" w:rsidRPr="00396C94">
        <w:rPr>
          <w:bCs/>
        </w:rPr>
        <w:t xml:space="preserve"> аудиторскими организациями Правил независимости аудиторов и аудиторских организаций и Кодекса профессиональной этики аудиторов </w:t>
      </w:r>
      <w:r w:rsidRPr="00396C94">
        <w:rPr>
          <w:bCs/>
        </w:rPr>
        <w:t>при планировании и осуществлении ВККР АО;</w:t>
      </w:r>
    </w:p>
    <w:p w:rsidR="00396C94" w:rsidRPr="00396C94" w:rsidRDefault="00396C94" w:rsidP="00396C94">
      <w:pPr>
        <w:ind w:firstLine="567"/>
        <w:rPr>
          <w:bCs/>
        </w:rPr>
      </w:pPr>
      <w:r w:rsidRPr="00396C94">
        <w:rPr>
          <w:bCs/>
        </w:rPr>
        <w:t>- проведение работы, направленной на исключение случаев предоставления аудиторскими организациями недостоверных сведений о проведении обязательного аудита в форму федерального статистического наблюдения № 2-аудит «Сведения об аудиторской деятельности»;</w:t>
      </w:r>
    </w:p>
    <w:p w:rsidR="00396C94" w:rsidRPr="00396C94" w:rsidRDefault="00396C94" w:rsidP="00396C94">
      <w:pPr>
        <w:ind w:firstLine="567"/>
        <w:rPr>
          <w:bCs/>
        </w:rPr>
      </w:pPr>
      <w:r w:rsidRPr="00396C94">
        <w:rPr>
          <w:bCs/>
        </w:rPr>
        <w:lastRenderedPageBreak/>
        <w:t>- продолжение работы по совершенствованию нормативно-правовой базы деятельности Службы и ее территориальных органов по осуществлению ВККР АО в т.ч. разработка и направление предложений по внесению изменений в Административный регламент исполнения Службой государственной функции по ВККР АО, утвержденный приказом Минфина России от 11.01.2013 № 3н;</w:t>
      </w:r>
    </w:p>
    <w:p w:rsidR="00396C94" w:rsidRPr="00396C94" w:rsidRDefault="00396C94" w:rsidP="00396C94">
      <w:pPr>
        <w:ind w:firstLine="567"/>
        <w:rPr>
          <w:bCs/>
        </w:rPr>
      </w:pPr>
      <w:r w:rsidRPr="00396C94">
        <w:rPr>
          <w:bCs/>
        </w:rPr>
        <w:t>- подготовка предложений по разработке показателей и критериев оценки эффективности деятельности в сфере ВККР АО;</w:t>
      </w:r>
    </w:p>
    <w:p w:rsidR="00396C94" w:rsidRPr="00396C94" w:rsidRDefault="00396C94" w:rsidP="00396C94">
      <w:pPr>
        <w:ind w:firstLine="567"/>
      </w:pPr>
      <w:r w:rsidRPr="00396C94">
        <w:rPr>
          <w:bCs/>
        </w:rPr>
        <w:t xml:space="preserve">- </w:t>
      </w:r>
      <w:r w:rsidRPr="00396C94">
        <w:t>изучение основных положений международных стандартов аудита.</w:t>
      </w:r>
    </w:p>
    <w:p w:rsidR="00406BBF" w:rsidRPr="00406BBF" w:rsidRDefault="00396C94" w:rsidP="00406BBF">
      <w:pPr>
        <w:ind w:firstLine="567"/>
      </w:pPr>
      <w:r w:rsidRPr="00396C94">
        <w:t xml:space="preserve">Подводя итоги, можно отметить, что результаты проведения внешних проверок аудиторских организаций свидетельствуют о положительных итогах осуществления Службой государственной функции по ВККР АО. Вместе с тем еще предстоит большая работа по совершенствованию законодательства Российской Федерации, а также по организации взаимодействия с соответствующими органами государственной власти и </w:t>
      </w:r>
      <w:proofErr w:type="spellStart"/>
      <w:r w:rsidRPr="00396C94">
        <w:t>саморегулируемыми</w:t>
      </w:r>
      <w:proofErr w:type="spellEnd"/>
      <w:r w:rsidRPr="00396C94">
        <w:t xml:space="preserve"> организациями аудиторов.</w:t>
      </w:r>
    </w:p>
    <w:p w:rsidR="00406BBF" w:rsidRDefault="00406BBF" w:rsidP="00406BBF">
      <w:pPr>
        <w:rPr>
          <w:rFonts w:eastAsiaTheme="majorEastAsia" w:cstheme="majorBidi"/>
        </w:rPr>
      </w:pPr>
      <w:r>
        <w:br w:type="page"/>
      </w:r>
    </w:p>
    <w:p w:rsidR="00396C94" w:rsidRPr="00390149" w:rsidRDefault="00396C94" w:rsidP="00FC436B">
      <w:pPr>
        <w:pStyle w:val="1"/>
        <w:numPr>
          <w:ilvl w:val="0"/>
          <w:numId w:val="0"/>
        </w:numPr>
        <w:jc w:val="center"/>
      </w:pPr>
      <w:bookmarkStart w:id="10" w:name="_Toc415568669"/>
      <w:r>
        <w:lastRenderedPageBreak/>
        <w:t>Заключение</w:t>
      </w:r>
      <w:bookmarkEnd w:id="10"/>
    </w:p>
    <w:p w:rsidR="001E232C" w:rsidRPr="00390149" w:rsidRDefault="001E232C" w:rsidP="001E232C"/>
    <w:p w:rsidR="00B4206B" w:rsidRDefault="00B4206B" w:rsidP="00B4206B">
      <w:pPr>
        <w:ind w:firstLine="709"/>
      </w:pPr>
      <w:r>
        <w:t>В условиях глобализации и усложнения финансовой системы репутац</w:t>
      </w:r>
      <w:proofErr w:type="gramStart"/>
      <w:r>
        <w:t>ии ау</w:t>
      </w:r>
      <w:proofErr w:type="gramEnd"/>
      <w:r>
        <w:t xml:space="preserve">диторов и аудиторских организаций придается все большее значение. Аудитор должен действовать в общественных интересах, а результаты аудиторской деятельности учитываются инвесторами при принятии инвестиционных решений, поэтому качество аудита чрезвычайно важно. </w:t>
      </w:r>
    </w:p>
    <w:p w:rsidR="009A4C49" w:rsidRDefault="00B4206B" w:rsidP="00B4206B">
      <w:pPr>
        <w:ind w:firstLine="709"/>
      </w:pPr>
      <w:r>
        <w:t xml:space="preserve">В этой связи Федеральным законом № 307-ФЗ на Службу была возложена государственная функция по осуществлению ВККР АО. Осуществление </w:t>
      </w:r>
      <w:r w:rsidR="00004BA2">
        <w:br/>
      </w:r>
      <w:r>
        <w:t xml:space="preserve">ВККР АО не носит всеохватывающего характера, а нацелено, прежде всего, на аудиторские организации, оказывающие услуги по проведению обязательного аудита бухгалтерской (финансовой) отчетности общественно значимых организаций. </w:t>
      </w:r>
    </w:p>
    <w:p w:rsidR="00B4206B" w:rsidRDefault="00475966" w:rsidP="00B4206B">
      <w:pPr>
        <w:ind w:firstLine="709"/>
      </w:pPr>
      <w:r>
        <w:t>За период 2012 – 2014 г. Службой было проведено 708 внешних проверок качества работы аудиторских организаций,</w:t>
      </w:r>
      <w:r w:rsidR="009A4C49">
        <w:t xml:space="preserve"> проверено 4948 аудиторских заданий, </w:t>
      </w:r>
      <w:r>
        <w:t>вынесено 612 м</w:t>
      </w:r>
      <w:r w:rsidR="009A4C49">
        <w:t xml:space="preserve">ер дисциплинарного воздействия и </w:t>
      </w:r>
      <w:r>
        <w:t>составлено 36 протоколов об административных нарушениях в отношен</w:t>
      </w:r>
      <w:proofErr w:type="gramStart"/>
      <w:r>
        <w:t>ии ау</w:t>
      </w:r>
      <w:proofErr w:type="gramEnd"/>
      <w:r>
        <w:t>диторских организаций.</w:t>
      </w:r>
    </w:p>
    <w:p w:rsidR="00B4206B" w:rsidRDefault="00B4206B" w:rsidP="00B4206B">
      <w:pPr>
        <w:ind w:firstLine="709"/>
      </w:pPr>
      <w:r>
        <w:t>Государственная функция по ВККР АО является одним из важнейших элементов системы регулирования аудиторской деятельности, обеспечивающим независимый от аудиторской профессии контроль качества работы аудиторских организаций в общественных интересах. Осуществление ВККР АО оказывает существенное дисциплинирующее воздействие на субъекты аудиторской деятельности, способствует повышению надежности финансовой информации и укреплению доверия к ней пользователей бухгалтерской (финансовой) отчетности.</w:t>
      </w:r>
    </w:p>
    <w:p w:rsidR="00E6624A" w:rsidRDefault="00B4206B" w:rsidP="00E6624A">
      <w:pPr>
        <w:ind w:firstLine="709"/>
      </w:pPr>
      <w:proofErr w:type="gramStart"/>
      <w:r>
        <w:t>Службой на протяжении всего периода исполнения государственной функции по ВККР АО ведется работа, направленная на повышение эффективности</w:t>
      </w:r>
      <w:r w:rsidR="009A4C49">
        <w:t xml:space="preserve"> ВККР АО: изучается международный опыт осуществления государственного контроля в сфере аудиторской деятельности, анализируется законодательная база, регулирующая аудиторскую деятельность в Российской Федерации, разрабатываются предложения по совершенствованию законодательной базы в сфере аудиторской деятельности и государственного контроля в данной сфере, осуществляется взаимодействие с государственными органами, </w:t>
      </w:r>
      <w:proofErr w:type="spellStart"/>
      <w:r w:rsidR="009A4C49">
        <w:t>саморегулируемыми</w:t>
      </w:r>
      <w:proofErr w:type="spellEnd"/>
      <w:proofErr w:type="gramEnd"/>
      <w:r w:rsidR="009A4C49">
        <w:t xml:space="preserve"> организациями аудиторов по вопросам правового и методического обеспечения ВККР АО, принимается участие в заседаниях Совета по аудиторской деятельности и его Рабочего органа, а также других мероприятиях в сфере ВККР АО, повышается квалификация государственных гражданских служащих, ответственных за осуществление ВККР АО.</w:t>
      </w:r>
    </w:p>
    <w:p w:rsidR="00E6624A" w:rsidRDefault="00E6624A" w:rsidP="00E6624A">
      <w:pPr>
        <w:sectPr w:rsidR="00E6624A" w:rsidSect="00340A67">
          <w:footerReference w:type="default" r:id="rId18"/>
          <w:pgSz w:w="11906" w:h="16838"/>
          <w:pgMar w:top="1134" w:right="849" w:bottom="1135" w:left="1134" w:header="709" w:footer="183" w:gutter="0"/>
          <w:cols w:space="708"/>
          <w:titlePg/>
          <w:docGrid w:linePitch="381"/>
        </w:sectPr>
      </w:pPr>
    </w:p>
    <w:p w:rsidR="001E232C" w:rsidRPr="008D5B89" w:rsidRDefault="00D640F6" w:rsidP="00E6624A">
      <w:pPr>
        <w:jc w:val="right"/>
      </w:pPr>
      <w:r>
        <w:lastRenderedPageBreak/>
        <w:t xml:space="preserve">   </w:t>
      </w:r>
      <w:r w:rsidR="001E232C" w:rsidRPr="008D5B89">
        <w:t>Приложение № 1</w:t>
      </w:r>
    </w:p>
    <w:p w:rsidR="001E232C" w:rsidRPr="008D5B89" w:rsidRDefault="001E232C" w:rsidP="001E232C">
      <w:pPr>
        <w:jc w:val="right"/>
      </w:pPr>
    </w:p>
    <w:p w:rsidR="001E232C" w:rsidRDefault="001E232C" w:rsidP="001E232C">
      <w:pPr>
        <w:jc w:val="center"/>
        <w:rPr>
          <w:b/>
          <w:i/>
        </w:rPr>
      </w:pPr>
      <w:r w:rsidRPr="008D5B89">
        <w:rPr>
          <w:b/>
          <w:i/>
        </w:rPr>
        <w:t xml:space="preserve">Сравнительная таблица основных показателей по результатам </w:t>
      </w:r>
    </w:p>
    <w:p w:rsidR="001E232C" w:rsidRPr="008D5B89" w:rsidRDefault="001E232C" w:rsidP="001E232C">
      <w:pPr>
        <w:jc w:val="center"/>
        <w:rPr>
          <w:b/>
          <w:i/>
        </w:rPr>
      </w:pPr>
      <w:r w:rsidRPr="008D5B89">
        <w:rPr>
          <w:b/>
          <w:i/>
        </w:rPr>
        <w:t xml:space="preserve">осуществления ВККР АО </w:t>
      </w:r>
    </w:p>
    <w:p w:rsidR="001E232C" w:rsidRPr="00713734" w:rsidRDefault="001E232C" w:rsidP="001E232C">
      <w:pPr>
        <w:jc w:val="center"/>
        <w:rPr>
          <w:b/>
          <w:i/>
        </w:rPr>
      </w:pPr>
    </w:p>
    <w:tbl>
      <w:tblPr>
        <w:tblStyle w:val="ae"/>
        <w:tblW w:w="11057" w:type="dxa"/>
        <w:tblInd w:w="-459" w:type="dxa"/>
        <w:tblLayout w:type="fixed"/>
        <w:tblLook w:val="04A0"/>
      </w:tblPr>
      <w:tblGrid>
        <w:gridCol w:w="567"/>
        <w:gridCol w:w="7088"/>
        <w:gridCol w:w="1134"/>
        <w:gridCol w:w="1134"/>
        <w:gridCol w:w="1134"/>
      </w:tblGrid>
      <w:tr w:rsidR="001E232C" w:rsidRPr="00FC436B" w:rsidTr="00FC436B">
        <w:trPr>
          <w:trHeight w:val="473"/>
        </w:trPr>
        <w:tc>
          <w:tcPr>
            <w:tcW w:w="567" w:type="dxa"/>
          </w:tcPr>
          <w:p w:rsidR="001E232C" w:rsidRPr="00FC436B" w:rsidRDefault="001E232C" w:rsidP="008C1E4B">
            <w:pPr>
              <w:jc w:val="center"/>
              <w:rPr>
                <w:b/>
                <w:sz w:val="24"/>
                <w:szCs w:val="24"/>
              </w:rPr>
            </w:pPr>
            <w:r w:rsidRPr="00FC436B">
              <w:rPr>
                <w:b/>
                <w:sz w:val="24"/>
                <w:szCs w:val="24"/>
              </w:rPr>
              <w:t xml:space="preserve">№ </w:t>
            </w:r>
            <w:proofErr w:type="spellStart"/>
            <w:proofErr w:type="gramStart"/>
            <w:r w:rsidRPr="00FC436B">
              <w:rPr>
                <w:b/>
                <w:sz w:val="24"/>
                <w:szCs w:val="24"/>
              </w:rPr>
              <w:t>п</w:t>
            </w:r>
            <w:proofErr w:type="spellEnd"/>
            <w:proofErr w:type="gramEnd"/>
            <w:r w:rsidRPr="00FC436B">
              <w:rPr>
                <w:b/>
                <w:sz w:val="24"/>
                <w:szCs w:val="24"/>
              </w:rPr>
              <w:t>/</w:t>
            </w:r>
            <w:proofErr w:type="spellStart"/>
            <w:r w:rsidRPr="00FC436B">
              <w:rPr>
                <w:b/>
                <w:sz w:val="24"/>
                <w:szCs w:val="24"/>
              </w:rPr>
              <w:t>п</w:t>
            </w:r>
            <w:proofErr w:type="spellEnd"/>
          </w:p>
        </w:tc>
        <w:tc>
          <w:tcPr>
            <w:tcW w:w="7088" w:type="dxa"/>
          </w:tcPr>
          <w:p w:rsidR="001E232C" w:rsidRPr="00FC436B" w:rsidRDefault="001E232C" w:rsidP="008C1E4B">
            <w:pPr>
              <w:jc w:val="center"/>
              <w:rPr>
                <w:b/>
                <w:sz w:val="24"/>
                <w:szCs w:val="24"/>
              </w:rPr>
            </w:pPr>
            <w:r w:rsidRPr="00FC436B">
              <w:rPr>
                <w:b/>
                <w:sz w:val="24"/>
                <w:szCs w:val="24"/>
              </w:rPr>
              <w:t>Показатели</w:t>
            </w:r>
          </w:p>
        </w:tc>
        <w:tc>
          <w:tcPr>
            <w:tcW w:w="1134" w:type="dxa"/>
          </w:tcPr>
          <w:p w:rsidR="001E232C" w:rsidRPr="00FC436B" w:rsidRDefault="001E232C" w:rsidP="008C1E4B">
            <w:pPr>
              <w:jc w:val="center"/>
              <w:rPr>
                <w:b/>
                <w:sz w:val="24"/>
                <w:szCs w:val="24"/>
              </w:rPr>
            </w:pPr>
            <w:r w:rsidRPr="00FC436B">
              <w:rPr>
                <w:b/>
                <w:sz w:val="24"/>
                <w:szCs w:val="24"/>
              </w:rPr>
              <w:t>2012 год</w:t>
            </w:r>
          </w:p>
        </w:tc>
        <w:tc>
          <w:tcPr>
            <w:tcW w:w="1134" w:type="dxa"/>
          </w:tcPr>
          <w:p w:rsidR="001E232C" w:rsidRPr="00FC436B" w:rsidRDefault="001E232C" w:rsidP="008C1E4B">
            <w:pPr>
              <w:jc w:val="center"/>
              <w:rPr>
                <w:b/>
                <w:sz w:val="24"/>
                <w:szCs w:val="24"/>
              </w:rPr>
            </w:pPr>
            <w:r w:rsidRPr="00FC436B">
              <w:rPr>
                <w:b/>
                <w:sz w:val="24"/>
                <w:szCs w:val="24"/>
              </w:rPr>
              <w:t>2013 год</w:t>
            </w:r>
          </w:p>
        </w:tc>
        <w:tc>
          <w:tcPr>
            <w:tcW w:w="1134" w:type="dxa"/>
          </w:tcPr>
          <w:p w:rsidR="001E232C" w:rsidRPr="00FC436B" w:rsidRDefault="001E232C" w:rsidP="008C1E4B">
            <w:pPr>
              <w:jc w:val="center"/>
              <w:rPr>
                <w:b/>
                <w:sz w:val="24"/>
                <w:szCs w:val="24"/>
              </w:rPr>
            </w:pPr>
            <w:r w:rsidRPr="00FC436B">
              <w:rPr>
                <w:b/>
                <w:sz w:val="24"/>
                <w:szCs w:val="24"/>
              </w:rPr>
              <w:t>2014 год</w:t>
            </w:r>
          </w:p>
        </w:tc>
      </w:tr>
      <w:tr w:rsidR="001E232C" w:rsidRPr="00FC436B" w:rsidTr="00FC436B">
        <w:trPr>
          <w:trHeight w:val="229"/>
        </w:trPr>
        <w:tc>
          <w:tcPr>
            <w:tcW w:w="567" w:type="dxa"/>
          </w:tcPr>
          <w:p w:rsidR="001E232C" w:rsidRPr="00FC436B" w:rsidRDefault="001E232C" w:rsidP="008C1E4B">
            <w:pPr>
              <w:jc w:val="center"/>
              <w:rPr>
                <w:b/>
                <w:sz w:val="24"/>
                <w:szCs w:val="24"/>
              </w:rPr>
            </w:pPr>
            <w:r w:rsidRPr="00FC436B">
              <w:rPr>
                <w:b/>
                <w:sz w:val="24"/>
                <w:szCs w:val="24"/>
              </w:rPr>
              <w:t>1</w:t>
            </w:r>
          </w:p>
        </w:tc>
        <w:tc>
          <w:tcPr>
            <w:tcW w:w="7088" w:type="dxa"/>
          </w:tcPr>
          <w:p w:rsidR="001E232C" w:rsidRPr="00FC436B" w:rsidRDefault="001E232C" w:rsidP="008C1E4B">
            <w:pPr>
              <w:rPr>
                <w:b/>
                <w:sz w:val="24"/>
                <w:szCs w:val="24"/>
              </w:rPr>
            </w:pPr>
            <w:r w:rsidRPr="00FC436B">
              <w:rPr>
                <w:b/>
                <w:sz w:val="24"/>
                <w:szCs w:val="24"/>
              </w:rPr>
              <w:t>Количество проведенных внешних проверок, в том числе:</w:t>
            </w:r>
          </w:p>
        </w:tc>
        <w:tc>
          <w:tcPr>
            <w:tcW w:w="1134" w:type="dxa"/>
            <w:vAlign w:val="center"/>
          </w:tcPr>
          <w:p w:rsidR="001E232C" w:rsidRPr="00FC436B" w:rsidRDefault="001E232C" w:rsidP="008C1E4B">
            <w:pPr>
              <w:jc w:val="center"/>
              <w:rPr>
                <w:b/>
                <w:sz w:val="24"/>
                <w:szCs w:val="24"/>
              </w:rPr>
            </w:pPr>
            <w:r w:rsidRPr="00FC436B">
              <w:rPr>
                <w:b/>
                <w:sz w:val="24"/>
                <w:szCs w:val="24"/>
              </w:rPr>
              <w:t>115</w:t>
            </w:r>
          </w:p>
        </w:tc>
        <w:tc>
          <w:tcPr>
            <w:tcW w:w="1134" w:type="dxa"/>
            <w:vAlign w:val="center"/>
          </w:tcPr>
          <w:p w:rsidR="001E232C" w:rsidRPr="00FC436B" w:rsidRDefault="001E232C" w:rsidP="008C1E4B">
            <w:pPr>
              <w:jc w:val="center"/>
              <w:rPr>
                <w:b/>
                <w:sz w:val="24"/>
                <w:szCs w:val="24"/>
              </w:rPr>
            </w:pPr>
            <w:r w:rsidRPr="00FC436B">
              <w:rPr>
                <w:b/>
                <w:sz w:val="24"/>
                <w:szCs w:val="24"/>
              </w:rPr>
              <w:t>300</w:t>
            </w:r>
          </w:p>
        </w:tc>
        <w:tc>
          <w:tcPr>
            <w:tcW w:w="1134" w:type="dxa"/>
          </w:tcPr>
          <w:p w:rsidR="001E232C" w:rsidRPr="00FC436B" w:rsidRDefault="001E232C" w:rsidP="008C1E4B">
            <w:pPr>
              <w:jc w:val="center"/>
              <w:rPr>
                <w:b/>
                <w:sz w:val="24"/>
                <w:szCs w:val="24"/>
                <w:lang w:val="en-US"/>
              </w:rPr>
            </w:pPr>
            <w:r w:rsidRPr="00FC436B">
              <w:rPr>
                <w:b/>
                <w:sz w:val="24"/>
                <w:szCs w:val="24"/>
                <w:lang w:val="en-US"/>
              </w:rPr>
              <w:t>293</w:t>
            </w:r>
          </w:p>
        </w:tc>
      </w:tr>
      <w:tr w:rsidR="001E232C" w:rsidRPr="00FC436B" w:rsidTr="00FC436B">
        <w:trPr>
          <w:trHeight w:val="229"/>
        </w:trPr>
        <w:tc>
          <w:tcPr>
            <w:tcW w:w="567" w:type="dxa"/>
          </w:tcPr>
          <w:p w:rsidR="001E232C" w:rsidRPr="00FC436B" w:rsidRDefault="001E232C" w:rsidP="008C1E4B">
            <w:pPr>
              <w:jc w:val="center"/>
              <w:rPr>
                <w:b/>
                <w:sz w:val="24"/>
                <w:szCs w:val="24"/>
              </w:rPr>
            </w:pPr>
          </w:p>
        </w:tc>
        <w:tc>
          <w:tcPr>
            <w:tcW w:w="7088" w:type="dxa"/>
          </w:tcPr>
          <w:p w:rsidR="001E232C" w:rsidRPr="00FC436B" w:rsidRDefault="001E232C" w:rsidP="008C1E4B">
            <w:pPr>
              <w:rPr>
                <w:sz w:val="24"/>
                <w:szCs w:val="24"/>
              </w:rPr>
            </w:pPr>
            <w:r w:rsidRPr="00FC436B">
              <w:rPr>
                <w:sz w:val="24"/>
                <w:szCs w:val="24"/>
              </w:rPr>
              <w:t>- плановых</w:t>
            </w:r>
          </w:p>
        </w:tc>
        <w:tc>
          <w:tcPr>
            <w:tcW w:w="1134" w:type="dxa"/>
            <w:vAlign w:val="center"/>
          </w:tcPr>
          <w:p w:rsidR="001E232C" w:rsidRPr="00FC436B" w:rsidRDefault="001E232C" w:rsidP="008C1E4B">
            <w:pPr>
              <w:jc w:val="center"/>
              <w:rPr>
                <w:sz w:val="24"/>
                <w:szCs w:val="24"/>
              </w:rPr>
            </w:pPr>
            <w:r w:rsidRPr="00FC436B">
              <w:rPr>
                <w:sz w:val="24"/>
                <w:szCs w:val="24"/>
              </w:rPr>
              <w:t>113</w:t>
            </w:r>
          </w:p>
        </w:tc>
        <w:tc>
          <w:tcPr>
            <w:tcW w:w="1134" w:type="dxa"/>
            <w:vAlign w:val="center"/>
          </w:tcPr>
          <w:p w:rsidR="001E232C" w:rsidRPr="00FC436B" w:rsidRDefault="001E232C" w:rsidP="008C1E4B">
            <w:pPr>
              <w:jc w:val="center"/>
              <w:rPr>
                <w:sz w:val="24"/>
                <w:szCs w:val="24"/>
              </w:rPr>
            </w:pPr>
            <w:r w:rsidRPr="00FC436B">
              <w:rPr>
                <w:sz w:val="24"/>
                <w:szCs w:val="24"/>
              </w:rPr>
              <w:t>296</w:t>
            </w:r>
          </w:p>
        </w:tc>
        <w:tc>
          <w:tcPr>
            <w:tcW w:w="1134" w:type="dxa"/>
          </w:tcPr>
          <w:p w:rsidR="001E232C" w:rsidRPr="00FC436B" w:rsidRDefault="001E232C" w:rsidP="008C1E4B">
            <w:pPr>
              <w:jc w:val="center"/>
              <w:rPr>
                <w:sz w:val="24"/>
                <w:szCs w:val="24"/>
                <w:lang w:val="en-US"/>
              </w:rPr>
            </w:pPr>
            <w:r w:rsidRPr="00FC436B">
              <w:rPr>
                <w:sz w:val="24"/>
                <w:szCs w:val="24"/>
                <w:lang w:val="en-US"/>
              </w:rPr>
              <w:t>287</w:t>
            </w:r>
          </w:p>
        </w:tc>
      </w:tr>
      <w:tr w:rsidR="001E232C" w:rsidRPr="00FC436B" w:rsidTr="00FC436B">
        <w:trPr>
          <w:trHeight w:val="229"/>
        </w:trPr>
        <w:tc>
          <w:tcPr>
            <w:tcW w:w="567" w:type="dxa"/>
          </w:tcPr>
          <w:p w:rsidR="001E232C" w:rsidRPr="00FC436B" w:rsidRDefault="001E232C" w:rsidP="008C1E4B">
            <w:pPr>
              <w:jc w:val="center"/>
              <w:rPr>
                <w:b/>
                <w:sz w:val="24"/>
                <w:szCs w:val="24"/>
              </w:rPr>
            </w:pPr>
          </w:p>
        </w:tc>
        <w:tc>
          <w:tcPr>
            <w:tcW w:w="7088" w:type="dxa"/>
          </w:tcPr>
          <w:p w:rsidR="001E232C" w:rsidRPr="00FC436B" w:rsidRDefault="001E232C" w:rsidP="008C1E4B">
            <w:pPr>
              <w:rPr>
                <w:sz w:val="24"/>
                <w:szCs w:val="24"/>
              </w:rPr>
            </w:pPr>
            <w:r w:rsidRPr="00FC436B">
              <w:rPr>
                <w:sz w:val="24"/>
                <w:szCs w:val="24"/>
              </w:rPr>
              <w:t>- внеплановых</w:t>
            </w:r>
          </w:p>
        </w:tc>
        <w:tc>
          <w:tcPr>
            <w:tcW w:w="1134" w:type="dxa"/>
            <w:vAlign w:val="center"/>
          </w:tcPr>
          <w:p w:rsidR="001E232C" w:rsidRPr="00FC436B" w:rsidRDefault="001E232C" w:rsidP="008C1E4B">
            <w:pPr>
              <w:jc w:val="center"/>
              <w:rPr>
                <w:sz w:val="24"/>
                <w:szCs w:val="24"/>
              </w:rPr>
            </w:pPr>
            <w:r w:rsidRPr="00FC436B">
              <w:rPr>
                <w:sz w:val="24"/>
                <w:szCs w:val="24"/>
              </w:rPr>
              <w:t>2</w:t>
            </w:r>
          </w:p>
        </w:tc>
        <w:tc>
          <w:tcPr>
            <w:tcW w:w="1134" w:type="dxa"/>
            <w:vAlign w:val="center"/>
          </w:tcPr>
          <w:p w:rsidR="001E232C" w:rsidRPr="00FC436B" w:rsidRDefault="001E232C" w:rsidP="008C1E4B">
            <w:pPr>
              <w:jc w:val="center"/>
              <w:rPr>
                <w:sz w:val="24"/>
                <w:szCs w:val="24"/>
              </w:rPr>
            </w:pPr>
            <w:r w:rsidRPr="00FC436B">
              <w:rPr>
                <w:sz w:val="24"/>
                <w:szCs w:val="24"/>
              </w:rPr>
              <w:t>4</w:t>
            </w:r>
          </w:p>
        </w:tc>
        <w:tc>
          <w:tcPr>
            <w:tcW w:w="1134" w:type="dxa"/>
          </w:tcPr>
          <w:p w:rsidR="001E232C" w:rsidRPr="00FC436B" w:rsidRDefault="001E232C" w:rsidP="008C1E4B">
            <w:pPr>
              <w:jc w:val="center"/>
              <w:rPr>
                <w:sz w:val="24"/>
                <w:szCs w:val="24"/>
                <w:lang w:val="en-US"/>
              </w:rPr>
            </w:pPr>
            <w:r w:rsidRPr="00FC436B">
              <w:rPr>
                <w:sz w:val="24"/>
                <w:szCs w:val="24"/>
                <w:lang w:val="en-US"/>
              </w:rPr>
              <w:t>6</w:t>
            </w:r>
          </w:p>
        </w:tc>
      </w:tr>
      <w:tr w:rsidR="001E232C" w:rsidRPr="00FC436B" w:rsidTr="00FC436B">
        <w:trPr>
          <w:trHeight w:val="473"/>
        </w:trPr>
        <w:tc>
          <w:tcPr>
            <w:tcW w:w="567" w:type="dxa"/>
          </w:tcPr>
          <w:p w:rsidR="001E232C" w:rsidRPr="00FC436B" w:rsidRDefault="001E232C" w:rsidP="008C1E4B">
            <w:pPr>
              <w:jc w:val="center"/>
              <w:rPr>
                <w:b/>
                <w:sz w:val="24"/>
                <w:szCs w:val="24"/>
              </w:rPr>
            </w:pPr>
            <w:r w:rsidRPr="00FC436B">
              <w:rPr>
                <w:b/>
                <w:sz w:val="24"/>
                <w:szCs w:val="24"/>
              </w:rPr>
              <w:t>2</w:t>
            </w:r>
          </w:p>
        </w:tc>
        <w:tc>
          <w:tcPr>
            <w:tcW w:w="7088" w:type="dxa"/>
          </w:tcPr>
          <w:p w:rsidR="001E232C" w:rsidRPr="00FC436B" w:rsidRDefault="001E232C" w:rsidP="008C1E4B">
            <w:pPr>
              <w:rPr>
                <w:b/>
                <w:sz w:val="24"/>
                <w:szCs w:val="24"/>
              </w:rPr>
            </w:pPr>
            <w:r w:rsidRPr="00FC436B">
              <w:rPr>
                <w:b/>
                <w:sz w:val="24"/>
                <w:szCs w:val="24"/>
              </w:rPr>
              <w:t>Количество аудиторских организаций, в отношении которых применены меры дисциплинарного воздействия</w:t>
            </w:r>
          </w:p>
        </w:tc>
        <w:tc>
          <w:tcPr>
            <w:tcW w:w="1134" w:type="dxa"/>
            <w:vAlign w:val="center"/>
          </w:tcPr>
          <w:p w:rsidR="001E232C" w:rsidRPr="00FC436B" w:rsidRDefault="001E232C" w:rsidP="008C1E4B">
            <w:pPr>
              <w:jc w:val="center"/>
              <w:rPr>
                <w:b/>
                <w:sz w:val="24"/>
                <w:szCs w:val="24"/>
              </w:rPr>
            </w:pPr>
            <w:r w:rsidRPr="00FC436B">
              <w:rPr>
                <w:b/>
                <w:sz w:val="24"/>
                <w:szCs w:val="24"/>
              </w:rPr>
              <w:t>97</w:t>
            </w:r>
          </w:p>
        </w:tc>
        <w:tc>
          <w:tcPr>
            <w:tcW w:w="1134" w:type="dxa"/>
            <w:vAlign w:val="center"/>
          </w:tcPr>
          <w:p w:rsidR="001E232C" w:rsidRPr="00FC436B" w:rsidRDefault="001E232C" w:rsidP="008C1E4B">
            <w:pPr>
              <w:jc w:val="center"/>
              <w:rPr>
                <w:b/>
                <w:sz w:val="24"/>
                <w:szCs w:val="24"/>
              </w:rPr>
            </w:pPr>
            <w:r w:rsidRPr="00FC436B">
              <w:rPr>
                <w:b/>
                <w:sz w:val="24"/>
                <w:szCs w:val="24"/>
              </w:rPr>
              <w:t>240</w:t>
            </w:r>
          </w:p>
        </w:tc>
        <w:tc>
          <w:tcPr>
            <w:tcW w:w="1134" w:type="dxa"/>
            <w:vAlign w:val="center"/>
          </w:tcPr>
          <w:p w:rsidR="001E232C" w:rsidRPr="00FC436B" w:rsidRDefault="001E232C" w:rsidP="008C1E4B">
            <w:pPr>
              <w:jc w:val="center"/>
              <w:rPr>
                <w:b/>
                <w:sz w:val="24"/>
                <w:szCs w:val="24"/>
                <w:lang w:val="en-US"/>
              </w:rPr>
            </w:pPr>
            <w:r w:rsidRPr="00FC436B">
              <w:rPr>
                <w:b/>
                <w:sz w:val="24"/>
                <w:szCs w:val="24"/>
                <w:lang w:val="en-US"/>
              </w:rPr>
              <w:t>247</w:t>
            </w:r>
          </w:p>
        </w:tc>
      </w:tr>
      <w:tr w:rsidR="001E232C" w:rsidRPr="00FC436B" w:rsidTr="00FC436B">
        <w:trPr>
          <w:trHeight w:val="457"/>
        </w:trPr>
        <w:tc>
          <w:tcPr>
            <w:tcW w:w="567" w:type="dxa"/>
          </w:tcPr>
          <w:p w:rsidR="001E232C" w:rsidRPr="00FC436B" w:rsidRDefault="001E232C" w:rsidP="008C1E4B">
            <w:pPr>
              <w:jc w:val="center"/>
              <w:rPr>
                <w:b/>
                <w:sz w:val="24"/>
                <w:szCs w:val="24"/>
              </w:rPr>
            </w:pPr>
            <w:r w:rsidRPr="00FC436B">
              <w:rPr>
                <w:b/>
                <w:sz w:val="24"/>
                <w:szCs w:val="24"/>
              </w:rPr>
              <w:t>3</w:t>
            </w:r>
          </w:p>
        </w:tc>
        <w:tc>
          <w:tcPr>
            <w:tcW w:w="7088" w:type="dxa"/>
          </w:tcPr>
          <w:p w:rsidR="001E232C" w:rsidRPr="00FC436B" w:rsidRDefault="001E232C" w:rsidP="008C1E4B">
            <w:pPr>
              <w:rPr>
                <w:b/>
                <w:sz w:val="24"/>
                <w:szCs w:val="24"/>
              </w:rPr>
            </w:pPr>
            <w:r w:rsidRPr="00FC436B">
              <w:rPr>
                <w:b/>
                <w:sz w:val="24"/>
                <w:szCs w:val="24"/>
              </w:rPr>
              <w:t>Количество принятых решений о применении меры дисциплинарного воздействия, в том числе:</w:t>
            </w:r>
          </w:p>
        </w:tc>
        <w:tc>
          <w:tcPr>
            <w:tcW w:w="1134" w:type="dxa"/>
            <w:vAlign w:val="center"/>
          </w:tcPr>
          <w:p w:rsidR="001E232C" w:rsidRPr="00FC436B" w:rsidRDefault="001E232C" w:rsidP="008C1E4B">
            <w:pPr>
              <w:jc w:val="center"/>
              <w:rPr>
                <w:b/>
                <w:sz w:val="24"/>
                <w:szCs w:val="24"/>
              </w:rPr>
            </w:pPr>
            <w:r w:rsidRPr="00FC436B">
              <w:rPr>
                <w:b/>
                <w:sz w:val="24"/>
                <w:szCs w:val="24"/>
              </w:rPr>
              <w:t>103</w:t>
            </w:r>
          </w:p>
        </w:tc>
        <w:tc>
          <w:tcPr>
            <w:tcW w:w="1134" w:type="dxa"/>
            <w:vAlign w:val="center"/>
          </w:tcPr>
          <w:p w:rsidR="001E232C" w:rsidRPr="00FC436B" w:rsidRDefault="001E232C" w:rsidP="008C1E4B">
            <w:pPr>
              <w:jc w:val="center"/>
              <w:rPr>
                <w:b/>
                <w:sz w:val="24"/>
                <w:szCs w:val="24"/>
              </w:rPr>
            </w:pPr>
            <w:r w:rsidRPr="00FC436B">
              <w:rPr>
                <w:b/>
                <w:sz w:val="24"/>
                <w:szCs w:val="24"/>
              </w:rPr>
              <w:t>262</w:t>
            </w:r>
          </w:p>
        </w:tc>
        <w:tc>
          <w:tcPr>
            <w:tcW w:w="1134" w:type="dxa"/>
            <w:vAlign w:val="center"/>
          </w:tcPr>
          <w:p w:rsidR="001E232C" w:rsidRPr="00FC436B" w:rsidRDefault="001E232C" w:rsidP="008C1E4B">
            <w:pPr>
              <w:jc w:val="center"/>
              <w:rPr>
                <w:b/>
                <w:sz w:val="24"/>
                <w:szCs w:val="24"/>
                <w:lang w:val="en-US"/>
              </w:rPr>
            </w:pPr>
            <w:r w:rsidRPr="00FC436B">
              <w:rPr>
                <w:b/>
                <w:sz w:val="24"/>
                <w:szCs w:val="24"/>
                <w:lang w:val="en-US"/>
              </w:rPr>
              <w:t>247</w:t>
            </w:r>
          </w:p>
        </w:tc>
      </w:tr>
      <w:tr w:rsidR="001E232C" w:rsidRPr="00FC436B" w:rsidTr="00FC436B">
        <w:trPr>
          <w:trHeight w:val="457"/>
        </w:trPr>
        <w:tc>
          <w:tcPr>
            <w:tcW w:w="567" w:type="dxa"/>
          </w:tcPr>
          <w:p w:rsidR="001E232C" w:rsidRPr="00FC436B" w:rsidRDefault="001E232C" w:rsidP="008C1E4B">
            <w:pPr>
              <w:jc w:val="center"/>
              <w:rPr>
                <w:b/>
                <w:sz w:val="24"/>
                <w:szCs w:val="24"/>
              </w:rPr>
            </w:pPr>
          </w:p>
        </w:tc>
        <w:tc>
          <w:tcPr>
            <w:tcW w:w="7088" w:type="dxa"/>
          </w:tcPr>
          <w:p w:rsidR="001E232C" w:rsidRPr="00FC436B" w:rsidRDefault="001E232C" w:rsidP="008C1E4B">
            <w:pPr>
              <w:rPr>
                <w:b/>
                <w:sz w:val="24"/>
                <w:szCs w:val="24"/>
              </w:rPr>
            </w:pPr>
            <w:r w:rsidRPr="00FC436B">
              <w:rPr>
                <w:sz w:val="24"/>
                <w:szCs w:val="24"/>
              </w:rPr>
              <w:t>- предупреждений аудиторской организации о недопустимости нарушения правил аудиторской деятельности</w:t>
            </w:r>
          </w:p>
        </w:tc>
        <w:tc>
          <w:tcPr>
            <w:tcW w:w="1134" w:type="dxa"/>
            <w:vAlign w:val="center"/>
          </w:tcPr>
          <w:p w:rsidR="001E232C" w:rsidRPr="00FC436B" w:rsidRDefault="001E232C" w:rsidP="008C1E4B">
            <w:pPr>
              <w:jc w:val="center"/>
              <w:rPr>
                <w:sz w:val="24"/>
                <w:szCs w:val="24"/>
              </w:rPr>
            </w:pPr>
            <w:r w:rsidRPr="00FC436B">
              <w:rPr>
                <w:sz w:val="24"/>
                <w:szCs w:val="24"/>
              </w:rPr>
              <w:t>87</w:t>
            </w:r>
          </w:p>
        </w:tc>
        <w:tc>
          <w:tcPr>
            <w:tcW w:w="1134" w:type="dxa"/>
            <w:vAlign w:val="center"/>
          </w:tcPr>
          <w:p w:rsidR="001E232C" w:rsidRPr="00FC436B" w:rsidRDefault="001E232C" w:rsidP="008C1E4B">
            <w:pPr>
              <w:jc w:val="center"/>
              <w:rPr>
                <w:sz w:val="24"/>
                <w:szCs w:val="24"/>
              </w:rPr>
            </w:pPr>
            <w:r w:rsidRPr="00FC436B">
              <w:rPr>
                <w:sz w:val="24"/>
                <w:szCs w:val="24"/>
              </w:rPr>
              <w:t>181</w:t>
            </w:r>
          </w:p>
        </w:tc>
        <w:tc>
          <w:tcPr>
            <w:tcW w:w="1134" w:type="dxa"/>
            <w:vAlign w:val="center"/>
          </w:tcPr>
          <w:p w:rsidR="001E232C" w:rsidRPr="00FC436B" w:rsidRDefault="001E232C" w:rsidP="008C1E4B">
            <w:pPr>
              <w:jc w:val="center"/>
              <w:rPr>
                <w:sz w:val="24"/>
                <w:szCs w:val="24"/>
                <w:lang w:val="en-US"/>
              </w:rPr>
            </w:pPr>
            <w:r w:rsidRPr="00FC436B">
              <w:rPr>
                <w:sz w:val="24"/>
                <w:szCs w:val="24"/>
                <w:lang w:val="en-US"/>
              </w:rPr>
              <w:t>209</w:t>
            </w:r>
          </w:p>
        </w:tc>
      </w:tr>
      <w:tr w:rsidR="001E232C" w:rsidRPr="00FC436B" w:rsidTr="00FC436B">
        <w:trPr>
          <w:trHeight w:val="473"/>
        </w:trPr>
        <w:tc>
          <w:tcPr>
            <w:tcW w:w="567" w:type="dxa"/>
          </w:tcPr>
          <w:p w:rsidR="001E232C" w:rsidRPr="00FC436B" w:rsidRDefault="001E232C" w:rsidP="008C1E4B">
            <w:pPr>
              <w:jc w:val="center"/>
              <w:rPr>
                <w:b/>
                <w:sz w:val="24"/>
                <w:szCs w:val="24"/>
              </w:rPr>
            </w:pPr>
          </w:p>
        </w:tc>
        <w:tc>
          <w:tcPr>
            <w:tcW w:w="7088" w:type="dxa"/>
          </w:tcPr>
          <w:p w:rsidR="001E232C" w:rsidRPr="00FC436B" w:rsidRDefault="001E232C" w:rsidP="008C1E4B">
            <w:pPr>
              <w:rPr>
                <w:b/>
                <w:sz w:val="24"/>
                <w:szCs w:val="24"/>
              </w:rPr>
            </w:pPr>
            <w:r w:rsidRPr="00FC436B">
              <w:rPr>
                <w:sz w:val="24"/>
                <w:szCs w:val="24"/>
              </w:rPr>
              <w:t>- предписаний, обязывающих аудиторские организации устранить выявленные по результатам внешних проверок нарушения правил аудиторской деятельности</w:t>
            </w:r>
          </w:p>
        </w:tc>
        <w:tc>
          <w:tcPr>
            <w:tcW w:w="1134" w:type="dxa"/>
            <w:vAlign w:val="center"/>
          </w:tcPr>
          <w:p w:rsidR="001E232C" w:rsidRPr="00FC436B" w:rsidRDefault="001E232C" w:rsidP="008C1E4B">
            <w:pPr>
              <w:jc w:val="center"/>
              <w:rPr>
                <w:sz w:val="24"/>
                <w:szCs w:val="24"/>
              </w:rPr>
            </w:pPr>
            <w:r w:rsidRPr="00FC436B">
              <w:rPr>
                <w:sz w:val="24"/>
                <w:szCs w:val="24"/>
              </w:rPr>
              <w:t>9</w:t>
            </w:r>
          </w:p>
        </w:tc>
        <w:tc>
          <w:tcPr>
            <w:tcW w:w="1134" w:type="dxa"/>
            <w:vAlign w:val="center"/>
          </w:tcPr>
          <w:p w:rsidR="001E232C" w:rsidRPr="00FC436B" w:rsidRDefault="001E232C" w:rsidP="008C1E4B">
            <w:pPr>
              <w:jc w:val="center"/>
              <w:rPr>
                <w:sz w:val="24"/>
                <w:szCs w:val="24"/>
              </w:rPr>
            </w:pPr>
            <w:r w:rsidRPr="00FC436B">
              <w:rPr>
                <w:sz w:val="24"/>
                <w:szCs w:val="24"/>
              </w:rPr>
              <w:t>37</w:t>
            </w:r>
          </w:p>
        </w:tc>
        <w:tc>
          <w:tcPr>
            <w:tcW w:w="1134" w:type="dxa"/>
            <w:vAlign w:val="center"/>
          </w:tcPr>
          <w:p w:rsidR="001E232C" w:rsidRPr="00FC436B" w:rsidRDefault="001E232C" w:rsidP="008C1E4B">
            <w:pPr>
              <w:jc w:val="center"/>
              <w:rPr>
                <w:sz w:val="24"/>
                <w:szCs w:val="24"/>
                <w:lang w:val="en-US"/>
              </w:rPr>
            </w:pPr>
            <w:r w:rsidRPr="00FC436B">
              <w:rPr>
                <w:sz w:val="24"/>
                <w:szCs w:val="24"/>
                <w:lang w:val="en-US"/>
              </w:rPr>
              <w:t>28</w:t>
            </w:r>
          </w:p>
        </w:tc>
      </w:tr>
      <w:tr w:rsidR="001E232C" w:rsidRPr="00FC436B" w:rsidTr="00FC436B">
        <w:trPr>
          <w:trHeight w:val="473"/>
        </w:trPr>
        <w:tc>
          <w:tcPr>
            <w:tcW w:w="567" w:type="dxa"/>
          </w:tcPr>
          <w:p w:rsidR="001E232C" w:rsidRPr="00FC436B" w:rsidRDefault="001E232C" w:rsidP="008C1E4B">
            <w:pPr>
              <w:jc w:val="center"/>
              <w:rPr>
                <w:b/>
                <w:sz w:val="24"/>
                <w:szCs w:val="24"/>
              </w:rPr>
            </w:pPr>
          </w:p>
        </w:tc>
        <w:tc>
          <w:tcPr>
            <w:tcW w:w="7088" w:type="dxa"/>
          </w:tcPr>
          <w:p w:rsidR="001E232C" w:rsidRPr="00FC436B" w:rsidRDefault="001E232C" w:rsidP="008C1E4B">
            <w:pPr>
              <w:rPr>
                <w:sz w:val="24"/>
                <w:szCs w:val="24"/>
              </w:rPr>
            </w:pPr>
            <w:r w:rsidRPr="00FC436B">
              <w:rPr>
                <w:sz w:val="24"/>
                <w:szCs w:val="24"/>
              </w:rPr>
              <w:t xml:space="preserve">- предписаний в </w:t>
            </w:r>
            <w:proofErr w:type="spellStart"/>
            <w:r w:rsidRPr="00FC436B">
              <w:rPr>
                <w:sz w:val="24"/>
                <w:szCs w:val="24"/>
              </w:rPr>
              <w:t>саморегулируемые</w:t>
            </w:r>
            <w:proofErr w:type="spellEnd"/>
            <w:r w:rsidRPr="00FC436B">
              <w:rPr>
                <w:sz w:val="24"/>
                <w:szCs w:val="24"/>
              </w:rPr>
              <w:t xml:space="preserve"> организац</w:t>
            </w:r>
            <w:proofErr w:type="gramStart"/>
            <w:r w:rsidRPr="00FC436B">
              <w:rPr>
                <w:sz w:val="24"/>
                <w:szCs w:val="24"/>
              </w:rPr>
              <w:t>ии ау</w:t>
            </w:r>
            <w:proofErr w:type="gramEnd"/>
            <w:r w:rsidRPr="00FC436B">
              <w:rPr>
                <w:sz w:val="24"/>
                <w:szCs w:val="24"/>
              </w:rPr>
              <w:t>диторов о приостановлении членства аудиторской организации</w:t>
            </w:r>
          </w:p>
        </w:tc>
        <w:tc>
          <w:tcPr>
            <w:tcW w:w="1134" w:type="dxa"/>
            <w:vAlign w:val="center"/>
          </w:tcPr>
          <w:p w:rsidR="001E232C" w:rsidRPr="00FC436B" w:rsidRDefault="001E232C" w:rsidP="008C1E4B">
            <w:pPr>
              <w:jc w:val="center"/>
              <w:rPr>
                <w:sz w:val="24"/>
                <w:szCs w:val="24"/>
              </w:rPr>
            </w:pPr>
            <w:r w:rsidRPr="00FC436B">
              <w:rPr>
                <w:sz w:val="24"/>
                <w:szCs w:val="24"/>
              </w:rPr>
              <w:t>5</w:t>
            </w:r>
          </w:p>
        </w:tc>
        <w:tc>
          <w:tcPr>
            <w:tcW w:w="1134" w:type="dxa"/>
            <w:vAlign w:val="center"/>
          </w:tcPr>
          <w:p w:rsidR="001E232C" w:rsidRPr="00FC436B" w:rsidRDefault="001E232C" w:rsidP="008C1E4B">
            <w:pPr>
              <w:jc w:val="center"/>
              <w:rPr>
                <w:sz w:val="24"/>
                <w:szCs w:val="24"/>
              </w:rPr>
            </w:pPr>
            <w:r w:rsidRPr="00FC436B">
              <w:rPr>
                <w:sz w:val="24"/>
                <w:szCs w:val="24"/>
              </w:rPr>
              <w:t>32</w:t>
            </w:r>
          </w:p>
        </w:tc>
        <w:tc>
          <w:tcPr>
            <w:tcW w:w="1134" w:type="dxa"/>
            <w:vAlign w:val="center"/>
          </w:tcPr>
          <w:p w:rsidR="001E232C" w:rsidRPr="00FC436B" w:rsidRDefault="001E232C" w:rsidP="008C1E4B">
            <w:pPr>
              <w:jc w:val="center"/>
              <w:rPr>
                <w:sz w:val="24"/>
                <w:szCs w:val="24"/>
                <w:lang w:val="en-US"/>
              </w:rPr>
            </w:pPr>
            <w:r w:rsidRPr="00FC436B">
              <w:rPr>
                <w:sz w:val="24"/>
                <w:szCs w:val="24"/>
                <w:lang w:val="en-US"/>
              </w:rPr>
              <w:t>5</w:t>
            </w:r>
          </w:p>
        </w:tc>
      </w:tr>
      <w:tr w:rsidR="001E232C" w:rsidRPr="00FC436B" w:rsidTr="00FC436B">
        <w:trPr>
          <w:trHeight w:val="457"/>
        </w:trPr>
        <w:tc>
          <w:tcPr>
            <w:tcW w:w="567" w:type="dxa"/>
          </w:tcPr>
          <w:p w:rsidR="001E232C" w:rsidRPr="00FC436B" w:rsidRDefault="001E232C" w:rsidP="008C1E4B">
            <w:pPr>
              <w:jc w:val="center"/>
              <w:rPr>
                <w:b/>
                <w:sz w:val="24"/>
                <w:szCs w:val="24"/>
              </w:rPr>
            </w:pPr>
          </w:p>
        </w:tc>
        <w:tc>
          <w:tcPr>
            <w:tcW w:w="7088" w:type="dxa"/>
          </w:tcPr>
          <w:p w:rsidR="001E232C" w:rsidRPr="00FC436B" w:rsidRDefault="001E232C" w:rsidP="008C1E4B">
            <w:pPr>
              <w:rPr>
                <w:sz w:val="24"/>
                <w:szCs w:val="24"/>
              </w:rPr>
            </w:pPr>
            <w:r w:rsidRPr="00FC436B">
              <w:rPr>
                <w:sz w:val="24"/>
                <w:szCs w:val="24"/>
              </w:rPr>
              <w:t xml:space="preserve">- предписаний в </w:t>
            </w:r>
            <w:proofErr w:type="spellStart"/>
            <w:r w:rsidRPr="00FC436B">
              <w:rPr>
                <w:sz w:val="24"/>
                <w:szCs w:val="24"/>
              </w:rPr>
              <w:t>саморегулируемые</w:t>
            </w:r>
            <w:proofErr w:type="spellEnd"/>
            <w:r w:rsidRPr="00FC436B">
              <w:rPr>
                <w:sz w:val="24"/>
                <w:szCs w:val="24"/>
              </w:rPr>
              <w:t xml:space="preserve"> организац</w:t>
            </w:r>
            <w:proofErr w:type="gramStart"/>
            <w:r w:rsidRPr="00FC436B">
              <w:rPr>
                <w:sz w:val="24"/>
                <w:szCs w:val="24"/>
              </w:rPr>
              <w:t>ии ау</w:t>
            </w:r>
            <w:proofErr w:type="gramEnd"/>
            <w:r w:rsidRPr="00FC436B">
              <w:rPr>
                <w:sz w:val="24"/>
                <w:szCs w:val="24"/>
              </w:rPr>
              <w:t xml:space="preserve">диторов об исключении аудиторской организации из </w:t>
            </w:r>
            <w:proofErr w:type="spellStart"/>
            <w:r w:rsidRPr="00FC436B">
              <w:rPr>
                <w:sz w:val="24"/>
                <w:szCs w:val="24"/>
              </w:rPr>
              <w:t>саморегулируемой</w:t>
            </w:r>
            <w:proofErr w:type="spellEnd"/>
            <w:r w:rsidRPr="00FC436B">
              <w:rPr>
                <w:sz w:val="24"/>
                <w:szCs w:val="24"/>
              </w:rPr>
              <w:t xml:space="preserve"> организации аудиторов</w:t>
            </w:r>
          </w:p>
        </w:tc>
        <w:tc>
          <w:tcPr>
            <w:tcW w:w="1134" w:type="dxa"/>
            <w:vAlign w:val="center"/>
          </w:tcPr>
          <w:p w:rsidR="001E232C" w:rsidRPr="00FC436B" w:rsidRDefault="001E232C" w:rsidP="008C1E4B">
            <w:pPr>
              <w:jc w:val="center"/>
              <w:rPr>
                <w:sz w:val="24"/>
                <w:szCs w:val="24"/>
              </w:rPr>
            </w:pPr>
            <w:r w:rsidRPr="00FC436B">
              <w:rPr>
                <w:sz w:val="24"/>
                <w:szCs w:val="24"/>
              </w:rPr>
              <w:t>2</w:t>
            </w:r>
          </w:p>
        </w:tc>
        <w:tc>
          <w:tcPr>
            <w:tcW w:w="1134" w:type="dxa"/>
            <w:vAlign w:val="center"/>
          </w:tcPr>
          <w:p w:rsidR="001E232C" w:rsidRPr="00FC436B" w:rsidRDefault="001E232C" w:rsidP="008C1E4B">
            <w:pPr>
              <w:jc w:val="center"/>
              <w:rPr>
                <w:sz w:val="24"/>
                <w:szCs w:val="24"/>
              </w:rPr>
            </w:pPr>
            <w:r w:rsidRPr="00FC436B">
              <w:rPr>
                <w:sz w:val="24"/>
                <w:szCs w:val="24"/>
              </w:rPr>
              <w:t>12</w:t>
            </w:r>
          </w:p>
        </w:tc>
        <w:tc>
          <w:tcPr>
            <w:tcW w:w="1134" w:type="dxa"/>
            <w:vAlign w:val="center"/>
          </w:tcPr>
          <w:p w:rsidR="001E232C" w:rsidRPr="00FC436B" w:rsidRDefault="001E232C" w:rsidP="008C1E4B">
            <w:pPr>
              <w:jc w:val="center"/>
              <w:rPr>
                <w:sz w:val="24"/>
                <w:szCs w:val="24"/>
                <w:lang w:val="en-US"/>
              </w:rPr>
            </w:pPr>
            <w:r w:rsidRPr="00FC436B">
              <w:rPr>
                <w:sz w:val="24"/>
                <w:szCs w:val="24"/>
                <w:lang w:val="en-US"/>
              </w:rPr>
              <w:t>5</w:t>
            </w:r>
          </w:p>
        </w:tc>
      </w:tr>
      <w:tr w:rsidR="001E232C" w:rsidRPr="00FC436B" w:rsidTr="00FC436B">
        <w:trPr>
          <w:trHeight w:val="457"/>
        </w:trPr>
        <w:tc>
          <w:tcPr>
            <w:tcW w:w="567" w:type="dxa"/>
          </w:tcPr>
          <w:p w:rsidR="001E232C" w:rsidRPr="00FC436B" w:rsidRDefault="001E232C" w:rsidP="008C1E4B">
            <w:pPr>
              <w:jc w:val="center"/>
              <w:rPr>
                <w:b/>
                <w:sz w:val="24"/>
                <w:szCs w:val="24"/>
              </w:rPr>
            </w:pPr>
            <w:r w:rsidRPr="00FC436B">
              <w:rPr>
                <w:b/>
                <w:sz w:val="24"/>
                <w:szCs w:val="24"/>
              </w:rPr>
              <w:t>4</w:t>
            </w:r>
          </w:p>
        </w:tc>
        <w:tc>
          <w:tcPr>
            <w:tcW w:w="7088" w:type="dxa"/>
          </w:tcPr>
          <w:p w:rsidR="001E232C" w:rsidRPr="00FC436B" w:rsidRDefault="001E232C" w:rsidP="008C1E4B">
            <w:pPr>
              <w:rPr>
                <w:b/>
                <w:sz w:val="24"/>
                <w:szCs w:val="24"/>
              </w:rPr>
            </w:pPr>
            <w:r w:rsidRPr="00FC436B">
              <w:rPr>
                <w:b/>
                <w:sz w:val="24"/>
                <w:szCs w:val="24"/>
              </w:rPr>
              <w:t xml:space="preserve">Количество составленных протоколов об административных правонарушениях, в том числе: </w:t>
            </w:r>
          </w:p>
        </w:tc>
        <w:tc>
          <w:tcPr>
            <w:tcW w:w="1134" w:type="dxa"/>
            <w:vAlign w:val="center"/>
          </w:tcPr>
          <w:p w:rsidR="001E232C" w:rsidRPr="00FC436B" w:rsidRDefault="001E232C" w:rsidP="008C1E4B">
            <w:pPr>
              <w:jc w:val="center"/>
              <w:rPr>
                <w:b/>
                <w:sz w:val="24"/>
                <w:szCs w:val="24"/>
              </w:rPr>
            </w:pPr>
            <w:r w:rsidRPr="00FC436B">
              <w:rPr>
                <w:b/>
                <w:sz w:val="24"/>
                <w:szCs w:val="24"/>
              </w:rPr>
              <w:t>9</w:t>
            </w:r>
          </w:p>
        </w:tc>
        <w:tc>
          <w:tcPr>
            <w:tcW w:w="1134" w:type="dxa"/>
            <w:vAlign w:val="center"/>
          </w:tcPr>
          <w:p w:rsidR="001E232C" w:rsidRPr="00FC436B" w:rsidRDefault="001E232C" w:rsidP="008C1E4B">
            <w:pPr>
              <w:jc w:val="center"/>
              <w:rPr>
                <w:b/>
                <w:sz w:val="24"/>
                <w:szCs w:val="24"/>
              </w:rPr>
            </w:pPr>
            <w:r w:rsidRPr="00FC436B">
              <w:rPr>
                <w:b/>
                <w:sz w:val="24"/>
                <w:szCs w:val="24"/>
              </w:rPr>
              <w:t>11</w:t>
            </w:r>
          </w:p>
        </w:tc>
        <w:tc>
          <w:tcPr>
            <w:tcW w:w="1134" w:type="dxa"/>
            <w:vAlign w:val="center"/>
          </w:tcPr>
          <w:p w:rsidR="001E232C" w:rsidRPr="00FC436B" w:rsidRDefault="001E232C" w:rsidP="008C1E4B">
            <w:pPr>
              <w:jc w:val="center"/>
              <w:rPr>
                <w:b/>
                <w:sz w:val="24"/>
                <w:szCs w:val="24"/>
                <w:lang w:val="en-US"/>
              </w:rPr>
            </w:pPr>
            <w:r w:rsidRPr="00FC436B">
              <w:rPr>
                <w:b/>
                <w:sz w:val="24"/>
                <w:szCs w:val="24"/>
                <w:lang w:val="en-US"/>
              </w:rPr>
              <w:t>16</w:t>
            </w:r>
          </w:p>
        </w:tc>
      </w:tr>
      <w:tr w:rsidR="001E232C" w:rsidRPr="00FC436B" w:rsidTr="00FC436B">
        <w:trPr>
          <w:trHeight w:val="473"/>
        </w:trPr>
        <w:tc>
          <w:tcPr>
            <w:tcW w:w="567" w:type="dxa"/>
          </w:tcPr>
          <w:p w:rsidR="001E232C" w:rsidRPr="00FC436B" w:rsidRDefault="001E232C" w:rsidP="008C1E4B">
            <w:pPr>
              <w:jc w:val="center"/>
              <w:rPr>
                <w:b/>
                <w:sz w:val="24"/>
                <w:szCs w:val="24"/>
              </w:rPr>
            </w:pPr>
          </w:p>
        </w:tc>
        <w:tc>
          <w:tcPr>
            <w:tcW w:w="7088" w:type="dxa"/>
          </w:tcPr>
          <w:p w:rsidR="001E232C" w:rsidRPr="00FC436B" w:rsidRDefault="001E232C" w:rsidP="008C1E4B">
            <w:pPr>
              <w:rPr>
                <w:sz w:val="24"/>
                <w:szCs w:val="24"/>
              </w:rPr>
            </w:pPr>
            <w:r w:rsidRPr="00FC436B">
              <w:rPr>
                <w:sz w:val="24"/>
                <w:szCs w:val="24"/>
              </w:rPr>
              <w:t xml:space="preserve">- </w:t>
            </w:r>
            <w:proofErr w:type="gramStart"/>
            <w:r w:rsidRPr="00FC436B">
              <w:rPr>
                <w:sz w:val="24"/>
                <w:szCs w:val="24"/>
              </w:rPr>
              <w:t>ответственность</w:t>
            </w:r>
            <w:proofErr w:type="gramEnd"/>
            <w:r w:rsidRPr="00FC436B">
              <w:rPr>
                <w:sz w:val="24"/>
                <w:szCs w:val="24"/>
              </w:rPr>
              <w:t xml:space="preserve"> за которые предусмотрена ст. 19.4.1 </w:t>
            </w:r>
            <w:proofErr w:type="spellStart"/>
            <w:r w:rsidRPr="00FC436B">
              <w:rPr>
                <w:sz w:val="24"/>
                <w:szCs w:val="24"/>
              </w:rPr>
              <w:t>КоАП</w:t>
            </w:r>
            <w:proofErr w:type="spellEnd"/>
            <w:r w:rsidRPr="00FC436B">
              <w:rPr>
                <w:sz w:val="24"/>
                <w:szCs w:val="24"/>
              </w:rPr>
              <w:t xml:space="preserve"> РФ (по признакам уклонения аудиторских организаций от проведения внешних проверок)</w:t>
            </w:r>
          </w:p>
        </w:tc>
        <w:tc>
          <w:tcPr>
            <w:tcW w:w="1134" w:type="dxa"/>
            <w:vAlign w:val="center"/>
          </w:tcPr>
          <w:p w:rsidR="001E232C" w:rsidRPr="00FC436B" w:rsidRDefault="001E232C" w:rsidP="008C1E4B">
            <w:pPr>
              <w:jc w:val="center"/>
              <w:rPr>
                <w:sz w:val="24"/>
                <w:szCs w:val="24"/>
              </w:rPr>
            </w:pPr>
            <w:r w:rsidRPr="00FC436B">
              <w:rPr>
                <w:sz w:val="24"/>
                <w:szCs w:val="24"/>
              </w:rPr>
              <w:t>8</w:t>
            </w:r>
          </w:p>
        </w:tc>
        <w:tc>
          <w:tcPr>
            <w:tcW w:w="1134" w:type="dxa"/>
            <w:vAlign w:val="center"/>
          </w:tcPr>
          <w:p w:rsidR="001E232C" w:rsidRPr="00FC436B" w:rsidRDefault="001E232C" w:rsidP="008C1E4B">
            <w:pPr>
              <w:jc w:val="center"/>
              <w:rPr>
                <w:sz w:val="24"/>
                <w:szCs w:val="24"/>
              </w:rPr>
            </w:pPr>
            <w:r w:rsidRPr="00FC436B">
              <w:rPr>
                <w:sz w:val="24"/>
                <w:szCs w:val="24"/>
              </w:rPr>
              <w:t>8</w:t>
            </w:r>
          </w:p>
        </w:tc>
        <w:tc>
          <w:tcPr>
            <w:tcW w:w="1134" w:type="dxa"/>
            <w:vAlign w:val="center"/>
          </w:tcPr>
          <w:p w:rsidR="001E232C" w:rsidRPr="00FC436B" w:rsidRDefault="001E232C" w:rsidP="008C1E4B">
            <w:pPr>
              <w:jc w:val="center"/>
              <w:rPr>
                <w:sz w:val="24"/>
                <w:szCs w:val="24"/>
                <w:lang w:val="en-US"/>
              </w:rPr>
            </w:pPr>
            <w:r w:rsidRPr="00FC436B">
              <w:rPr>
                <w:sz w:val="24"/>
                <w:szCs w:val="24"/>
                <w:lang w:val="en-US"/>
              </w:rPr>
              <w:t>10</w:t>
            </w:r>
          </w:p>
        </w:tc>
      </w:tr>
      <w:tr w:rsidR="001E232C" w:rsidRPr="00FC436B" w:rsidTr="00FC436B">
        <w:trPr>
          <w:trHeight w:val="930"/>
        </w:trPr>
        <w:tc>
          <w:tcPr>
            <w:tcW w:w="567" w:type="dxa"/>
          </w:tcPr>
          <w:p w:rsidR="001E232C" w:rsidRPr="00FC436B" w:rsidRDefault="001E232C" w:rsidP="008C1E4B">
            <w:pPr>
              <w:jc w:val="center"/>
              <w:rPr>
                <w:b/>
                <w:sz w:val="24"/>
                <w:szCs w:val="24"/>
              </w:rPr>
            </w:pPr>
          </w:p>
        </w:tc>
        <w:tc>
          <w:tcPr>
            <w:tcW w:w="7088" w:type="dxa"/>
          </w:tcPr>
          <w:p w:rsidR="001E232C" w:rsidRPr="00FC436B" w:rsidRDefault="001E232C" w:rsidP="008C1E4B">
            <w:pPr>
              <w:rPr>
                <w:sz w:val="24"/>
                <w:szCs w:val="24"/>
              </w:rPr>
            </w:pPr>
            <w:r w:rsidRPr="00FC436B">
              <w:rPr>
                <w:sz w:val="24"/>
                <w:szCs w:val="24"/>
              </w:rPr>
              <w:t xml:space="preserve">- </w:t>
            </w:r>
            <w:proofErr w:type="gramStart"/>
            <w:r w:rsidRPr="00FC436B">
              <w:rPr>
                <w:sz w:val="24"/>
                <w:szCs w:val="24"/>
              </w:rPr>
              <w:t>ответственность</w:t>
            </w:r>
            <w:proofErr w:type="gramEnd"/>
            <w:r w:rsidRPr="00FC436B">
              <w:rPr>
                <w:sz w:val="24"/>
                <w:szCs w:val="24"/>
              </w:rPr>
              <w:t xml:space="preserve"> за которые предусмотрена  ст. 19.5 </w:t>
            </w:r>
            <w:proofErr w:type="spellStart"/>
            <w:r w:rsidRPr="00FC436B">
              <w:rPr>
                <w:sz w:val="24"/>
                <w:szCs w:val="24"/>
              </w:rPr>
              <w:t>КоАП</w:t>
            </w:r>
            <w:proofErr w:type="spellEnd"/>
            <w:r w:rsidRPr="00FC436B">
              <w:rPr>
                <w:sz w:val="24"/>
                <w:szCs w:val="24"/>
              </w:rPr>
              <w:t xml:space="preserve"> РФ (за невыполнение в законный срок предписания, обязывающего аудиторскую организацию устранить выявленные по результатам внешней проверки нарушения правил аудиторской деятельности)</w:t>
            </w:r>
          </w:p>
        </w:tc>
        <w:tc>
          <w:tcPr>
            <w:tcW w:w="1134" w:type="dxa"/>
            <w:vAlign w:val="center"/>
          </w:tcPr>
          <w:p w:rsidR="001E232C" w:rsidRPr="00FC436B" w:rsidRDefault="001E232C" w:rsidP="008C1E4B">
            <w:pPr>
              <w:jc w:val="center"/>
              <w:rPr>
                <w:sz w:val="24"/>
                <w:szCs w:val="24"/>
              </w:rPr>
            </w:pPr>
            <w:r w:rsidRPr="00FC436B">
              <w:rPr>
                <w:sz w:val="24"/>
                <w:szCs w:val="24"/>
              </w:rPr>
              <w:t>1</w:t>
            </w:r>
          </w:p>
        </w:tc>
        <w:tc>
          <w:tcPr>
            <w:tcW w:w="1134" w:type="dxa"/>
            <w:vAlign w:val="center"/>
          </w:tcPr>
          <w:p w:rsidR="001E232C" w:rsidRPr="00FC436B" w:rsidRDefault="001E232C" w:rsidP="008C1E4B">
            <w:pPr>
              <w:jc w:val="center"/>
              <w:rPr>
                <w:sz w:val="24"/>
                <w:szCs w:val="24"/>
              </w:rPr>
            </w:pPr>
            <w:r w:rsidRPr="00FC436B">
              <w:rPr>
                <w:sz w:val="24"/>
                <w:szCs w:val="24"/>
              </w:rPr>
              <w:t>0</w:t>
            </w:r>
          </w:p>
        </w:tc>
        <w:tc>
          <w:tcPr>
            <w:tcW w:w="1134" w:type="dxa"/>
            <w:vAlign w:val="center"/>
          </w:tcPr>
          <w:p w:rsidR="001E232C" w:rsidRPr="00FC436B" w:rsidRDefault="001E232C" w:rsidP="008C1E4B">
            <w:pPr>
              <w:jc w:val="center"/>
              <w:rPr>
                <w:sz w:val="24"/>
                <w:szCs w:val="24"/>
                <w:lang w:val="en-US"/>
              </w:rPr>
            </w:pPr>
            <w:r w:rsidRPr="00FC436B">
              <w:rPr>
                <w:sz w:val="24"/>
                <w:szCs w:val="24"/>
                <w:lang w:val="en-US"/>
              </w:rPr>
              <w:t>0</w:t>
            </w:r>
          </w:p>
        </w:tc>
      </w:tr>
      <w:tr w:rsidR="001E232C" w:rsidRPr="00FC436B" w:rsidTr="00FC436B">
        <w:trPr>
          <w:trHeight w:val="473"/>
        </w:trPr>
        <w:tc>
          <w:tcPr>
            <w:tcW w:w="567" w:type="dxa"/>
          </w:tcPr>
          <w:p w:rsidR="001E232C" w:rsidRPr="00FC436B" w:rsidRDefault="001E232C" w:rsidP="008C1E4B">
            <w:pPr>
              <w:jc w:val="center"/>
              <w:rPr>
                <w:b/>
                <w:sz w:val="24"/>
                <w:szCs w:val="24"/>
              </w:rPr>
            </w:pPr>
          </w:p>
        </w:tc>
        <w:tc>
          <w:tcPr>
            <w:tcW w:w="7088" w:type="dxa"/>
          </w:tcPr>
          <w:p w:rsidR="001E232C" w:rsidRPr="00FC436B" w:rsidRDefault="001E232C" w:rsidP="008C1E4B">
            <w:pPr>
              <w:rPr>
                <w:sz w:val="24"/>
                <w:szCs w:val="24"/>
              </w:rPr>
            </w:pPr>
            <w:r w:rsidRPr="00FC436B">
              <w:rPr>
                <w:sz w:val="24"/>
                <w:szCs w:val="24"/>
              </w:rPr>
              <w:t xml:space="preserve">- </w:t>
            </w:r>
            <w:proofErr w:type="gramStart"/>
            <w:r w:rsidRPr="00FC436B">
              <w:rPr>
                <w:sz w:val="24"/>
                <w:szCs w:val="24"/>
              </w:rPr>
              <w:t>ответственность</w:t>
            </w:r>
            <w:proofErr w:type="gramEnd"/>
            <w:r w:rsidRPr="00FC436B">
              <w:rPr>
                <w:sz w:val="24"/>
                <w:szCs w:val="24"/>
              </w:rPr>
              <w:t xml:space="preserve"> за которые предусмотрена ст. 19.7 </w:t>
            </w:r>
            <w:proofErr w:type="spellStart"/>
            <w:r w:rsidRPr="00FC436B">
              <w:rPr>
                <w:sz w:val="24"/>
                <w:szCs w:val="24"/>
              </w:rPr>
              <w:t>КоАП</w:t>
            </w:r>
            <w:proofErr w:type="spellEnd"/>
            <w:r w:rsidRPr="00FC436B">
              <w:rPr>
                <w:sz w:val="24"/>
                <w:szCs w:val="24"/>
              </w:rPr>
              <w:t xml:space="preserve"> РФ (за представление сведений (информации) в неполном объеме или искаженном виде)</w:t>
            </w:r>
          </w:p>
        </w:tc>
        <w:tc>
          <w:tcPr>
            <w:tcW w:w="1134" w:type="dxa"/>
            <w:vAlign w:val="center"/>
          </w:tcPr>
          <w:p w:rsidR="001E232C" w:rsidRPr="00FC436B" w:rsidRDefault="001E232C" w:rsidP="008C1E4B">
            <w:pPr>
              <w:jc w:val="center"/>
              <w:rPr>
                <w:sz w:val="24"/>
                <w:szCs w:val="24"/>
              </w:rPr>
            </w:pPr>
            <w:r w:rsidRPr="00FC436B">
              <w:rPr>
                <w:sz w:val="24"/>
                <w:szCs w:val="24"/>
              </w:rPr>
              <w:t>0</w:t>
            </w:r>
          </w:p>
        </w:tc>
        <w:tc>
          <w:tcPr>
            <w:tcW w:w="1134" w:type="dxa"/>
            <w:vAlign w:val="center"/>
          </w:tcPr>
          <w:p w:rsidR="001E232C" w:rsidRPr="00FC436B" w:rsidRDefault="001E232C" w:rsidP="008C1E4B">
            <w:pPr>
              <w:jc w:val="center"/>
              <w:rPr>
                <w:sz w:val="24"/>
                <w:szCs w:val="24"/>
              </w:rPr>
            </w:pPr>
            <w:r w:rsidRPr="00FC436B">
              <w:rPr>
                <w:sz w:val="24"/>
                <w:szCs w:val="24"/>
              </w:rPr>
              <w:t>3</w:t>
            </w:r>
          </w:p>
        </w:tc>
        <w:tc>
          <w:tcPr>
            <w:tcW w:w="1134" w:type="dxa"/>
            <w:vAlign w:val="center"/>
          </w:tcPr>
          <w:p w:rsidR="001E232C" w:rsidRPr="00FC436B" w:rsidRDefault="001E232C" w:rsidP="008C1E4B">
            <w:pPr>
              <w:jc w:val="center"/>
              <w:rPr>
                <w:sz w:val="24"/>
                <w:szCs w:val="24"/>
                <w:lang w:val="en-US"/>
              </w:rPr>
            </w:pPr>
            <w:r w:rsidRPr="00FC436B">
              <w:rPr>
                <w:sz w:val="24"/>
                <w:szCs w:val="24"/>
                <w:lang w:val="en-US"/>
              </w:rPr>
              <w:t>6</w:t>
            </w:r>
          </w:p>
        </w:tc>
      </w:tr>
    </w:tbl>
    <w:p w:rsidR="001E232C" w:rsidRDefault="001E232C" w:rsidP="001E232C">
      <w:pPr>
        <w:contextualSpacing/>
      </w:pPr>
    </w:p>
    <w:p w:rsidR="001E232C" w:rsidRDefault="001E232C" w:rsidP="001E232C">
      <w:r>
        <w:br w:type="page"/>
      </w:r>
    </w:p>
    <w:p w:rsidR="001E232C" w:rsidRDefault="001E232C" w:rsidP="001E232C">
      <w:pPr>
        <w:jc w:val="right"/>
        <w:rPr>
          <w:color w:val="000000"/>
          <w:szCs w:val="24"/>
        </w:rPr>
      </w:pPr>
      <w:r>
        <w:rPr>
          <w:color w:val="000000"/>
          <w:szCs w:val="24"/>
        </w:rPr>
        <w:lastRenderedPageBreak/>
        <w:t xml:space="preserve">      </w:t>
      </w:r>
      <w:r w:rsidRPr="00504029">
        <w:rPr>
          <w:color w:val="000000"/>
          <w:szCs w:val="24"/>
        </w:rPr>
        <w:t>Приложение № 2</w:t>
      </w:r>
    </w:p>
    <w:p w:rsidR="006F6DC8" w:rsidRDefault="006F6DC8" w:rsidP="001E232C">
      <w:pPr>
        <w:jc w:val="right"/>
        <w:rPr>
          <w:color w:val="000000"/>
          <w:szCs w:val="24"/>
        </w:rPr>
      </w:pPr>
    </w:p>
    <w:p w:rsidR="00004BA2" w:rsidRDefault="006F6DC8" w:rsidP="006F6DC8">
      <w:pPr>
        <w:jc w:val="center"/>
        <w:rPr>
          <w:b/>
          <w:i/>
          <w:color w:val="000000"/>
          <w:szCs w:val="24"/>
        </w:rPr>
      </w:pPr>
      <w:r w:rsidRPr="00504029">
        <w:rPr>
          <w:b/>
          <w:i/>
          <w:color w:val="000000"/>
          <w:szCs w:val="24"/>
        </w:rPr>
        <w:t xml:space="preserve">Сравнительная характеристика </w:t>
      </w:r>
      <w:proofErr w:type="gramStart"/>
      <w:r w:rsidRPr="00504029">
        <w:rPr>
          <w:b/>
          <w:i/>
          <w:color w:val="000000"/>
          <w:szCs w:val="24"/>
        </w:rPr>
        <w:t xml:space="preserve">количества </w:t>
      </w:r>
      <w:r w:rsidR="0012651E">
        <w:rPr>
          <w:b/>
          <w:i/>
          <w:color w:val="000000"/>
          <w:szCs w:val="24"/>
        </w:rPr>
        <w:t>запланированных</w:t>
      </w:r>
      <w:r w:rsidRPr="00504029">
        <w:rPr>
          <w:b/>
          <w:i/>
          <w:color w:val="000000"/>
          <w:szCs w:val="24"/>
        </w:rPr>
        <w:t xml:space="preserve"> внешних проверок качества работы аудиторских организаций</w:t>
      </w:r>
      <w:proofErr w:type="gramEnd"/>
      <w:r w:rsidRPr="00504029">
        <w:rPr>
          <w:b/>
          <w:i/>
          <w:color w:val="000000"/>
          <w:szCs w:val="24"/>
        </w:rPr>
        <w:t xml:space="preserve"> </w:t>
      </w:r>
    </w:p>
    <w:p w:rsidR="006F6DC8" w:rsidRDefault="006F6DC8" w:rsidP="006F6DC8">
      <w:pPr>
        <w:jc w:val="center"/>
        <w:rPr>
          <w:b/>
          <w:i/>
          <w:color w:val="000000"/>
          <w:szCs w:val="24"/>
        </w:rPr>
      </w:pPr>
      <w:r w:rsidRPr="00504029">
        <w:rPr>
          <w:b/>
          <w:i/>
          <w:color w:val="000000"/>
          <w:szCs w:val="24"/>
        </w:rPr>
        <w:t>с разбивкой по территориальным органам Службы</w:t>
      </w:r>
    </w:p>
    <w:p w:rsidR="006F6DC8" w:rsidRDefault="006F6DC8" w:rsidP="006F6DC8">
      <w:pPr>
        <w:jc w:val="center"/>
        <w:rPr>
          <w:b/>
          <w:i/>
          <w:color w:val="000000"/>
          <w:szCs w:val="24"/>
        </w:rPr>
      </w:pPr>
    </w:p>
    <w:tbl>
      <w:tblPr>
        <w:tblW w:w="10770" w:type="dxa"/>
        <w:jc w:val="center"/>
        <w:tblInd w:w="-883" w:type="dxa"/>
        <w:tblLook w:val="04A0"/>
      </w:tblPr>
      <w:tblGrid>
        <w:gridCol w:w="5025"/>
        <w:gridCol w:w="1439"/>
        <w:gridCol w:w="1428"/>
        <w:gridCol w:w="1438"/>
        <w:gridCol w:w="1440"/>
      </w:tblGrid>
      <w:tr w:rsidR="0012651E" w:rsidRPr="0012651E" w:rsidTr="0012651E">
        <w:trPr>
          <w:trHeight w:val="495"/>
          <w:jc w:val="center"/>
        </w:trPr>
        <w:tc>
          <w:tcPr>
            <w:tcW w:w="5025" w:type="dxa"/>
            <w:vMerge w:val="restart"/>
            <w:tcBorders>
              <w:top w:val="single" w:sz="4" w:space="0" w:color="auto"/>
              <w:left w:val="single" w:sz="4" w:space="0" w:color="auto"/>
              <w:bottom w:val="nil"/>
              <w:right w:val="single" w:sz="4" w:space="0" w:color="auto"/>
            </w:tcBorders>
            <w:shd w:val="clear" w:color="000000" w:fill="F2F2F2"/>
            <w:vAlign w:val="center"/>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 xml:space="preserve">ТУ/ МТУ  </w:t>
            </w:r>
            <w:proofErr w:type="spellStart"/>
            <w:r w:rsidRPr="0012651E">
              <w:rPr>
                <w:rFonts w:eastAsia="Times New Roman"/>
                <w:color w:val="000000"/>
                <w:sz w:val="24"/>
                <w:szCs w:val="24"/>
                <w:lang w:eastAsia="ru-RU"/>
              </w:rPr>
              <w:t>Росфиннадзора</w:t>
            </w:r>
            <w:proofErr w:type="spellEnd"/>
          </w:p>
        </w:tc>
        <w:tc>
          <w:tcPr>
            <w:tcW w:w="5745" w:type="dxa"/>
            <w:gridSpan w:val="4"/>
            <w:tcBorders>
              <w:top w:val="single" w:sz="4" w:space="0" w:color="auto"/>
              <w:left w:val="nil"/>
              <w:bottom w:val="single" w:sz="4" w:space="0" w:color="auto"/>
              <w:right w:val="single" w:sz="4" w:space="0" w:color="auto"/>
            </w:tcBorders>
            <w:shd w:val="clear" w:color="000000" w:fill="F2F2F2"/>
            <w:vAlign w:val="center"/>
          </w:tcPr>
          <w:p w:rsidR="0012651E" w:rsidRPr="0012651E" w:rsidRDefault="0012651E" w:rsidP="0012651E">
            <w:pPr>
              <w:jc w:val="center"/>
              <w:rPr>
                <w:rFonts w:eastAsia="Times New Roman"/>
                <w:color w:val="000000"/>
                <w:sz w:val="24"/>
                <w:szCs w:val="24"/>
                <w:lang w:eastAsia="ru-RU"/>
              </w:rPr>
            </w:pPr>
            <w:r w:rsidRPr="0012651E">
              <w:rPr>
                <w:rFonts w:eastAsia="Times New Roman"/>
                <w:color w:val="000000"/>
                <w:sz w:val="24"/>
                <w:szCs w:val="24"/>
                <w:lang w:eastAsia="ru-RU"/>
              </w:rPr>
              <w:t>Количество запланированных проверок аудиторских организаций</w:t>
            </w:r>
          </w:p>
        </w:tc>
      </w:tr>
      <w:tr w:rsidR="0012651E" w:rsidRPr="0012651E" w:rsidTr="0012651E">
        <w:trPr>
          <w:trHeight w:val="523"/>
          <w:jc w:val="center"/>
        </w:trPr>
        <w:tc>
          <w:tcPr>
            <w:tcW w:w="5025" w:type="dxa"/>
            <w:vMerge/>
            <w:tcBorders>
              <w:top w:val="single" w:sz="4" w:space="0" w:color="auto"/>
              <w:left w:val="single" w:sz="4" w:space="0" w:color="auto"/>
              <w:bottom w:val="nil"/>
              <w:right w:val="single" w:sz="4" w:space="0" w:color="auto"/>
            </w:tcBorders>
            <w:vAlign w:val="center"/>
            <w:hideMark/>
          </w:tcPr>
          <w:p w:rsidR="00D0799D" w:rsidRPr="0012651E" w:rsidRDefault="00D0799D" w:rsidP="00ED30BD">
            <w:pPr>
              <w:rPr>
                <w:rFonts w:eastAsia="Times New Roman"/>
                <w:color w:val="000000"/>
                <w:sz w:val="24"/>
                <w:szCs w:val="24"/>
                <w:lang w:eastAsia="ru-RU"/>
              </w:rPr>
            </w:pPr>
          </w:p>
        </w:tc>
        <w:tc>
          <w:tcPr>
            <w:tcW w:w="1439" w:type="dxa"/>
            <w:tcBorders>
              <w:top w:val="nil"/>
              <w:left w:val="nil"/>
              <w:bottom w:val="nil"/>
              <w:right w:val="single" w:sz="4" w:space="0" w:color="auto"/>
            </w:tcBorders>
            <w:shd w:val="clear" w:color="000000" w:fill="F2F2F2"/>
            <w:vAlign w:val="center"/>
            <w:hideMark/>
          </w:tcPr>
          <w:p w:rsidR="00D0799D" w:rsidRPr="0012651E" w:rsidRDefault="00D0799D" w:rsidP="0012651E">
            <w:pPr>
              <w:jc w:val="center"/>
              <w:rPr>
                <w:rFonts w:eastAsia="Times New Roman"/>
                <w:color w:val="000000"/>
                <w:sz w:val="24"/>
                <w:szCs w:val="24"/>
                <w:lang w:eastAsia="ru-RU"/>
              </w:rPr>
            </w:pPr>
            <w:r w:rsidRPr="0012651E">
              <w:rPr>
                <w:rFonts w:eastAsia="Times New Roman"/>
                <w:color w:val="000000"/>
                <w:sz w:val="24"/>
                <w:szCs w:val="24"/>
                <w:lang w:eastAsia="ru-RU"/>
              </w:rPr>
              <w:t>2012 год</w:t>
            </w:r>
          </w:p>
        </w:tc>
        <w:tc>
          <w:tcPr>
            <w:tcW w:w="1428" w:type="dxa"/>
            <w:tcBorders>
              <w:top w:val="single" w:sz="4" w:space="0" w:color="auto"/>
              <w:left w:val="nil"/>
              <w:bottom w:val="single" w:sz="4" w:space="0" w:color="auto"/>
              <w:right w:val="single" w:sz="4" w:space="0" w:color="auto"/>
            </w:tcBorders>
            <w:shd w:val="clear" w:color="000000" w:fill="F2F2F2"/>
            <w:vAlign w:val="center"/>
            <w:hideMark/>
          </w:tcPr>
          <w:p w:rsidR="00D0799D" w:rsidRPr="0012651E" w:rsidRDefault="00D0799D" w:rsidP="0012651E">
            <w:pPr>
              <w:jc w:val="center"/>
              <w:rPr>
                <w:rFonts w:eastAsia="Times New Roman"/>
                <w:color w:val="000000"/>
                <w:sz w:val="24"/>
                <w:szCs w:val="24"/>
                <w:lang w:eastAsia="ru-RU"/>
              </w:rPr>
            </w:pPr>
            <w:r w:rsidRPr="0012651E">
              <w:rPr>
                <w:rFonts w:eastAsia="Times New Roman"/>
                <w:color w:val="000000"/>
                <w:sz w:val="24"/>
                <w:szCs w:val="24"/>
                <w:lang w:eastAsia="ru-RU"/>
              </w:rPr>
              <w:t>2013 год</w:t>
            </w:r>
          </w:p>
        </w:tc>
        <w:tc>
          <w:tcPr>
            <w:tcW w:w="1438" w:type="dxa"/>
            <w:tcBorders>
              <w:top w:val="single" w:sz="4" w:space="0" w:color="auto"/>
              <w:left w:val="single" w:sz="4" w:space="0" w:color="auto"/>
              <w:bottom w:val="single" w:sz="4" w:space="0" w:color="auto"/>
              <w:right w:val="single" w:sz="4" w:space="0" w:color="auto"/>
            </w:tcBorders>
            <w:shd w:val="clear" w:color="000000" w:fill="F2F2F2"/>
            <w:vAlign w:val="center"/>
          </w:tcPr>
          <w:p w:rsidR="00D0799D" w:rsidRPr="0012651E" w:rsidRDefault="00D0799D" w:rsidP="0012651E">
            <w:pPr>
              <w:jc w:val="center"/>
              <w:rPr>
                <w:rFonts w:eastAsia="Times New Roman"/>
                <w:color w:val="000000"/>
                <w:sz w:val="24"/>
                <w:szCs w:val="24"/>
                <w:lang w:eastAsia="ru-RU"/>
              </w:rPr>
            </w:pPr>
            <w:r w:rsidRPr="0012651E">
              <w:rPr>
                <w:rFonts w:eastAsia="Times New Roman"/>
                <w:color w:val="000000"/>
                <w:sz w:val="24"/>
                <w:szCs w:val="24"/>
                <w:lang w:eastAsia="ru-RU"/>
              </w:rPr>
              <w:t>2014 год</w:t>
            </w:r>
          </w:p>
        </w:tc>
        <w:tc>
          <w:tcPr>
            <w:tcW w:w="144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0799D" w:rsidRPr="0012651E" w:rsidRDefault="00D0799D" w:rsidP="0012651E">
            <w:pPr>
              <w:jc w:val="center"/>
              <w:rPr>
                <w:rFonts w:eastAsia="Times New Roman"/>
                <w:color w:val="000000"/>
                <w:sz w:val="24"/>
                <w:szCs w:val="24"/>
                <w:lang w:eastAsia="ru-RU"/>
              </w:rPr>
            </w:pPr>
            <w:r w:rsidRPr="0012651E">
              <w:rPr>
                <w:rFonts w:eastAsia="Times New Roman"/>
                <w:color w:val="000000"/>
                <w:sz w:val="24"/>
                <w:szCs w:val="24"/>
                <w:lang w:eastAsia="ru-RU"/>
              </w:rPr>
              <w:t>2015 год</w:t>
            </w:r>
          </w:p>
        </w:tc>
      </w:tr>
      <w:tr w:rsidR="0012651E" w:rsidRPr="0012651E" w:rsidTr="0012651E">
        <w:trPr>
          <w:trHeight w:val="163"/>
          <w:jc w:val="center"/>
        </w:trPr>
        <w:tc>
          <w:tcPr>
            <w:tcW w:w="5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799D" w:rsidRPr="0012651E" w:rsidRDefault="00D0799D"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Центральный аппарат</w:t>
            </w:r>
          </w:p>
        </w:tc>
        <w:tc>
          <w:tcPr>
            <w:tcW w:w="1439" w:type="dxa"/>
            <w:tcBorders>
              <w:top w:val="single" w:sz="4" w:space="0" w:color="auto"/>
              <w:left w:val="nil"/>
              <w:bottom w:val="single" w:sz="4" w:space="0" w:color="auto"/>
              <w:right w:val="single" w:sz="4" w:space="0" w:color="auto"/>
            </w:tcBorders>
            <w:shd w:val="clear" w:color="auto" w:fill="auto"/>
            <w:hideMark/>
          </w:tcPr>
          <w:p w:rsidR="00D0799D" w:rsidRPr="0012651E" w:rsidRDefault="00D0799D" w:rsidP="00ED30BD">
            <w:pPr>
              <w:jc w:val="center"/>
              <w:rPr>
                <w:rFonts w:eastAsia="Times New Roman"/>
                <w:sz w:val="24"/>
                <w:szCs w:val="24"/>
                <w:lang w:eastAsia="ru-RU"/>
              </w:rPr>
            </w:pPr>
            <w:r w:rsidRPr="0012651E">
              <w:rPr>
                <w:rFonts w:eastAsia="Times New Roman"/>
                <w:sz w:val="24"/>
                <w:szCs w:val="24"/>
                <w:lang w:eastAsia="ru-RU"/>
              </w:rPr>
              <w:t>18</w:t>
            </w:r>
          </w:p>
        </w:tc>
        <w:tc>
          <w:tcPr>
            <w:tcW w:w="1428" w:type="dxa"/>
            <w:tcBorders>
              <w:top w:val="single" w:sz="4" w:space="0" w:color="auto"/>
              <w:left w:val="nil"/>
              <w:bottom w:val="single" w:sz="4" w:space="0" w:color="auto"/>
              <w:right w:val="single" w:sz="4" w:space="0" w:color="auto"/>
            </w:tcBorders>
            <w:shd w:val="clear" w:color="auto" w:fill="auto"/>
            <w:hideMark/>
          </w:tcPr>
          <w:p w:rsidR="00D0799D" w:rsidRPr="0012651E" w:rsidRDefault="00D0799D" w:rsidP="00ED30BD">
            <w:pPr>
              <w:jc w:val="center"/>
              <w:rPr>
                <w:rFonts w:eastAsia="Times New Roman"/>
                <w:sz w:val="24"/>
                <w:szCs w:val="24"/>
                <w:lang w:eastAsia="ru-RU"/>
              </w:rPr>
            </w:pPr>
            <w:r w:rsidRPr="0012651E">
              <w:rPr>
                <w:rFonts w:eastAsia="Times New Roman"/>
                <w:sz w:val="24"/>
                <w:szCs w:val="24"/>
                <w:lang w:eastAsia="ru-RU"/>
              </w:rPr>
              <w:t>40</w:t>
            </w:r>
          </w:p>
        </w:tc>
        <w:tc>
          <w:tcPr>
            <w:tcW w:w="1438" w:type="dxa"/>
            <w:tcBorders>
              <w:top w:val="single" w:sz="4" w:space="0" w:color="auto"/>
              <w:left w:val="single" w:sz="4" w:space="0" w:color="auto"/>
              <w:bottom w:val="single" w:sz="4" w:space="0" w:color="auto"/>
              <w:right w:val="single" w:sz="4" w:space="0" w:color="auto"/>
            </w:tcBorders>
          </w:tcPr>
          <w:p w:rsidR="00D0799D" w:rsidRPr="0012651E" w:rsidRDefault="00D0799D" w:rsidP="00ED30BD">
            <w:pPr>
              <w:jc w:val="center"/>
              <w:rPr>
                <w:rFonts w:eastAsia="Times New Roman"/>
                <w:sz w:val="24"/>
                <w:szCs w:val="24"/>
                <w:lang w:eastAsia="ru-RU"/>
              </w:rPr>
            </w:pPr>
            <w:r w:rsidRPr="0012651E">
              <w:rPr>
                <w:rFonts w:eastAsia="Times New Roman"/>
                <w:sz w:val="24"/>
                <w:szCs w:val="24"/>
                <w:lang w:eastAsia="ru-RU"/>
              </w:rPr>
              <w:t>40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0799D" w:rsidRPr="0012651E" w:rsidRDefault="00D0799D" w:rsidP="00ED30BD">
            <w:pPr>
              <w:jc w:val="center"/>
              <w:rPr>
                <w:rFonts w:eastAsia="Times New Roman"/>
                <w:sz w:val="24"/>
                <w:szCs w:val="24"/>
                <w:lang w:eastAsia="ru-RU"/>
              </w:rPr>
            </w:pPr>
            <w:r w:rsidRPr="0012651E">
              <w:rPr>
                <w:rFonts w:eastAsia="Times New Roman"/>
                <w:sz w:val="24"/>
                <w:szCs w:val="24"/>
                <w:lang w:eastAsia="ru-RU"/>
              </w:rPr>
              <w:t>30</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D0799D" w:rsidRPr="0012651E" w:rsidRDefault="00D0799D"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ЦФО</w:t>
            </w:r>
          </w:p>
        </w:tc>
        <w:tc>
          <w:tcPr>
            <w:tcW w:w="1439" w:type="dxa"/>
            <w:tcBorders>
              <w:top w:val="nil"/>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D0799D" w:rsidRPr="0012651E" w:rsidRDefault="00D0799D"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Московской области</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11</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29</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25</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 xml:space="preserve">ТУ в </w:t>
            </w:r>
            <w:proofErr w:type="gramStart"/>
            <w:r w:rsidRPr="0012651E">
              <w:rPr>
                <w:rFonts w:eastAsia="Times New Roman"/>
                <w:color w:val="000000"/>
                <w:sz w:val="24"/>
                <w:szCs w:val="24"/>
                <w:lang w:eastAsia="ru-RU"/>
              </w:rPr>
              <w:t>г</w:t>
            </w:r>
            <w:proofErr w:type="gramEnd"/>
            <w:r w:rsidRPr="0012651E">
              <w:rPr>
                <w:rFonts w:eastAsia="Times New Roman"/>
                <w:color w:val="000000"/>
                <w:sz w:val="24"/>
                <w:szCs w:val="24"/>
                <w:lang w:eastAsia="ru-RU"/>
              </w:rPr>
              <w:t>. Москве</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25</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30</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28</w:t>
            </w:r>
          </w:p>
        </w:tc>
      </w:tr>
      <w:tr w:rsidR="0012651E" w:rsidRPr="0012651E" w:rsidTr="0012651E">
        <w:trPr>
          <w:trHeight w:val="164"/>
          <w:jc w:val="center"/>
        </w:trPr>
        <w:tc>
          <w:tcPr>
            <w:tcW w:w="5025" w:type="dxa"/>
            <w:tcBorders>
              <w:top w:val="nil"/>
              <w:left w:val="single" w:sz="4" w:space="0" w:color="auto"/>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СЗФО</w:t>
            </w:r>
          </w:p>
        </w:tc>
        <w:tc>
          <w:tcPr>
            <w:tcW w:w="1439" w:type="dxa"/>
            <w:tcBorders>
              <w:top w:val="nil"/>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D0799D" w:rsidRPr="0012651E" w:rsidRDefault="00D0799D"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 xml:space="preserve">ТУ в </w:t>
            </w:r>
            <w:proofErr w:type="gramStart"/>
            <w:r w:rsidRPr="0012651E">
              <w:rPr>
                <w:rFonts w:eastAsia="Times New Roman"/>
                <w:color w:val="000000"/>
                <w:sz w:val="24"/>
                <w:szCs w:val="24"/>
                <w:lang w:eastAsia="ru-RU"/>
              </w:rPr>
              <w:t>г</w:t>
            </w:r>
            <w:proofErr w:type="gramEnd"/>
            <w:r w:rsidRPr="0012651E">
              <w:rPr>
                <w:rFonts w:eastAsia="Times New Roman"/>
                <w:color w:val="000000"/>
                <w:sz w:val="24"/>
                <w:szCs w:val="24"/>
                <w:lang w:eastAsia="ru-RU"/>
              </w:rPr>
              <w:t>. Санкт – Петербурге</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15</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32</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30</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D0799D" w:rsidRPr="0012651E" w:rsidRDefault="00D0799D"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ЮФО</w:t>
            </w:r>
          </w:p>
        </w:tc>
        <w:tc>
          <w:tcPr>
            <w:tcW w:w="1439" w:type="dxa"/>
            <w:tcBorders>
              <w:top w:val="nil"/>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D0799D" w:rsidRPr="0012651E" w:rsidRDefault="00D0799D"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МТУ в Краснодарском крае</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15</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18</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Ростовской области</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7</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30</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15</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СКФО</w:t>
            </w:r>
          </w:p>
        </w:tc>
        <w:tc>
          <w:tcPr>
            <w:tcW w:w="1439" w:type="dxa"/>
            <w:tcBorders>
              <w:top w:val="nil"/>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12651E" w:rsidRPr="0012651E" w:rsidRDefault="0012651E"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Ставропольском крае</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9</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13</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ПФО</w:t>
            </w:r>
          </w:p>
        </w:tc>
        <w:tc>
          <w:tcPr>
            <w:tcW w:w="1439" w:type="dxa"/>
            <w:tcBorders>
              <w:top w:val="nil"/>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12651E" w:rsidRPr="0012651E" w:rsidRDefault="0012651E"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Республике Татарстан</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14</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35</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21</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Нижегородской области</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5</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20</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22</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УФО</w:t>
            </w:r>
          </w:p>
        </w:tc>
        <w:tc>
          <w:tcPr>
            <w:tcW w:w="1439" w:type="dxa"/>
            <w:tcBorders>
              <w:top w:val="nil"/>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12651E" w:rsidRPr="0012651E" w:rsidRDefault="0012651E"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Свердловской области</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7</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21</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20</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СФО</w:t>
            </w:r>
          </w:p>
        </w:tc>
        <w:tc>
          <w:tcPr>
            <w:tcW w:w="1439" w:type="dxa"/>
            <w:tcBorders>
              <w:top w:val="nil"/>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12651E" w:rsidRPr="0012651E" w:rsidRDefault="0012651E"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Новосибирской области</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11</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29</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20</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ДФО</w:t>
            </w:r>
          </w:p>
        </w:tc>
        <w:tc>
          <w:tcPr>
            <w:tcW w:w="1439" w:type="dxa"/>
            <w:tcBorders>
              <w:top w:val="nil"/>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12651E" w:rsidRPr="0012651E" w:rsidRDefault="0012651E"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МТУ в Хабаровском крае</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5</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15</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16</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EECE1"/>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Итого:</w:t>
            </w:r>
          </w:p>
        </w:tc>
        <w:tc>
          <w:tcPr>
            <w:tcW w:w="1439" w:type="dxa"/>
            <w:tcBorders>
              <w:top w:val="nil"/>
              <w:left w:val="nil"/>
              <w:bottom w:val="single" w:sz="4" w:space="0" w:color="auto"/>
              <w:right w:val="single" w:sz="4" w:space="0" w:color="auto"/>
            </w:tcBorders>
            <w:shd w:val="clear" w:color="000000" w:fill="EAF1DD"/>
            <w:vAlign w:val="center"/>
            <w:hideMark/>
          </w:tcPr>
          <w:p w:rsidR="0012651E" w:rsidRPr="0012651E" w:rsidRDefault="0012651E" w:rsidP="00ED30BD">
            <w:pPr>
              <w:jc w:val="center"/>
              <w:rPr>
                <w:rFonts w:eastAsia="Times New Roman"/>
                <w:b/>
                <w:bCs/>
                <w:sz w:val="24"/>
                <w:szCs w:val="24"/>
                <w:lang w:eastAsia="ru-RU"/>
              </w:rPr>
            </w:pPr>
            <w:r w:rsidRPr="0012651E">
              <w:rPr>
                <w:rFonts w:eastAsia="Times New Roman"/>
                <w:b/>
                <w:bCs/>
                <w:sz w:val="24"/>
                <w:szCs w:val="24"/>
                <w:lang w:eastAsia="ru-RU"/>
              </w:rPr>
              <w:t>123</w:t>
            </w:r>
          </w:p>
        </w:tc>
        <w:tc>
          <w:tcPr>
            <w:tcW w:w="1428" w:type="dxa"/>
            <w:tcBorders>
              <w:top w:val="single" w:sz="4" w:space="0" w:color="auto"/>
              <w:left w:val="nil"/>
              <w:bottom w:val="single" w:sz="4" w:space="0" w:color="auto"/>
              <w:right w:val="single" w:sz="4" w:space="0" w:color="auto"/>
            </w:tcBorders>
            <w:shd w:val="clear" w:color="000000" w:fill="EAF1DD"/>
            <w:vAlign w:val="center"/>
            <w:hideMark/>
          </w:tcPr>
          <w:p w:rsidR="0012651E" w:rsidRPr="0012651E" w:rsidRDefault="0012651E" w:rsidP="00ED30BD">
            <w:pPr>
              <w:jc w:val="center"/>
              <w:rPr>
                <w:rFonts w:eastAsia="Times New Roman"/>
                <w:b/>
                <w:bCs/>
                <w:sz w:val="24"/>
                <w:szCs w:val="24"/>
                <w:lang w:eastAsia="ru-RU"/>
              </w:rPr>
            </w:pPr>
            <w:r w:rsidRPr="0012651E">
              <w:rPr>
                <w:rFonts w:eastAsia="Times New Roman"/>
                <w:b/>
                <w:bCs/>
                <w:sz w:val="24"/>
                <w:szCs w:val="24"/>
                <w:lang w:eastAsia="ru-RU"/>
              </w:rPr>
              <w:t>305</w:t>
            </w:r>
          </w:p>
        </w:tc>
        <w:tc>
          <w:tcPr>
            <w:tcW w:w="1438" w:type="dxa"/>
            <w:tcBorders>
              <w:top w:val="single" w:sz="4" w:space="0" w:color="auto"/>
              <w:left w:val="single" w:sz="4" w:space="0" w:color="auto"/>
              <w:bottom w:val="single" w:sz="4" w:space="0" w:color="auto"/>
              <w:right w:val="single" w:sz="4" w:space="0" w:color="auto"/>
            </w:tcBorders>
            <w:shd w:val="clear" w:color="000000" w:fill="EAF1DD"/>
            <w:vAlign w:val="center"/>
          </w:tcPr>
          <w:p w:rsidR="0012651E" w:rsidRPr="0012651E" w:rsidRDefault="0012651E" w:rsidP="00ED30BD">
            <w:pPr>
              <w:jc w:val="center"/>
              <w:rPr>
                <w:rFonts w:eastAsia="Times New Roman"/>
                <w:b/>
                <w:bCs/>
                <w:sz w:val="24"/>
                <w:szCs w:val="24"/>
                <w:lang w:eastAsia="ru-RU"/>
              </w:rPr>
            </w:pPr>
            <w:r w:rsidRPr="0012651E">
              <w:rPr>
                <w:rFonts w:eastAsia="Times New Roman"/>
                <w:b/>
                <w:bCs/>
                <w:sz w:val="24"/>
                <w:szCs w:val="24"/>
                <w:lang w:eastAsia="ru-RU"/>
              </w:rPr>
              <w:t>320</w:t>
            </w:r>
          </w:p>
        </w:tc>
        <w:tc>
          <w:tcPr>
            <w:tcW w:w="1440" w:type="dxa"/>
            <w:tcBorders>
              <w:top w:val="single" w:sz="4" w:space="0" w:color="auto"/>
              <w:left w:val="single" w:sz="4" w:space="0" w:color="auto"/>
              <w:bottom w:val="single" w:sz="4" w:space="0" w:color="auto"/>
              <w:right w:val="single" w:sz="4" w:space="0" w:color="auto"/>
            </w:tcBorders>
            <w:shd w:val="clear" w:color="000000" w:fill="EAF1DD"/>
            <w:vAlign w:val="center"/>
            <w:hideMark/>
          </w:tcPr>
          <w:p w:rsidR="0012651E" w:rsidRPr="0012651E" w:rsidRDefault="0012651E" w:rsidP="00ED30BD">
            <w:pPr>
              <w:jc w:val="center"/>
              <w:rPr>
                <w:rFonts w:eastAsia="Times New Roman"/>
                <w:b/>
                <w:bCs/>
                <w:sz w:val="24"/>
                <w:szCs w:val="24"/>
                <w:lang w:eastAsia="ru-RU"/>
              </w:rPr>
            </w:pPr>
            <w:r w:rsidRPr="0012651E">
              <w:rPr>
                <w:rFonts w:eastAsia="Times New Roman"/>
                <w:b/>
                <w:bCs/>
                <w:sz w:val="24"/>
                <w:szCs w:val="24"/>
                <w:lang w:eastAsia="ru-RU"/>
              </w:rPr>
              <w:t>258</w:t>
            </w:r>
          </w:p>
        </w:tc>
      </w:tr>
    </w:tbl>
    <w:p w:rsidR="0012651E" w:rsidRDefault="0012651E" w:rsidP="006F6DC8">
      <w:pPr>
        <w:jc w:val="center"/>
        <w:rPr>
          <w:color w:val="000000"/>
          <w:szCs w:val="24"/>
        </w:rPr>
      </w:pPr>
    </w:p>
    <w:p w:rsidR="0012651E" w:rsidRDefault="0012651E" w:rsidP="006F6DC8">
      <w:pPr>
        <w:jc w:val="center"/>
        <w:rPr>
          <w:b/>
          <w:i/>
          <w:color w:val="000000"/>
          <w:szCs w:val="24"/>
        </w:rPr>
      </w:pPr>
      <w:r w:rsidRPr="0012651E">
        <w:rPr>
          <w:b/>
          <w:i/>
          <w:color w:val="000000"/>
          <w:szCs w:val="24"/>
        </w:rPr>
        <w:t xml:space="preserve">Распределение запланированных проверок на 2015 год </w:t>
      </w:r>
    </w:p>
    <w:p w:rsidR="0012651E" w:rsidRPr="0012651E" w:rsidRDefault="0012651E" w:rsidP="006F6DC8">
      <w:pPr>
        <w:jc w:val="center"/>
        <w:rPr>
          <w:b/>
          <w:i/>
          <w:color w:val="000000"/>
          <w:szCs w:val="24"/>
        </w:rPr>
      </w:pPr>
      <w:r w:rsidRPr="0012651E">
        <w:rPr>
          <w:b/>
          <w:i/>
          <w:color w:val="000000"/>
          <w:szCs w:val="24"/>
        </w:rPr>
        <w:t>в разрезе территориальных органов Службы и СРО</w:t>
      </w:r>
    </w:p>
    <w:p w:rsidR="0012651E" w:rsidRDefault="0012651E" w:rsidP="006F6DC8">
      <w:pPr>
        <w:jc w:val="center"/>
        <w:rPr>
          <w:color w:val="000000"/>
          <w:szCs w:val="24"/>
        </w:rPr>
      </w:pPr>
    </w:p>
    <w:tbl>
      <w:tblPr>
        <w:tblStyle w:val="-3"/>
        <w:tblW w:w="10313" w:type="dxa"/>
        <w:tblLook w:val="04A0"/>
      </w:tblPr>
      <w:tblGrid>
        <w:gridCol w:w="5134"/>
        <w:gridCol w:w="782"/>
        <w:gridCol w:w="768"/>
        <w:gridCol w:w="968"/>
        <w:gridCol w:w="982"/>
        <w:gridCol w:w="754"/>
        <w:gridCol w:w="925"/>
      </w:tblGrid>
      <w:tr w:rsidR="0012651E" w:rsidRPr="007245D1" w:rsidTr="007245D1">
        <w:trPr>
          <w:cnfStyle w:val="100000000000"/>
          <w:trHeight w:val="271"/>
        </w:trPr>
        <w:tc>
          <w:tcPr>
            <w:cnfStyle w:val="001000000000"/>
            <w:tcW w:w="5134" w:type="dxa"/>
            <w:noWrap/>
            <w:hideMark/>
          </w:tcPr>
          <w:p w:rsidR="0012651E" w:rsidRPr="007245D1" w:rsidRDefault="0012651E" w:rsidP="00ED30BD">
            <w:pPr>
              <w:jc w:val="center"/>
              <w:rPr>
                <w:rFonts w:ascii="Times New Roman" w:hAnsi="Times New Roman"/>
                <w:sz w:val="24"/>
                <w:szCs w:val="24"/>
              </w:rPr>
            </w:pPr>
            <w:r w:rsidRPr="007245D1">
              <w:rPr>
                <w:rFonts w:ascii="Times New Roman" w:eastAsia="Times New Roman" w:hAnsi="Times New Roman"/>
                <w:bCs w:val="0"/>
                <w:color w:val="000000"/>
                <w:sz w:val="24"/>
                <w:szCs w:val="24"/>
              </w:rPr>
              <w:t xml:space="preserve">ТУ/ МТУ </w:t>
            </w:r>
            <w:proofErr w:type="spellStart"/>
            <w:r w:rsidRPr="007245D1">
              <w:rPr>
                <w:rFonts w:ascii="Times New Roman" w:eastAsia="Times New Roman" w:hAnsi="Times New Roman"/>
                <w:bCs w:val="0"/>
                <w:color w:val="000000"/>
                <w:sz w:val="24"/>
                <w:szCs w:val="24"/>
              </w:rPr>
              <w:t>Росфиннадзора</w:t>
            </w:r>
            <w:proofErr w:type="spellEnd"/>
          </w:p>
        </w:tc>
        <w:tc>
          <w:tcPr>
            <w:tcW w:w="782" w:type="dxa"/>
            <w:noWrap/>
            <w:hideMark/>
          </w:tcPr>
          <w:p w:rsidR="0012651E" w:rsidRPr="007245D1" w:rsidRDefault="0012651E" w:rsidP="00ED30BD">
            <w:pPr>
              <w:jc w:val="center"/>
              <w:cnfStyle w:val="100000000000"/>
              <w:rPr>
                <w:rFonts w:ascii="Times New Roman" w:hAnsi="Times New Roman"/>
                <w:sz w:val="24"/>
                <w:szCs w:val="24"/>
              </w:rPr>
            </w:pPr>
            <w:r w:rsidRPr="007245D1">
              <w:rPr>
                <w:rFonts w:ascii="Times New Roman" w:hAnsi="Times New Roman"/>
                <w:sz w:val="24"/>
                <w:szCs w:val="24"/>
              </w:rPr>
              <w:t>ААС</w:t>
            </w:r>
          </w:p>
        </w:tc>
        <w:tc>
          <w:tcPr>
            <w:tcW w:w="768" w:type="dxa"/>
            <w:noWrap/>
            <w:hideMark/>
          </w:tcPr>
          <w:p w:rsidR="0012651E" w:rsidRPr="007245D1" w:rsidRDefault="0012651E" w:rsidP="00ED30BD">
            <w:pPr>
              <w:jc w:val="center"/>
              <w:cnfStyle w:val="100000000000"/>
              <w:rPr>
                <w:rFonts w:ascii="Times New Roman" w:hAnsi="Times New Roman"/>
                <w:sz w:val="24"/>
                <w:szCs w:val="24"/>
              </w:rPr>
            </w:pPr>
            <w:proofErr w:type="gramStart"/>
            <w:r w:rsidRPr="007245D1">
              <w:rPr>
                <w:rFonts w:ascii="Times New Roman" w:hAnsi="Times New Roman"/>
                <w:sz w:val="24"/>
                <w:szCs w:val="24"/>
              </w:rPr>
              <w:t>АПР</w:t>
            </w:r>
            <w:proofErr w:type="gramEnd"/>
          </w:p>
        </w:tc>
        <w:tc>
          <w:tcPr>
            <w:tcW w:w="968" w:type="dxa"/>
            <w:noWrap/>
            <w:hideMark/>
          </w:tcPr>
          <w:p w:rsidR="0012651E" w:rsidRPr="007245D1" w:rsidRDefault="0012651E" w:rsidP="00ED30BD">
            <w:pPr>
              <w:jc w:val="center"/>
              <w:cnfStyle w:val="100000000000"/>
              <w:rPr>
                <w:rFonts w:ascii="Times New Roman" w:hAnsi="Times New Roman"/>
                <w:sz w:val="24"/>
                <w:szCs w:val="24"/>
              </w:rPr>
            </w:pPr>
            <w:r w:rsidRPr="007245D1">
              <w:rPr>
                <w:rFonts w:ascii="Times New Roman" w:hAnsi="Times New Roman"/>
                <w:sz w:val="24"/>
                <w:szCs w:val="24"/>
              </w:rPr>
              <w:t>ИПАР</w:t>
            </w:r>
          </w:p>
        </w:tc>
        <w:tc>
          <w:tcPr>
            <w:tcW w:w="982" w:type="dxa"/>
            <w:noWrap/>
            <w:hideMark/>
          </w:tcPr>
          <w:p w:rsidR="0012651E" w:rsidRPr="007245D1" w:rsidRDefault="0012651E" w:rsidP="00ED30BD">
            <w:pPr>
              <w:jc w:val="center"/>
              <w:cnfStyle w:val="100000000000"/>
              <w:rPr>
                <w:rFonts w:ascii="Times New Roman" w:hAnsi="Times New Roman"/>
                <w:sz w:val="24"/>
                <w:szCs w:val="24"/>
              </w:rPr>
            </w:pPr>
            <w:proofErr w:type="spellStart"/>
            <w:r w:rsidRPr="007245D1">
              <w:rPr>
                <w:rFonts w:ascii="Times New Roman" w:hAnsi="Times New Roman"/>
                <w:sz w:val="24"/>
                <w:szCs w:val="24"/>
              </w:rPr>
              <w:t>МоАП</w:t>
            </w:r>
            <w:proofErr w:type="spellEnd"/>
          </w:p>
        </w:tc>
        <w:tc>
          <w:tcPr>
            <w:tcW w:w="754" w:type="dxa"/>
            <w:noWrap/>
            <w:hideMark/>
          </w:tcPr>
          <w:p w:rsidR="0012651E" w:rsidRPr="007245D1" w:rsidRDefault="0012651E" w:rsidP="00ED30BD">
            <w:pPr>
              <w:jc w:val="center"/>
              <w:cnfStyle w:val="100000000000"/>
              <w:rPr>
                <w:rFonts w:ascii="Times New Roman" w:hAnsi="Times New Roman"/>
                <w:sz w:val="24"/>
                <w:szCs w:val="24"/>
              </w:rPr>
            </w:pPr>
            <w:r w:rsidRPr="007245D1">
              <w:rPr>
                <w:rFonts w:ascii="Times New Roman" w:hAnsi="Times New Roman"/>
                <w:sz w:val="24"/>
                <w:szCs w:val="24"/>
              </w:rPr>
              <w:t>РКА</w:t>
            </w:r>
          </w:p>
        </w:tc>
        <w:tc>
          <w:tcPr>
            <w:tcW w:w="925" w:type="dxa"/>
            <w:noWrap/>
            <w:hideMark/>
          </w:tcPr>
          <w:p w:rsidR="0012651E" w:rsidRPr="007245D1" w:rsidRDefault="0012651E" w:rsidP="00ED30BD">
            <w:pPr>
              <w:jc w:val="center"/>
              <w:cnfStyle w:val="100000000000"/>
              <w:rPr>
                <w:rFonts w:ascii="Times New Roman" w:hAnsi="Times New Roman"/>
                <w:sz w:val="24"/>
                <w:szCs w:val="24"/>
              </w:rPr>
            </w:pPr>
            <w:r w:rsidRPr="007245D1">
              <w:rPr>
                <w:rFonts w:ascii="Times New Roman" w:hAnsi="Times New Roman"/>
                <w:sz w:val="24"/>
                <w:szCs w:val="24"/>
              </w:rPr>
              <w:t>Итого</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 xml:space="preserve">Центральный аппарат </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7</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7</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4</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11</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1</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30</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 xml:space="preserve">ТУ в </w:t>
            </w:r>
            <w:proofErr w:type="gramStart"/>
            <w:r w:rsidRPr="007245D1">
              <w:rPr>
                <w:rFonts w:ascii="Times New Roman" w:hAnsi="Times New Roman"/>
                <w:b w:val="0"/>
                <w:sz w:val="24"/>
                <w:szCs w:val="24"/>
              </w:rPr>
              <w:t>г</w:t>
            </w:r>
            <w:proofErr w:type="gramEnd"/>
            <w:r w:rsidRPr="007245D1">
              <w:rPr>
                <w:rFonts w:ascii="Times New Roman" w:hAnsi="Times New Roman"/>
                <w:b w:val="0"/>
                <w:sz w:val="24"/>
                <w:szCs w:val="24"/>
              </w:rPr>
              <w:t>. Москве</w:t>
            </w:r>
          </w:p>
        </w:tc>
        <w:tc>
          <w:tcPr>
            <w:tcW w:w="782" w:type="dxa"/>
            <w:noWrap/>
            <w:hideMark/>
          </w:tcPr>
          <w:p w:rsidR="0012651E" w:rsidRPr="007245D1" w:rsidRDefault="0012651E" w:rsidP="00ED30BD">
            <w:pPr>
              <w:jc w:val="center"/>
              <w:cnfStyle w:val="000000010000"/>
              <w:rPr>
                <w:sz w:val="24"/>
                <w:szCs w:val="24"/>
              </w:rPr>
            </w:pPr>
            <w:r w:rsidRPr="007245D1">
              <w:rPr>
                <w:sz w:val="24"/>
                <w:szCs w:val="24"/>
              </w:rPr>
              <w:t>6</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8</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1</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12</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1</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28</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Московской области</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4</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10</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2</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4</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5</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25</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 xml:space="preserve">ТУ в </w:t>
            </w:r>
            <w:proofErr w:type="gramStart"/>
            <w:r w:rsidRPr="007245D1">
              <w:rPr>
                <w:rFonts w:ascii="Times New Roman" w:hAnsi="Times New Roman"/>
                <w:b w:val="0"/>
                <w:sz w:val="24"/>
                <w:szCs w:val="24"/>
              </w:rPr>
              <w:t>г</w:t>
            </w:r>
            <w:proofErr w:type="gramEnd"/>
            <w:r w:rsidRPr="007245D1">
              <w:rPr>
                <w:rFonts w:ascii="Times New Roman" w:hAnsi="Times New Roman"/>
                <w:b w:val="0"/>
                <w:sz w:val="24"/>
                <w:szCs w:val="24"/>
              </w:rPr>
              <w:t>. Санкт-Петербурге</w:t>
            </w:r>
          </w:p>
        </w:tc>
        <w:tc>
          <w:tcPr>
            <w:tcW w:w="782" w:type="dxa"/>
            <w:noWrap/>
            <w:hideMark/>
          </w:tcPr>
          <w:p w:rsidR="0012651E" w:rsidRPr="007245D1" w:rsidRDefault="0012651E" w:rsidP="00ED30BD">
            <w:pPr>
              <w:jc w:val="center"/>
              <w:cnfStyle w:val="000000010000"/>
              <w:rPr>
                <w:sz w:val="24"/>
                <w:szCs w:val="24"/>
              </w:rPr>
            </w:pPr>
            <w:r w:rsidRPr="007245D1">
              <w:rPr>
                <w:sz w:val="24"/>
                <w:szCs w:val="24"/>
              </w:rPr>
              <w:t>7</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11</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1</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1</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10</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30</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МТУ в Краснодарском крае</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4</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8</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2</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1</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3</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18</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Ростовской области</w:t>
            </w:r>
          </w:p>
        </w:tc>
        <w:tc>
          <w:tcPr>
            <w:tcW w:w="782" w:type="dxa"/>
            <w:noWrap/>
            <w:hideMark/>
          </w:tcPr>
          <w:p w:rsidR="0012651E" w:rsidRPr="007245D1" w:rsidRDefault="0012651E" w:rsidP="00ED30BD">
            <w:pPr>
              <w:jc w:val="center"/>
              <w:cnfStyle w:val="000000010000"/>
              <w:rPr>
                <w:sz w:val="24"/>
                <w:szCs w:val="24"/>
              </w:rPr>
            </w:pPr>
            <w:r w:rsidRPr="007245D1">
              <w:rPr>
                <w:sz w:val="24"/>
                <w:szCs w:val="24"/>
              </w:rPr>
              <w:t>6</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3</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2</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2</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2</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15</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Ставропольском крае</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5</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5</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3</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13</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Республике Татарстан</w:t>
            </w:r>
          </w:p>
        </w:tc>
        <w:tc>
          <w:tcPr>
            <w:tcW w:w="782" w:type="dxa"/>
            <w:noWrap/>
            <w:hideMark/>
          </w:tcPr>
          <w:p w:rsidR="0012651E" w:rsidRPr="007245D1" w:rsidRDefault="0012651E" w:rsidP="00ED30BD">
            <w:pPr>
              <w:jc w:val="center"/>
              <w:cnfStyle w:val="000000010000"/>
              <w:rPr>
                <w:sz w:val="24"/>
                <w:szCs w:val="24"/>
              </w:rPr>
            </w:pPr>
            <w:r w:rsidRPr="007245D1">
              <w:rPr>
                <w:sz w:val="24"/>
                <w:szCs w:val="24"/>
              </w:rPr>
              <w:t>5</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6</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2</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2</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6</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21</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Нижегородской области</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7</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7</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1</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1</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6</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22</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Свердловской области</w:t>
            </w:r>
          </w:p>
        </w:tc>
        <w:tc>
          <w:tcPr>
            <w:tcW w:w="782" w:type="dxa"/>
            <w:noWrap/>
            <w:hideMark/>
          </w:tcPr>
          <w:p w:rsidR="0012651E" w:rsidRPr="007245D1" w:rsidRDefault="0012651E" w:rsidP="00ED30BD">
            <w:pPr>
              <w:jc w:val="center"/>
              <w:cnfStyle w:val="000000010000"/>
              <w:rPr>
                <w:sz w:val="24"/>
                <w:szCs w:val="24"/>
              </w:rPr>
            </w:pPr>
            <w:r w:rsidRPr="007245D1">
              <w:rPr>
                <w:sz w:val="24"/>
                <w:szCs w:val="24"/>
              </w:rPr>
              <w:t>1</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7</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4</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2</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6</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20</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Новосибирской области</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3</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5</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3</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7</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2</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20</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МТУ в Хабаровском крае</w:t>
            </w:r>
          </w:p>
        </w:tc>
        <w:tc>
          <w:tcPr>
            <w:tcW w:w="782" w:type="dxa"/>
            <w:noWrap/>
            <w:hideMark/>
          </w:tcPr>
          <w:p w:rsidR="0012651E" w:rsidRPr="007245D1" w:rsidRDefault="0012651E" w:rsidP="0012651E">
            <w:pPr>
              <w:jc w:val="center"/>
              <w:cnfStyle w:val="000000010000"/>
              <w:rPr>
                <w:sz w:val="24"/>
                <w:szCs w:val="24"/>
              </w:rPr>
            </w:pPr>
            <w:r w:rsidRPr="007245D1">
              <w:rPr>
                <w:sz w:val="24"/>
                <w:szCs w:val="24"/>
              </w:rPr>
              <w:t>-</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9</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1</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2</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4</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16</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jc w:val="left"/>
              <w:rPr>
                <w:rFonts w:ascii="Times New Roman" w:hAnsi="Times New Roman"/>
                <w:sz w:val="24"/>
                <w:szCs w:val="24"/>
              </w:rPr>
            </w:pPr>
            <w:r w:rsidRPr="007245D1">
              <w:rPr>
                <w:rFonts w:ascii="Times New Roman" w:hAnsi="Times New Roman"/>
                <w:sz w:val="24"/>
                <w:szCs w:val="24"/>
              </w:rPr>
              <w:t>Итого</w:t>
            </w:r>
          </w:p>
        </w:tc>
        <w:tc>
          <w:tcPr>
            <w:tcW w:w="782" w:type="dxa"/>
            <w:noWrap/>
            <w:hideMark/>
          </w:tcPr>
          <w:p w:rsidR="0012651E" w:rsidRPr="007245D1" w:rsidRDefault="0012651E" w:rsidP="00ED30BD">
            <w:pPr>
              <w:jc w:val="center"/>
              <w:cnfStyle w:val="000000100000"/>
              <w:rPr>
                <w:b/>
                <w:bCs/>
                <w:sz w:val="24"/>
                <w:szCs w:val="24"/>
              </w:rPr>
            </w:pPr>
            <w:r w:rsidRPr="007245D1">
              <w:rPr>
                <w:b/>
                <w:bCs/>
                <w:sz w:val="24"/>
                <w:szCs w:val="24"/>
              </w:rPr>
              <w:t>55</w:t>
            </w:r>
          </w:p>
        </w:tc>
        <w:tc>
          <w:tcPr>
            <w:tcW w:w="768" w:type="dxa"/>
            <w:noWrap/>
            <w:hideMark/>
          </w:tcPr>
          <w:p w:rsidR="0012651E" w:rsidRPr="007245D1" w:rsidRDefault="0012651E" w:rsidP="00ED30BD">
            <w:pPr>
              <w:jc w:val="center"/>
              <w:cnfStyle w:val="000000100000"/>
              <w:rPr>
                <w:b/>
                <w:bCs/>
                <w:sz w:val="24"/>
                <w:szCs w:val="24"/>
              </w:rPr>
            </w:pPr>
            <w:r w:rsidRPr="007245D1">
              <w:rPr>
                <w:b/>
                <w:bCs/>
                <w:sz w:val="24"/>
                <w:szCs w:val="24"/>
              </w:rPr>
              <w:t>86</w:t>
            </w:r>
          </w:p>
        </w:tc>
        <w:tc>
          <w:tcPr>
            <w:tcW w:w="968" w:type="dxa"/>
            <w:noWrap/>
            <w:hideMark/>
          </w:tcPr>
          <w:p w:rsidR="0012651E" w:rsidRPr="007245D1" w:rsidRDefault="0012651E" w:rsidP="00ED30BD">
            <w:pPr>
              <w:jc w:val="center"/>
              <w:cnfStyle w:val="000000100000"/>
              <w:rPr>
                <w:b/>
                <w:bCs/>
                <w:sz w:val="24"/>
                <w:szCs w:val="24"/>
              </w:rPr>
            </w:pPr>
            <w:r w:rsidRPr="007245D1">
              <w:rPr>
                <w:b/>
                <w:bCs/>
                <w:sz w:val="24"/>
                <w:szCs w:val="24"/>
              </w:rPr>
              <w:t>23</w:t>
            </w:r>
          </w:p>
        </w:tc>
        <w:tc>
          <w:tcPr>
            <w:tcW w:w="982" w:type="dxa"/>
            <w:noWrap/>
            <w:hideMark/>
          </w:tcPr>
          <w:p w:rsidR="0012651E" w:rsidRPr="007245D1" w:rsidRDefault="0012651E" w:rsidP="00ED30BD">
            <w:pPr>
              <w:jc w:val="center"/>
              <w:cnfStyle w:val="000000100000"/>
              <w:rPr>
                <w:b/>
                <w:bCs/>
                <w:sz w:val="24"/>
                <w:szCs w:val="24"/>
              </w:rPr>
            </w:pPr>
            <w:r w:rsidRPr="007245D1">
              <w:rPr>
                <w:b/>
                <w:bCs/>
                <w:sz w:val="24"/>
                <w:szCs w:val="24"/>
              </w:rPr>
              <w:t>45</w:t>
            </w:r>
          </w:p>
        </w:tc>
        <w:tc>
          <w:tcPr>
            <w:tcW w:w="754" w:type="dxa"/>
            <w:noWrap/>
            <w:hideMark/>
          </w:tcPr>
          <w:p w:rsidR="0012651E" w:rsidRPr="007245D1" w:rsidRDefault="0012651E" w:rsidP="00ED30BD">
            <w:pPr>
              <w:jc w:val="center"/>
              <w:cnfStyle w:val="000000100000"/>
              <w:rPr>
                <w:b/>
                <w:bCs/>
                <w:sz w:val="24"/>
                <w:szCs w:val="24"/>
              </w:rPr>
            </w:pPr>
            <w:r w:rsidRPr="007245D1">
              <w:rPr>
                <w:b/>
                <w:bCs/>
                <w:sz w:val="24"/>
                <w:szCs w:val="24"/>
              </w:rPr>
              <w:t>49</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258</w:t>
            </w:r>
          </w:p>
        </w:tc>
      </w:tr>
    </w:tbl>
    <w:p w:rsidR="002E716F" w:rsidRPr="002D56CC" w:rsidRDefault="0012651E" w:rsidP="002D56CC">
      <w:pPr>
        <w:jc w:val="right"/>
        <w:rPr>
          <w:color w:val="000000"/>
          <w:szCs w:val="24"/>
          <w:lang w:val="en-US"/>
        </w:rPr>
      </w:pPr>
      <w:r>
        <w:rPr>
          <w:color w:val="000000"/>
          <w:szCs w:val="24"/>
        </w:rPr>
        <w:lastRenderedPageBreak/>
        <w:t>Приложение № 3</w:t>
      </w:r>
    </w:p>
    <w:p w:rsidR="002E716F" w:rsidRDefault="002E716F" w:rsidP="0012651E">
      <w:pPr>
        <w:jc w:val="right"/>
        <w:rPr>
          <w:color w:val="000000"/>
          <w:szCs w:val="24"/>
        </w:rPr>
      </w:pPr>
    </w:p>
    <w:p w:rsidR="00004BA2" w:rsidRDefault="006F6DC8" w:rsidP="0012651E">
      <w:pPr>
        <w:jc w:val="center"/>
        <w:rPr>
          <w:b/>
          <w:i/>
          <w:color w:val="000000"/>
          <w:szCs w:val="24"/>
        </w:rPr>
      </w:pPr>
      <w:r w:rsidRPr="00504029">
        <w:rPr>
          <w:b/>
          <w:i/>
          <w:color w:val="000000"/>
          <w:szCs w:val="24"/>
        </w:rPr>
        <w:t xml:space="preserve">Сравнительная характеристика количества проведенных внешних проверок и вынесенных мер дисциплинарного воздействия </w:t>
      </w:r>
    </w:p>
    <w:p w:rsidR="006F6DC8" w:rsidRPr="00004BA2" w:rsidRDefault="006F6DC8" w:rsidP="00004BA2">
      <w:pPr>
        <w:jc w:val="center"/>
        <w:rPr>
          <w:color w:val="000000"/>
          <w:szCs w:val="24"/>
        </w:rPr>
      </w:pPr>
      <w:r w:rsidRPr="00504029">
        <w:rPr>
          <w:b/>
          <w:i/>
          <w:color w:val="000000"/>
          <w:szCs w:val="24"/>
        </w:rPr>
        <w:t>с разбивкой</w:t>
      </w:r>
      <w:r w:rsidR="00004BA2">
        <w:rPr>
          <w:color w:val="000000"/>
          <w:szCs w:val="24"/>
        </w:rPr>
        <w:t xml:space="preserve"> </w:t>
      </w:r>
      <w:r w:rsidRPr="00504029">
        <w:rPr>
          <w:b/>
          <w:i/>
          <w:color w:val="000000"/>
          <w:szCs w:val="24"/>
        </w:rPr>
        <w:t>по территориальным органам Службы</w:t>
      </w:r>
    </w:p>
    <w:p w:rsidR="0012651E" w:rsidRPr="002F7A21" w:rsidRDefault="0012651E" w:rsidP="0012651E">
      <w:pPr>
        <w:jc w:val="center"/>
        <w:rPr>
          <w:color w:val="000000"/>
          <w:sz w:val="20"/>
          <w:szCs w:val="24"/>
        </w:rPr>
      </w:pPr>
    </w:p>
    <w:tbl>
      <w:tblPr>
        <w:tblW w:w="10185" w:type="dxa"/>
        <w:jc w:val="center"/>
        <w:tblInd w:w="-883" w:type="dxa"/>
        <w:tblLook w:val="04A0"/>
      </w:tblPr>
      <w:tblGrid>
        <w:gridCol w:w="3217"/>
        <w:gridCol w:w="1071"/>
        <w:gridCol w:w="1205"/>
        <w:gridCol w:w="1206"/>
        <w:gridCol w:w="1071"/>
        <w:gridCol w:w="1204"/>
        <w:gridCol w:w="1211"/>
      </w:tblGrid>
      <w:tr w:rsidR="006F6DC8" w:rsidRPr="001E232C" w:rsidTr="002D56CC">
        <w:trPr>
          <w:trHeight w:val="988"/>
          <w:jc w:val="center"/>
        </w:trPr>
        <w:tc>
          <w:tcPr>
            <w:tcW w:w="3217" w:type="dxa"/>
            <w:vMerge w:val="restart"/>
            <w:tcBorders>
              <w:top w:val="single" w:sz="4" w:space="0" w:color="auto"/>
              <w:left w:val="single" w:sz="4" w:space="0" w:color="auto"/>
              <w:bottom w:val="nil"/>
              <w:right w:val="single" w:sz="4" w:space="0" w:color="auto"/>
            </w:tcBorders>
            <w:shd w:val="clear" w:color="000000" w:fill="F2F2F2"/>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xml:space="preserve">ТУ/ МТУ  </w:t>
            </w:r>
            <w:proofErr w:type="spellStart"/>
            <w:r w:rsidRPr="001E232C">
              <w:rPr>
                <w:rFonts w:eastAsia="Times New Roman"/>
                <w:color w:val="000000"/>
                <w:sz w:val="24"/>
                <w:szCs w:val="24"/>
                <w:lang w:eastAsia="ru-RU"/>
              </w:rPr>
              <w:t>Росфиннадзора</w:t>
            </w:r>
            <w:proofErr w:type="spellEnd"/>
          </w:p>
        </w:tc>
        <w:tc>
          <w:tcPr>
            <w:tcW w:w="3481" w:type="dxa"/>
            <w:gridSpan w:val="3"/>
            <w:tcBorders>
              <w:top w:val="single" w:sz="4" w:space="0" w:color="auto"/>
              <w:left w:val="nil"/>
              <w:bottom w:val="single" w:sz="4" w:space="0" w:color="auto"/>
              <w:right w:val="single" w:sz="4" w:space="0" w:color="auto"/>
            </w:tcBorders>
            <w:shd w:val="clear" w:color="000000" w:fill="F2F2F2"/>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xml:space="preserve">Количество проведенных проверок аудиторских организаций </w:t>
            </w:r>
          </w:p>
        </w:tc>
        <w:tc>
          <w:tcPr>
            <w:tcW w:w="3486" w:type="dxa"/>
            <w:gridSpan w:val="3"/>
            <w:tcBorders>
              <w:top w:val="single" w:sz="4" w:space="0" w:color="auto"/>
              <w:left w:val="nil"/>
              <w:bottom w:val="single" w:sz="4" w:space="0" w:color="auto"/>
              <w:right w:val="single" w:sz="4" w:space="0" w:color="auto"/>
            </w:tcBorders>
            <w:shd w:val="clear" w:color="000000" w:fill="F2F2F2"/>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xml:space="preserve">Количество вынесенных мер дисциплинарного воздействия </w:t>
            </w:r>
          </w:p>
        </w:tc>
      </w:tr>
      <w:tr w:rsidR="007245D1" w:rsidRPr="001E232C" w:rsidTr="002D56CC">
        <w:trPr>
          <w:trHeight w:val="1045"/>
          <w:jc w:val="center"/>
        </w:trPr>
        <w:tc>
          <w:tcPr>
            <w:tcW w:w="3217" w:type="dxa"/>
            <w:vMerge/>
            <w:tcBorders>
              <w:top w:val="single" w:sz="4" w:space="0" w:color="auto"/>
              <w:left w:val="single" w:sz="4" w:space="0" w:color="auto"/>
              <w:bottom w:val="nil"/>
              <w:right w:val="single" w:sz="4" w:space="0" w:color="auto"/>
            </w:tcBorders>
            <w:vAlign w:val="center"/>
            <w:hideMark/>
          </w:tcPr>
          <w:p w:rsidR="006F6DC8" w:rsidRPr="001E232C" w:rsidRDefault="006F6DC8" w:rsidP="00ED30BD">
            <w:pPr>
              <w:rPr>
                <w:rFonts w:eastAsia="Times New Roman"/>
                <w:color w:val="000000"/>
                <w:sz w:val="24"/>
                <w:szCs w:val="24"/>
                <w:lang w:eastAsia="ru-RU"/>
              </w:rPr>
            </w:pPr>
          </w:p>
        </w:tc>
        <w:tc>
          <w:tcPr>
            <w:tcW w:w="1071" w:type="dxa"/>
            <w:tcBorders>
              <w:top w:val="nil"/>
              <w:left w:val="nil"/>
              <w:bottom w:val="nil"/>
              <w:right w:val="single" w:sz="4" w:space="0" w:color="auto"/>
            </w:tcBorders>
            <w:shd w:val="clear" w:color="000000" w:fill="F2F2F2"/>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2014 год</w:t>
            </w:r>
          </w:p>
        </w:tc>
        <w:tc>
          <w:tcPr>
            <w:tcW w:w="1205" w:type="dxa"/>
            <w:tcBorders>
              <w:top w:val="nil"/>
              <w:left w:val="nil"/>
              <w:bottom w:val="nil"/>
              <w:right w:val="single" w:sz="4" w:space="0" w:color="auto"/>
            </w:tcBorders>
            <w:shd w:val="clear" w:color="000000" w:fill="F2F2F2"/>
            <w:vAlign w:val="center"/>
            <w:hideMark/>
          </w:tcPr>
          <w:p w:rsidR="002D56CC" w:rsidRDefault="006F6DC8" w:rsidP="00ED30BD">
            <w:pPr>
              <w:jc w:val="center"/>
              <w:rPr>
                <w:rFonts w:eastAsia="Times New Roman"/>
                <w:color w:val="000000"/>
                <w:sz w:val="24"/>
                <w:szCs w:val="24"/>
                <w:lang w:val="en-US" w:eastAsia="ru-RU"/>
              </w:rPr>
            </w:pPr>
            <w:r w:rsidRPr="001E232C">
              <w:rPr>
                <w:rFonts w:eastAsia="Times New Roman"/>
                <w:color w:val="000000"/>
                <w:sz w:val="24"/>
                <w:szCs w:val="24"/>
                <w:lang w:eastAsia="ru-RU"/>
              </w:rPr>
              <w:t xml:space="preserve"> 2013 </w:t>
            </w:r>
          </w:p>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год</w:t>
            </w:r>
          </w:p>
        </w:tc>
        <w:tc>
          <w:tcPr>
            <w:tcW w:w="1206" w:type="dxa"/>
            <w:tcBorders>
              <w:top w:val="nil"/>
              <w:left w:val="nil"/>
              <w:bottom w:val="nil"/>
              <w:right w:val="single" w:sz="4" w:space="0" w:color="auto"/>
            </w:tcBorders>
            <w:shd w:val="clear" w:color="000000" w:fill="F2F2F2"/>
            <w:vAlign w:val="center"/>
            <w:hideMark/>
          </w:tcPr>
          <w:p w:rsidR="002D56CC" w:rsidRDefault="006F6DC8" w:rsidP="00ED30BD">
            <w:pPr>
              <w:jc w:val="center"/>
              <w:rPr>
                <w:rFonts w:eastAsia="Times New Roman"/>
                <w:color w:val="000000"/>
                <w:sz w:val="24"/>
                <w:szCs w:val="24"/>
                <w:lang w:val="en-US" w:eastAsia="ru-RU"/>
              </w:rPr>
            </w:pPr>
            <w:r w:rsidRPr="001E232C">
              <w:rPr>
                <w:rFonts w:eastAsia="Times New Roman"/>
                <w:color w:val="000000"/>
                <w:sz w:val="24"/>
                <w:szCs w:val="24"/>
                <w:lang w:eastAsia="ru-RU"/>
              </w:rPr>
              <w:t xml:space="preserve"> 2012 </w:t>
            </w:r>
          </w:p>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год</w:t>
            </w:r>
          </w:p>
        </w:tc>
        <w:tc>
          <w:tcPr>
            <w:tcW w:w="1071" w:type="dxa"/>
            <w:tcBorders>
              <w:top w:val="nil"/>
              <w:left w:val="nil"/>
              <w:bottom w:val="nil"/>
              <w:right w:val="single" w:sz="4" w:space="0" w:color="auto"/>
            </w:tcBorders>
            <w:shd w:val="clear" w:color="000000" w:fill="F2F2F2"/>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2014 год</w:t>
            </w:r>
          </w:p>
        </w:tc>
        <w:tc>
          <w:tcPr>
            <w:tcW w:w="1204" w:type="dxa"/>
            <w:tcBorders>
              <w:top w:val="nil"/>
              <w:left w:val="nil"/>
              <w:bottom w:val="single" w:sz="4" w:space="0" w:color="auto"/>
              <w:right w:val="single" w:sz="4" w:space="0" w:color="auto"/>
            </w:tcBorders>
            <w:shd w:val="clear" w:color="000000" w:fill="F2F2F2"/>
            <w:vAlign w:val="center"/>
            <w:hideMark/>
          </w:tcPr>
          <w:p w:rsidR="002D56CC" w:rsidRDefault="006F6DC8" w:rsidP="00ED30BD">
            <w:pPr>
              <w:jc w:val="center"/>
              <w:rPr>
                <w:rFonts w:eastAsia="Times New Roman"/>
                <w:color w:val="000000"/>
                <w:sz w:val="24"/>
                <w:szCs w:val="24"/>
                <w:lang w:val="en-US" w:eastAsia="ru-RU"/>
              </w:rPr>
            </w:pPr>
            <w:r w:rsidRPr="001E232C">
              <w:rPr>
                <w:rFonts w:eastAsia="Times New Roman"/>
                <w:color w:val="000000"/>
                <w:sz w:val="24"/>
                <w:szCs w:val="24"/>
                <w:lang w:eastAsia="ru-RU"/>
              </w:rPr>
              <w:t xml:space="preserve"> 2013 </w:t>
            </w:r>
          </w:p>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год</w:t>
            </w:r>
          </w:p>
        </w:tc>
        <w:tc>
          <w:tcPr>
            <w:tcW w:w="1211" w:type="dxa"/>
            <w:tcBorders>
              <w:top w:val="nil"/>
              <w:left w:val="nil"/>
              <w:bottom w:val="single" w:sz="4" w:space="0" w:color="auto"/>
              <w:right w:val="single" w:sz="4" w:space="0" w:color="auto"/>
            </w:tcBorders>
            <w:shd w:val="clear" w:color="000000" w:fill="F2F2F2"/>
            <w:vAlign w:val="center"/>
            <w:hideMark/>
          </w:tcPr>
          <w:p w:rsidR="002D56CC" w:rsidRDefault="006F6DC8" w:rsidP="00ED30BD">
            <w:pPr>
              <w:jc w:val="center"/>
              <w:rPr>
                <w:rFonts w:eastAsia="Times New Roman"/>
                <w:color w:val="000000"/>
                <w:sz w:val="24"/>
                <w:szCs w:val="24"/>
                <w:lang w:val="en-US" w:eastAsia="ru-RU"/>
              </w:rPr>
            </w:pPr>
            <w:r w:rsidRPr="001E232C">
              <w:rPr>
                <w:rFonts w:eastAsia="Times New Roman"/>
                <w:color w:val="000000"/>
                <w:sz w:val="24"/>
                <w:szCs w:val="24"/>
                <w:lang w:eastAsia="ru-RU"/>
              </w:rPr>
              <w:t xml:space="preserve"> 2012 </w:t>
            </w:r>
          </w:p>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год</w:t>
            </w:r>
          </w:p>
        </w:tc>
      </w:tr>
      <w:tr w:rsidR="007245D1" w:rsidRPr="001E232C" w:rsidTr="002D56CC">
        <w:trPr>
          <w:trHeight w:val="324"/>
          <w:jc w:val="center"/>
        </w:trPr>
        <w:tc>
          <w:tcPr>
            <w:tcW w:w="32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Центральный аппарат</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38</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41</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15</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28</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34</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13</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ЦФО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Московской области</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30</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26</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9</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21</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17</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9</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xml:space="preserve">ТУ в </w:t>
            </w:r>
            <w:proofErr w:type="gramStart"/>
            <w:r w:rsidRPr="001E232C">
              <w:rPr>
                <w:rFonts w:eastAsia="Times New Roman"/>
                <w:color w:val="000000"/>
                <w:sz w:val="24"/>
                <w:szCs w:val="24"/>
                <w:lang w:eastAsia="ru-RU"/>
              </w:rPr>
              <w:t>г</w:t>
            </w:r>
            <w:proofErr w:type="gramEnd"/>
            <w:r w:rsidRPr="001E232C">
              <w:rPr>
                <w:rFonts w:eastAsia="Times New Roman"/>
                <w:color w:val="000000"/>
                <w:sz w:val="24"/>
                <w:szCs w:val="24"/>
                <w:lang w:eastAsia="ru-RU"/>
              </w:rPr>
              <w:t>. Москве</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32</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29</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25</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28</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28</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21</w:t>
            </w:r>
          </w:p>
        </w:tc>
      </w:tr>
      <w:tr w:rsidR="007245D1" w:rsidRPr="001E232C" w:rsidTr="002D56CC">
        <w:trPr>
          <w:trHeight w:val="329"/>
          <w:jc w:val="center"/>
        </w:trPr>
        <w:tc>
          <w:tcPr>
            <w:tcW w:w="3217" w:type="dxa"/>
            <w:tcBorders>
              <w:top w:val="nil"/>
              <w:left w:val="single" w:sz="4" w:space="0" w:color="auto"/>
              <w:bottom w:val="single" w:sz="4" w:space="0" w:color="auto"/>
              <w:right w:val="single" w:sz="4" w:space="0" w:color="auto"/>
            </w:tcBorders>
            <w:shd w:val="clear" w:color="000000" w:fill="EAF1DD"/>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СЗФО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xml:space="preserve">ТУ в </w:t>
            </w:r>
            <w:proofErr w:type="gramStart"/>
            <w:r w:rsidRPr="001E232C">
              <w:rPr>
                <w:rFonts w:eastAsia="Times New Roman"/>
                <w:color w:val="000000"/>
                <w:sz w:val="24"/>
                <w:szCs w:val="24"/>
                <w:lang w:eastAsia="ru-RU"/>
              </w:rPr>
              <w:t>г</w:t>
            </w:r>
            <w:proofErr w:type="gramEnd"/>
            <w:r w:rsidRPr="001E232C">
              <w:rPr>
                <w:rFonts w:eastAsia="Times New Roman"/>
                <w:color w:val="000000"/>
                <w:sz w:val="24"/>
                <w:szCs w:val="24"/>
                <w:lang w:eastAsia="ru-RU"/>
              </w:rPr>
              <w:t>. Санкт – Петербурге</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31</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33</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16</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24</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27</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13</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ЮФО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МТУ в Краснодарском крае</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16</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15</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14</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12</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Ростовской области</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14</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30</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7</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10</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25</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6</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СКФО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Ставропольском крае</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11</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8</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10</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7</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ПФО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Республике Татарстан</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27</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35</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14</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25</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34</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14</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Нижегородской области</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22</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19</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4</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19</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23</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4</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УФО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Свердловской области</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23</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22</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5</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21</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20</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6</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СФО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Новосибирской области</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30</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28</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11</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29</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23</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10</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ДФО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МТУ в Хабаровском крае</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19</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14</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5</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18</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12</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EECE1"/>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Итого:</w:t>
            </w:r>
          </w:p>
        </w:tc>
        <w:tc>
          <w:tcPr>
            <w:tcW w:w="1071"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293</w:t>
            </w:r>
          </w:p>
        </w:tc>
        <w:tc>
          <w:tcPr>
            <w:tcW w:w="1205"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300</w:t>
            </w:r>
          </w:p>
        </w:tc>
        <w:tc>
          <w:tcPr>
            <w:tcW w:w="1206"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115</w:t>
            </w:r>
          </w:p>
        </w:tc>
        <w:tc>
          <w:tcPr>
            <w:tcW w:w="1071"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247</w:t>
            </w:r>
          </w:p>
        </w:tc>
        <w:tc>
          <w:tcPr>
            <w:tcW w:w="1204"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262*</w:t>
            </w:r>
          </w:p>
        </w:tc>
        <w:tc>
          <w:tcPr>
            <w:tcW w:w="1211"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103</w:t>
            </w:r>
          </w:p>
        </w:tc>
      </w:tr>
    </w:tbl>
    <w:p w:rsidR="002D56CC" w:rsidRDefault="002D56CC" w:rsidP="002F7A21">
      <w:pPr>
        <w:rPr>
          <w:color w:val="000000"/>
          <w:sz w:val="24"/>
          <w:szCs w:val="24"/>
          <w:lang w:val="en-US"/>
        </w:rPr>
      </w:pPr>
    </w:p>
    <w:p w:rsidR="005D2EC0" w:rsidRPr="005D2EC0" w:rsidRDefault="002F7A21" w:rsidP="005D2EC0">
      <w:pPr>
        <w:rPr>
          <w:color w:val="000000"/>
          <w:sz w:val="24"/>
          <w:szCs w:val="24"/>
        </w:rPr>
      </w:pPr>
      <w:r w:rsidRPr="00504029">
        <w:rPr>
          <w:color w:val="000000"/>
          <w:sz w:val="24"/>
          <w:szCs w:val="24"/>
        </w:rPr>
        <w:t xml:space="preserve">* </w:t>
      </w:r>
      <w:r>
        <w:rPr>
          <w:sz w:val="24"/>
        </w:rPr>
        <w:t xml:space="preserve">До вступления в силу Административного регламента исполнения Службой государственной функции по ВККР АО в отношении </w:t>
      </w:r>
      <w:proofErr w:type="gramStart"/>
      <w:r>
        <w:rPr>
          <w:sz w:val="24"/>
        </w:rPr>
        <w:t>нескольких аудиторских организаций было</w:t>
      </w:r>
      <w:proofErr w:type="gramEnd"/>
      <w:r>
        <w:rPr>
          <w:sz w:val="24"/>
        </w:rPr>
        <w:t xml:space="preserve"> вынесено более 1 меры дисциплинарного воздействия</w:t>
      </w:r>
    </w:p>
    <w:p w:rsidR="005D2EC0" w:rsidRDefault="005D2EC0">
      <w:pPr>
        <w:spacing w:after="200" w:line="276" w:lineRule="auto"/>
        <w:jc w:val="left"/>
        <w:rPr>
          <w:color w:val="000000"/>
        </w:rPr>
      </w:pPr>
      <w:r>
        <w:rPr>
          <w:color w:val="000000"/>
        </w:rPr>
        <w:br w:type="page"/>
      </w:r>
    </w:p>
    <w:p w:rsidR="001E232C" w:rsidRPr="00504029" w:rsidRDefault="001E232C" w:rsidP="001E232C">
      <w:pPr>
        <w:jc w:val="right"/>
        <w:rPr>
          <w:color w:val="000000"/>
        </w:rPr>
      </w:pPr>
      <w:r w:rsidRPr="00504029">
        <w:rPr>
          <w:color w:val="000000"/>
        </w:rPr>
        <w:lastRenderedPageBreak/>
        <w:t xml:space="preserve">Приложение № </w:t>
      </w:r>
      <w:r w:rsidR="00891E2D">
        <w:rPr>
          <w:color w:val="000000"/>
        </w:rPr>
        <w:t>4</w:t>
      </w:r>
    </w:p>
    <w:p w:rsidR="001E232C" w:rsidRDefault="001E232C" w:rsidP="001E232C">
      <w:pPr>
        <w:jc w:val="center"/>
        <w:rPr>
          <w:b/>
          <w:bCs/>
          <w:color w:val="000000"/>
        </w:rPr>
      </w:pPr>
    </w:p>
    <w:p w:rsidR="00E17A96" w:rsidRDefault="00A12648" w:rsidP="00E17A96">
      <w:pPr>
        <w:jc w:val="center"/>
        <w:rPr>
          <w:b/>
          <w:i/>
          <w:szCs w:val="24"/>
        </w:rPr>
      </w:pPr>
      <w:r w:rsidRPr="00A12648">
        <w:rPr>
          <w:b/>
          <w:i/>
          <w:szCs w:val="24"/>
        </w:rPr>
        <w:t xml:space="preserve">Сведения о количестве проведенных внешних проверок </w:t>
      </w:r>
      <w:r w:rsidR="00E17A96">
        <w:rPr>
          <w:b/>
          <w:i/>
          <w:szCs w:val="24"/>
        </w:rPr>
        <w:t>за 2014 год</w:t>
      </w:r>
    </w:p>
    <w:p w:rsidR="00E17A96" w:rsidRPr="00E17A96" w:rsidRDefault="00A12648" w:rsidP="00E17A96">
      <w:pPr>
        <w:jc w:val="center"/>
        <w:rPr>
          <w:b/>
          <w:i/>
          <w:szCs w:val="24"/>
        </w:rPr>
      </w:pPr>
      <w:r w:rsidRPr="00A12648">
        <w:rPr>
          <w:b/>
          <w:i/>
          <w:szCs w:val="24"/>
        </w:rPr>
        <w:t>в разрезе типов субъектов предпринимательства</w:t>
      </w:r>
    </w:p>
    <w:p w:rsidR="00A12648" w:rsidRDefault="00A12648" w:rsidP="001E232C">
      <w:pPr>
        <w:jc w:val="center"/>
        <w:rPr>
          <w:b/>
          <w:bCs/>
          <w:color w:val="000000"/>
        </w:rPr>
      </w:pPr>
    </w:p>
    <w:p w:rsidR="00A12648" w:rsidRDefault="00A12648" w:rsidP="00A12648">
      <w:pPr>
        <w:ind w:left="-709"/>
        <w:rPr>
          <w:b/>
          <w:bCs/>
          <w:color w:val="000000"/>
        </w:rPr>
      </w:pPr>
      <w:r w:rsidRPr="00A12648">
        <w:rPr>
          <w:b/>
          <w:bCs/>
          <w:noProof/>
          <w:color w:val="000000"/>
          <w:lang w:eastAsia="ru-RU"/>
        </w:rPr>
        <w:drawing>
          <wp:inline distT="0" distB="0" distL="0" distR="0">
            <wp:extent cx="6981825" cy="4181475"/>
            <wp:effectExtent l="19050" t="0" r="9525" b="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12648" w:rsidRPr="00504029" w:rsidRDefault="00A12648" w:rsidP="001E232C">
      <w:pPr>
        <w:jc w:val="center"/>
        <w:rPr>
          <w:b/>
          <w:bCs/>
          <w:color w:val="000000"/>
        </w:rPr>
      </w:pPr>
    </w:p>
    <w:p w:rsidR="00A12648" w:rsidRDefault="00A12648" w:rsidP="006F6DC8">
      <w:pPr>
        <w:jc w:val="center"/>
        <w:rPr>
          <w:b/>
          <w:bCs/>
          <w:i/>
          <w:color w:val="000000"/>
        </w:rPr>
      </w:pPr>
    </w:p>
    <w:p w:rsidR="00A12648" w:rsidRDefault="00A12648" w:rsidP="006F6DC8">
      <w:pPr>
        <w:jc w:val="center"/>
        <w:rPr>
          <w:b/>
          <w:bCs/>
          <w:i/>
          <w:color w:val="000000"/>
          <w:lang w:val="en-US"/>
        </w:rPr>
      </w:pPr>
    </w:p>
    <w:p w:rsidR="00E17A96" w:rsidRDefault="00441708" w:rsidP="002E716F">
      <w:pPr>
        <w:ind w:left="-567"/>
        <w:jc w:val="center"/>
        <w:rPr>
          <w:b/>
          <w:bCs/>
          <w:i/>
          <w:color w:val="000000"/>
          <w:lang w:val="en-US"/>
        </w:rPr>
      </w:pPr>
      <w:r>
        <w:rPr>
          <w:b/>
          <w:bCs/>
          <w:i/>
          <w:noProof/>
          <w:color w:val="000000"/>
          <w:lang w:eastAsia="ru-RU"/>
        </w:rPr>
        <w:drawing>
          <wp:inline distT="0" distB="0" distL="0" distR="0">
            <wp:extent cx="6772275" cy="3143250"/>
            <wp:effectExtent l="1905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17A96" w:rsidRDefault="00E17A96" w:rsidP="002E716F">
      <w:pPr>
        <w:rPr>
          <w:b/>
          <w:bCs/>
          <w:i/>
          <w:color w:val="000000"/>
        </w:rPr>
      </w:pPr>
    </w:p>
    <w:p w:rsidR="002E716F" w:rsidRDefault="002E716F" w:rsidP="002E716F">
      <w:pPr>
        <w:jc w:val="right"/>
        <w:rPr>
          <w:bCs/>
          <w:color w:val="000000"/>
        </w:rPr>
      </w:pPr>
      <w:r>
        <w:rPr>
          <w:bCs/>
          <w:color w:val="000000"/>
        </w:rPr>
        <w:lastRenderedPageBreak/>
        <w:t xml:space="preserve">Приложение № </w:t>
      </w:r>
      <w:r w:rsidR="00891E2D">
        <w:rPr>
          <w:bCs/>
          <w:color w:val="000000"/>
        </w:rPr>
        <w:t>5</w:t>
      </w:r>
    </w:p>
    <w:p w:rsidR="00E6624A" w:rsidRPr="001E232C" w:rsidRDefault="00E6624A" w:rsidP="002F7A21">
      <w:pPr>
        <w:rPr>
          <w:color w:val="000000"/>
        </w:rPr>
      </w:pPr>
    </w:p>
    <w:p w:rsidR="001E232C" w:rsidRPr="008C1E4B" w:rsidRDefault="001E232C" w:rsidP="008C1E4B">
      <w:pPr>
        <w:jc w:val="center"/>
        <w:rPr>
          <w:b/>
          <w:i/>
        </w:rPr>
      </w:pPr>
      <w:r w:rsidRPr="008C1E4B">
        <w:rPr>
          <w:b/>
          <w:i/>
        </w:rPr>
        <w:t>Структура принятых Службой решений о применении мер</w:t>
      </w:r>
    </w:p>
    <w:p w:rsidR="001E232C" w:rsidRPr="008C1E4B" w:rsidRDefault="001E232C" w:rsidP="008C1E4B">
      <w:pPr>
        <w:jc w:val="center"/>
        <w:rPr>
          <w:b/>
          <w:i/>
        </w:rPr>
      </w:pPr>
      <w:bookmarkStart w:id="11" w:name="_Toc375818791"/>
      <w:bookmarkStart w:id="12" w:name="_Toc376177714"/>
      <w:bookmarkStart w:id="13" w:name="_Toc380414551"/>
      <w:r w:rsidRPr="008C1E4B">
        <w:rPr>
          <w:b/>
          <w:i/>
        </w:rPr>
        <w:t>дисциплинарного воздействия к аудиторским организация</w:t>
      </w:r>
      <w:bookmarkEnd w:id="11"/>
      <w:bookmarkEnd w:id="12"/>
      <w:bookmarkEnd w:id="13"/>
      <w:r w:rsidRPr="008C1E4B">
        <w:rPr>
          <w:b/>
          <w:i/>
        </w:rPr>
        <w:t>м,</w:t>
      </w:r>
    </w:p>
    <w:p w:rsidR="001E232C" w:rsidRDefault="001E232C" w:rsidP="008C1E4B">
      <w:pPr>
        <w:jc w:val="center"/>
      </w:pPr>
      <w:proofErr w:type="gramStart"/>
      <w:r w:rsidRPr="008C1E4B">
        <w:rPr>
          <w:b/>
          <w:i/>
        </w:rPr>
        <w:t>нарушившим</w:t>
      </w:r>
      <w:proofErr w:type="gramEnd"/>
      <w:r w:rsidRPr="008C1E4B">
        <w:rPr>
          <w:b/>
          <w:i/>
        </w:rPr>
        <w:t xml:space="preserve"> требования законодательства Российской Федерации</w:t>
      </w: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r w:rsidRPr="001E232C">
        <w:rPr>
          <w:i/>
          <w:noProof/>
          <w:szCs w:val="24"/>
        </w:rPr>
        <w:drawing>
          <wp:inline distT="0" distB="0" distL="0" distR="0">
            <wp:extent cx="6301105" cy="4580667"/>
            <wp:effectExtent l="19050" t="0" r="444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l="30147" t="32850" r="26765" b="11619"/>
                    <a:stretch>
                      <a:fillRect/>
                    </a:stretch>
                  </pic:blipFill>
                  <pic:spPr bwMode="auto">
                    <a:xfrm>
                      <a:off x="0" y="0"/>
                      <a:ext cx="6301105" cy="4580667"/>
                    </a:xfrm>
                    <a:prstGeom prst="rect">
                      <a:avLst/>
                    </a:prstGeom>
                    <a:noFill/>
                    <a:ln w="9525">
                      <a:noFill/>
                      <a:miter lim="800000"/>
                      <a:headEnd/>
                      <a:tailEnd/>
                    </a:ln>
                  </pic:spPr>
                </pic:pic>
              </a:graphicData>
            </a:graphic>
          </wp:inline>
        </w:drawing>
      </w: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532E30">
      <w:pPr>
        <w:jc w:val="right"/>
        <w:rPr>
          <w:bCs/>
          <w:color w:val="000000"/>
        </w:rPr>
      </w:pPr>
      <w:r>
        <w:rPr>
          <w:bCs/>
          <w:color w:val="000000"/>
        </w:rPr>
        <w:lastRenderedPageBreak/>
        <w:t>Приложение № 6</w:t>
      </w:r>
    </w:p>
    <w:p w:rsidR="00532E30" w:rsidRDefault="00532E30" w:rsidP="00532E30">
      <w:pPr>
        <w:pStyle w:val="af"/>
        <w:ind w:right="-1" w:firstLine="0"/>
        <w:jc w:val="both"/>
        <w:outlineLvl w:val="0"/>
        <w:rPr>
          <w:i/>
          <w:szCs w:val="24"/>
        </w:rPr>
      </w:pPr>
    </w:p>
    <w:p w:rsidR="00532E30" w:rsidRDefault="00532E30" w:rsidP="00532E30">
      <w:pPr>
        <w:spacing w:after="200"/>
        <w:jc w:val="center"/>
        <w:rPr>
          <w:b/>
          <w:i/>
        </w:rPr>
      </w:pPr>
      <w:r w:rsidRPr="003130EF">
        <w:rPr>
          <w:b/>
          <w:i/>
        </w:rPr>
        <w:t xml:space="preserve">Соотношение количества принятых Службой мер дисциплинарного воздействия к количеству проведенных внешних проверок качества работы аудиторских организаций </w:t>
      </w:r>
    </w:p>
    <w:p w:rsidR="00532E30" w:rsidRDefault="00532E30" w:rsidP="00532E30">
      <w:pPr>
        <w:pStyle w:val="af"/>
        <w:ind w:right="-1" w:firstLine="0"/>
        <w:jc w:val="both"/>
        <w:outlineLvl w:val="0"/>
        <w:rPr>
          <w:i/>
          <w:szCs w:val="24"/>
        </w:rPr>
      </w:pPr>
    </w:p>
    <w:p w:rsidR="00532E30" w:rsidRDefault="00532E30" w:rsidP="00532E30">
      <w:pPr>
        <w:pStyle w:val="af"/>
        <w:ind w:right="-1" w:firstLine="0"/>
        <w:jc w:val="both"/>
        <w:outlineLvl w:val="0"/>
        <w:rPr>
          <w:i/>
          <w:szCs w:val="24"/>
        </w:rPr>
      </w:pPr>
      <w:r w:rsidRPr="00532E30">
        <w:rPr>
          <w:i/>
          <w:noProof/>
          <w:szCs w:val="24"/>
        </w:rPr>
        <w:drawing>
          <wp:inline distT="0" distB="0" distL="0" distR="0">
            <wp:extent cx="6301105" cy="2585306"/>
            <wp:effectExtent l="0" t="0" r="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32E30" w:rsidRDefault="00532E30" w:rsidP="00532E30">
      <w:pPr>
        <w:pStyle w:val="af"/>
        <w:ind w:right="-1" w:firstLine="0"/>
        <w:jc w:val="both"/>
        <w:outlineLvl w:val="0"/>
        <w:rPr>
          <w:i/>
          <w:szCs w:val="24"/>
        </w:rPr>
      </w:pPr>
    </w:p>
    <w:p w:rsidR="00532E30" w:rsidRDefault="00532E30" w:rsidP="00532E30">
      <w:pPr>
        <w:pStyle w:val="af"/>
        <w:ind w:right="-1" w:firstLine="0"/>
        <w:jc w:val="both"/>
        <w:outlineLvl w:val="0"/>
        <w:rPr>
          <w:i/>
          <w:szCs w:val="24"/>
        </w:rPr>
      </w:pPr>
    </w:p>
    <w:p w:rsidR="00923288" w:rsidRDefault="00532E30" w:rsidP="00923288">
      <w:pPr>
        <w:pStyle w:val="af"/>
        <w:ind w:right="-1" w:firstLine="0"/>
        <w:outlineLvl w:val="0"/>
        <w:rPr>
          <w:i/>
          <w:szCs w:val="24"/>
        </w:rPr>
      </w:pPr>
      <w:r w:rsidRPr="00532E30">
        <w:rPr>
          <w:i/>
          <w:noProof/>
          <w:szCs w:val="24"/>
        </w:rPr>
        <w:drawing>
          <wp:inline distT="0" distB="0" distL="0" distR="0">
            <wp:extent cx="6304113" cy="4511615"/>
            <wp:effectExtent l="0" t="0" r="0" b="0"/>
            <wp:docPr id="1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23288" w:rsidRDefault="00923288" w:rsidP="00923288">
      <w:pPr>
        <w:rPr>
          <w:lang w:eastAsia="ru-RU"/>
        </w:rPr>
      </w:pPr>
    </w:p>
    <w:p w:rsidR="00923288" w:rsidRDefault="00923288" w:rsidP="00923288">
      <w:pPr>
        <w:rPr>
          <w:lang w:eastAsia="ru-RU"/>
        </w:rPr>
      </w:pPr>
    </w:p>
    <w:p w:rsidR="00532E30" w:rsidRPr="00923288" w:rsidRDefault="00532E30" w:rsidP="00923288">
      <w:pPr>
        <w:rPr>
          <w:lang w:eastAsia="ru-RU"/>
        </w:rPr>
        <w:sectPr w:rsidR="00532E30" w:rsidRPr="00923288" w:rsidSect="00957D04">
          <w:footerReference w:type="default" r:id="rId24"/>
          <w:pgSz w:w="11906" w:h="16838"/>
          <w:pgMar w:top="1134" w:right="849" w:bottom="993" w:left="1134" w:header="709" w:footer="351" w:gutter="0"/>
          <w:cols w:space="708"/>
          <w:titlePg/>
          <w:docGrid w:linePitch="381"/>
        </w:sectPr>
      </w:pPr>
    </w:p>
    <w:p w:rsidR="006F6DC8" w:rsidRDefault="002F7A21" w:rsidP="00532E30">
      <w:pPr>
        <w:spacing w:after="200" w:line="276" w:lineRule="auto"/>
        <w:jc w:val="right"/>
      </w:pPr>
      <w:r>
        <w:lastRenderedPageBreak/>
        <w:t xml:space="preserve">Приложение № </w:t>
      </w:r>
      <w:r w:rsidR="00532E30">
        <w:t>7</w:t>
      </w:r>
    </w:p>
    <w:p w:rsidR="002F7A21" w:rsidRDefault="002F7A21" w:rsidP="002F7A21">
      <w:pPr>
        <w:spacing w:after="200" w:line="276" w:lineRule="auto"/>
        <w:jc w:val="center"/>
        <w:rPr>
          <w:b/>
          <w:i/>
          <w:szCs w:val="24"/>
        </w:rPr>
      </w:pPr>
      <w:r w:rsidRPr="002F7A21">
        <w:rPr>
          <w:b/>
          <w:i/>
          <w:szCs w:val="24"/>
        </w:rPr>
        <w:t>Сведения о количестве проверенных аудиторских заданий</w:t>
      </w:r>
    </w:p>
    <w:tbl>
      <w:tblPr>
        <w:tblW w:w="15127" w:type="dxa"/>
        <w:jc w:val="center"/>
        <w:tblInd w:w="-578" w:type="dxa"/>
        <w:tblLayout w:type="fixed"/>
        <w:tblLook w:val="04A0"/>
      </w:tblPr>
      <w:tblGrid>
        <w:gridCol w:w="2877"/>
        <w:gridCol w:w="1673"/>
        <w:gridCol w:w="1063"/>
        <w:gridCol w:w="1433"/>
        <w:gridCol w:w="1084"/>
        <w:gridCol w:w="2322"/>
        <w:gridCol w:w="1858"/>
        <w:gridCol w:w="1858"/>
        <w:gridCol w:w="959"/>
      </w:tblGrid>
      <w:tr w:rsidR="00532E30" w:rsidRPr="002F7A21" w:rsidTr="00DC1127">
        <w:trPr>
          <w:trHeight w:val="298"/>
          <w:jc w:val="center"/>
        </w:trPr>
        <w:tc>
          <w:tcPr>
            <w:tcW w:w="287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32E30" w:rsidRPr="002F7A21" w:rsidRDefault="00532E30" w:rsidP="00ED30BD">
            <w:pPr>
              <w:jc w:val="left"/>
              <w:rPr>
                <w:rFonts w:eastAsia="Times New Roman"/>
                <w:b/>
                <w:bCs/>
                <w:color w:val="000000"/>
                <w:sz w:val="22"/>
                <w:szCs w:val="20"/>
                <w:lang w:eastAsia="ru-RU"/>
              </w:rPr>
            </w:pPr>
            <w:r w:rsidRPr="002F7A21">
              <w:rPr>
                <w:rFonts w:eastAsia="Times New Roman"/>
                <w:b/>
                <w:bCs/>
                <w:color w:val="000000"/>
                <w:sz w:val="22"/>
                <w:szCs w:val="20"/>
                <w:lang w:eastAsia="ru-RU"/>
              </w:rPr>
              <w:t> </w:t>
            </w:r>
          </w:p>
        </w:tc>
        <w:tc>
          <w:tcPr>
            <w:tcW w:w="9433" w:type="dxa"/>
            <w:gridSpan w:val="6"/>
            <w:tcBorders>
              <w:top w:val="single" w:sz="4" w:space="0" w:color="auto"/>
              <w:left w:val="nil"/>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
                <w:bCs/>
                <w:sz w:val="22"/>
                <w:szCs w:val="20"/>
                <w:lang w:eastAsia="ru-RU"/>
              </w:rPr>
            </w:pPr>
            <w:proofErr w:type="gramStart"/>
            <w:r w:rsidRPr="002F7A21">
              <w:rPr>
                <w:rFonts w:eastAsia="Times New Roman"/>
                <w:b/>
                <w:bCs/>
                <w:sz w:val="22"/>
                <w:szCs w:val="20"/>
                <w:lang w:eastAsia="ru-RU"/>
              </w:rPr>
              <w:t>Относящихся</w:t>
            </w:r>
            <w:proofErr w:type="gramEnd"/>
            <w:r w:rsidRPr="002F7A21">
              <w:rPr>
                <w:rFonts w:eastAsia="Times New Roman"/>
                <w:b/>
                <w:bCs/>
                <w:sz w:val="22"/>
                <w:szCs w:val="20"/>
                <w:lang w:eastAsia="ru-RU"/>
              </w:rPr>
              <w:t xml:space="preserve"> к объектам ОЗХС, в том числе:</w:t>
            </w:r>
          </w:p>
        </w:tc>
        <w:tc>
          <w:tcPr>
            <w:tcW w:w="1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
                <w:bCs/>
                <w:color w:val="000000"/>
                <w:sz w:val="22"/>
                <w:szCs w:val="20"/>
                <w:lang w:eastAsia="ru-RU"/>
              </w:rPr>
            </w:pPr>
            <w:r w:rsidRPr="002F7A21">
              <w:rPr>
                <w:rFonts w:eastAsia="Times New Roman"/>
                <w:b/>
                <w:bCs/>
                <w:color w:val="000000"/>
                <w:sz w:val="22"/>
                <w:szCs w:val="20"/>
                <w:lang w:eastAsia="ru-RU"/>
              </w:rPr>
              <w:t xml:space="preserve">Не </w:t>
            </w:r>
            <w:proofErr w:type="gramStart"/>
            <w:r w:rsidRPr="002F7A21">
              <w:rPr>
                <w:rFonts w:eastAsia="Times New Roman"/>
                <w:b/>
                <w:bCs/>
                <w:color w:val="000000"/>
                <w:sz w:val="22"/>
                <w:szCs w:val="20"/>
                <w:lang w:eastAsia="ru-RU"/>
              </w:rPr>
              <w:t>относящихся</w:t>
            </w:r>
            <w:proofErr w:type="gramEnd"/>
            <w:r w:rsidRPr="002F7A21">
              <w:rPr>
                <w:rFonts w:eastAsia="Times New Roman"/>
                <w:b/>
                <w:bCs/>
                <w:color w:val="000000"/>
                <w:sz w:val="22"/>
                <w:szCs w:val="20"/>
                <w:lang w:eastAsia="ru-RU"/>
              </w:rPr>
              <w:t xml:space="preserve"> к объектам ОЗХС</w:t>
            </w:r>
          </w:p>
        </w:tc>
        <w:tc>
          <w:tcPr>
            <w:tcW w:w="959" w:type="dxa"/>
            <w:vMerge w:val="restart"/>
            <w:tcBorders>
              <w:top w:val="single" w:sz="4" w:space="0" w:color="auto"/>
              <w:left w:val="single" w:sz="4" w:space="0" w:color="auto"/>
              <w:right w:val="single" w:sz="4" w:space="0" w:color="auto"/>
            </w:tcBorders>
            <w:shd w:val="clear" w:color="auto" w:fill="auto"/>
            <w:vAlign w:val="center"/>
            <w:hideMark/>
          </w:tcPr>
          <w:p w:rsidR="00532E30" w:rsidRPr="002F7A21" w:rsidRDefault="00532E30" w:rsidP="002F7A21">
            <w:pPr>
              <w:jc w:val="center"/>
              <w:rPr>
                <w:rFonts w:eastAsia="Times New Roman"/>
                <w:b/>
                <w:bCs/>
                <w:sz w:val="22"/>
                <w:szCs w:val="20"/>
                <w:lang w:eastAsia="ru-RU"/>
              </w:rPr>
            </w:pPr>
            <w:r w:rsidRPr="002F7A21">
              <w:rPr>
                <w:rFonts w:eastAsia="Times New Roman"/>
                <w:b/>
                <w:bCs/>
                <w:sz w:val="22"/>
                <w:szCs w:val="20"/>
                <w:lang w:eastAsia="ru-RU"/>
              </w:rPr>
              <w:t>Всего</w:t>
            </w:r>
          </w:p>
        </w:tc>
      </w:tr>
      <w:tr w:rsidR="00532E30" w:rsidRPr="002F7A21" w:rsidTr="00DC1127">
        <w:trPr>
          <w:trHeight w:val="2132"/>
          <w:jc w:val="center"/>
        </w:trPr>
        <w:tc>
          <w:tcPr>
            <w:tcW w:w="2877" w:type="dxa"/>
            <w:vMerge/>
            <w:tcBorders>
              <w:top w:val="single" w:sz="4" w:space="0" w:color="auto"/>
              <w:left w:val="single" w:sz="4" w:space="0" w:color="auto"/>
              <w:bottom w:val="single" w:sz="4" w:space="0" w:color="000000"/>
              <w:right w:val="single" w:sz="4" w:space="0" w:color="auto"/>
            </w:tcBorders>
            <w:vAlign w:val="center"/>
            <w:hideMark/>
          </w:tcPr>
          <w:p w:rsidR="00532E30" w:rsidRPr="002F7A21" w:rsidRDefault="00532E30" w:rsidP="00ED30BD">
            <w:pPr>
              <w:jc w:val="left"/>
              <w:rPr>
                <w:rFonts w:eastAsia="Times New Roman"/>
                <w:b/>
                <w:bCs/>
                <w:color w:val="000000"/>
                <w:sz w:val="22"/>
                <w:szCs w:val="20"/>
                <w:lang w:eastAsia="ru-RU"/>
              </w:rPr>
            </w:pP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2F7A21">
            <w:pPr>
              <w:jc w:val="center"/>
              <w:rPr>
                <w:rFonts w:eastAsia="Times New Roman"/>
                <w:bCs/>
                <w:sz w:val="22"/>
                <w:szCs w:val="20"/>
                <w:lang w:eastAsia="ru-RU"/>
              </w:rPr>
            </w:pPr>
            <w:r w:rsidRPr="002F7A21">
              <w:rPr>
                <w:rFonts w:eastAsia="Times New Roman"/>
                <w:bCs/>
                <w:sz w:val="22"/>
                <w:szCs w:val="20"/>
                <w:lang w:eastAsia="ru-RU"/>
              </w:rPr>
              <w:t xml:space="preserve">организаций, ценные бумаги </w:t>
            </w:r>
            <w:r>
              <w:rPr>
                <w:rFonts w:eastAsia="Times New Roman"/>
                <w:bCs/>
                <w:sz w:val="22"/>
                <w:szCs w:val="20"/>
                <w:lang w:eastAsia="ru-RU"/>
              </w:rPr>
              <w:t>которых допущены к обращению на орг</w:t>
            </w:r>
            <w:proofErr w:type="gramStart"/>
            <w:r>
              <w:rPr>
                <w:rFonts w:eastAsia="Times New Roman"/>
                <w:bCs/>
                <w:sz w:val="22"/>
                <w:szCs w:val="20"/>
                <w:lang w:eastAsia="ru-RU"/>
              </w:rPr>
              <w:t>.</w:t>
            </w:r>
            <w:r w:rsidRPr="002F7A21">
              <w:rPr>
                <w:rFonts w:eastAsia="Times New Roman"/>
                <w:bCs/>
                <w:sz w:val="22"/>
                <w:szCs w:val="20"/>
                <w:lang w:eastAsia="ru-RU"/>
              </w:rPr>
              <w:t>т</w:t>
            </w:r>
            <w:proofErr w:type="gramEnd"/>
            <w:r w:rsidRPr="002F7A21">
              <w:rPr>
                <w:rFonts w:eastAsia="Times New Roman"/>
                <w:bCs/>
                <w:sz w:val="22"/>
                <w:szCs w:val="20"/>
                <w:lang w:eastAsia="ru-RU"/>
              </w:rPr>
              <w:t>оргах</w:t>
            </w:r>
          </w:p>
        </w:tc>
        <w:tc>
          <w:tcPr>
            <w:tcW w:w="1063"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proofErr w:type="spellStart"/>
            <w:proofErr w:type="gramStart"/>
            <w:r w:rsidRPr="002F7A21">
              <w:rPr>
                <w:rFonts w:eastAsia="Times New Roman"/>
                <w:bCs/>
                <w:sz w:val="22"/>
                <w:szCs w:val="20"/>
                <w:lang w:eastAsia="ru-RU"/>
              </w:rPr>
              <w:t>кредит-ных</w:t>
            </w:r>
            <w:proofErr w:type="spellEnd"/>
            <w:proofErr w:type="gramEnd"/>
            <w:r w:rsidRPr="002F7A21">
              <w:rPr>
                <w:rFonts w:eastAsia="Times New Roman"/>
                <w:bCs/>
                <w:sz w:val="22"/>
                <w:szCs w:val="20"/>
                <w:lang w:eastAsia="ru-RU"/>
              </w:rPr>
              <w:t xml:space="preserve"> </w:t>
            </w:r>
            <w:proofErr w:type="spellStart"/>
            <w:r w:rsidRPr="002F7A21">
              <w:rPr>
                <w:rFonts w:eastAsia="Times New Roman"/>
                <w:bCs/>
                <w:sz w:val="22"/>
                <w:szCs w:val="20"/>
                <w:lang w:eastAsia="ru-RU"/>
              </w:rPr>
              <w:t>органи-заций</w:t>
            </w:r>
            <w:proofErr w:type="spellEnd"/>
          </w:p>
        </w:tc>
        <w:tc>
          <w:tcPr>
            <w:tcW w:w="1433"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sidRPr="002F7A21">
              <w:rPr>
                <w:rFonts w:eastAsia="Times New Roman"/>
                <w:bCs/>
                <w:sz w:val="22"/>
                <w:szCs w:val="20"/>
                <w:lang w:eastAsia="ru-RU"/>
              </w:rPr>
              <w:t xml:space="preserve">страховых </w:t>
            </w:r>
            <w:proofErr w:type="spellStart"/>
            <w:proofErr w:type="gramStart"/>
            <w:r w:rsidRPr="002F7A21">
              <w:rPr>
                <w:rFonts w:eastAsia="Times New Roman"/>
                <w:bCs/>
                <w:sz w:val="22"/>
                <w:szCs w:val="20"/>
                <w:lang w:eastAsia="ru-RU"/>
              </w:rPr>
              <w:t>органи-заций</w:t>
            </w:r>
            <w:proofErr w:type="spellEnd"/>
            <w:proofErr w:type="gramEnd"/>
          </w:p>
        </w:tc>
        <w:tc>
          <w:tcPr>
            <w:tcW w:w="1084"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Pr>
                <w:rFonts w:eastAsia="Times New Roman"/>
                <w:bCs/>
                <w:sz w:val="22"/>
                <w:szCs w:val="20"/>
                <w:lang w:eastAsia="ru-RU"/>
              </w:rPr>
              <w:t>НПФ</w:t>
            </w:r>
          </w:p>
        </w:tc>
        <w:tc>
          <w:tcPr>
            <w:tcW w:w="2322"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2F7A21">
            <w:pPr>
              <w:jc w:val="center"/>
              <w:rPr>
                <w:rFonts w:eastAsia="Times New Roman"/>
                <w:bCs/>
                <w:sz w:val="22"/>
                <w:szCs w:val="20"/>
                <w:lang w:eastAsia="ru-RU"/>
              </w:rPr>
            </w:pPr>
            <w:r w:rsidRPr="002F7A21">
              <w:rPr>
                <w:rFonts w:eastAsia="Times New Roman"/>
                <w:bCs/>
                <w:sz w:val="22"/>
                <w:szCs w:val="20"/>
                <w:lang w:eastAsia="ru-RU"/>
              </w:rPr>
              <w:t xml:space="preserve">организаций, в уставных (складочных) капиталах которых доля государственной собственности составляет не менее 25 </w:t>
            </w:r>
            <w:r>
              <w:rPr>
                <w:rFonts w:eastAsia="Times New Roman"/>
                <w:bCs/>
                <w:sz w:val="22"/>
                <w:szCs w:val="20"/>
                <w:lang w:eastAsia="ru-RU"/>
              </w:rPr>
              <w:t>%</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sidRPr="002F7A21">
              <w:rPr>
                <w:rFonts w:eastAsia="Times New Roman"/>
                <w:bCs/>
                <w:sz w:val="22"/>
                <w:szCs w:val="20"/>
                <w:lang w:eastAsia="ru-RU"/>
              </w:rPr>
              <w:t xml:space="preserve">организаций, составляющих </w:t>
            </w:r>
            <w:proofErr w:type="spellStart"/>
            <w:proofErr w:type="gramStart"/>
            <w:r w:rsidRPr="002F7A21">
              <w:rPr>
                <w:rFonts w:eastAsia="Times New Roman"/>
                <w:bCs/>
                <w:sz w:val="22"/>
                <w:szCs w:val="20"/>
                <w:lang w:eastAsia="ru-RU"/>
              </w:rPr>
              <w:t>консолидиро-ванную</w:t>
            </w:r>
            <w:proofErr w:type="spellEnd"/>
            <w:proofErr w:type="gramEnd"/>
            <w:r w:rsidRPr="002F7A21">
              <w:rPr>
                <w:rFonts w:eastAsia="Times New Roman"/>
                <w:bCs/>
                <w:sz w:val="22"/>
                <w:szCs w:val="20"/>
                <w:lang w:eastAsia="ru-RU"/>
              </w:rPr>
              <w:t xml:space="preserve"> отчетность</w:t>
            </w: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532E30" w:rsidRPr="002F7A21" w:rsidRDefault="00532E30" w:rsidP="00ED30BD">
            <w:pPr>
              <w:jc w:val="left"/>
              <w:rPr>
                <w:rFonts w:eastAsia="Times New Roman"/>
                <w:b/>
                <w:bCs/>
                <w:color w:val="000000"/>
                <w:sz w:val="22"/>
                <w:szCs w:val="20"/>
                <w:lang w:eastAsia="ru-RU"/>
              </w:rPr>
            </w:pPr>
          </w:p>
        </w:tc>
        <w:tc>
          <w:tcPr>
            <w:tcW w:w="959" w:type="dxa"/>
            <w:vMerge/>
            <w:tcBorders>
              <w:left w:val="single" w:sz="4" w:space="0" w:color="auto"/>
              <w:bottom w:val="single" w:sz="4" w:space="0" w:color="auto"/>
              <w:right w:val="single" w:sz="4" w:space="0" w:color="auto"/>
            </w:tcBorders>
            <w:vAlign w:val="center"/>
            <w:hideMark/>
          </w:tcPr>
          <w:p w:rsidR="00532E30" w:rsidRPr="002F7A21" w:rsidRDefault="00532E30" w:rsidP="00ED30BD">
            <w:pPr>
              <w:jc w:val="left"/>
              <w:rPr>
                <w:rFonts w:eastAsia="Times New Roman"/>
                <w:b/>
                <w:bCs/>
                <w:sz w:val="22"/>
                <w:szCs w:val="20"/>
                <w:lang w:eastAsia="ru-RU"/>
              </w:rPr>
            </w:pPr>
          </w:p>
        </w:tc>
      </w:tr>
      <w:tr w:rsidR="00532E30" w:rsidRPr="002F7A21" w:rsidTr="00532E30">
        <w:trPr>
          <w:trHeight w:val="506"/>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sidRPr="002F7A21">
              <w:rPr>
                <w:rFonts w:eastAsia="Times New Roman"/>
                <w:bCs/>
                <w:sz w:val="22"/>
                <w:szCs w:val="20"/>
                <w:lang w:eastAsia="ru-RU"/>
              </w:rPr>
              <w:t>Количество проверенных аудиторских заданий</w:t>
            </w:r>
          </w:p>
        </w:tc>
        <w:tc>
          <w:tcPr>
            <w:tcW w:w="167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923288">
            <w:pPr>
              <w:jc w:val="center"/>
              <w:rPr>
                <w:rFonts w:eastAsia="Times New Roman"/>
                <w:color w:val="000000"/>
                <w:sz w:val="22"/>
                <w:szCs w:val="20"/>
                <w:lang w:eastAsia="ru-RU"/>
              </w:rPr>
            </w:pPr>
            <w:r>
              <w:rPr>
                <w:rFonts w:eastAsia="Times New Roman"/>
                <w:color w:val="000000"/>
                <w:sz w:val="22"/>
                <w:szCs w:val="20"/>
                <w:lang w:eastAsia="ru-RU"/>
              </w:rPr>
              <w:t>10</w:t>
            </w:r>
            <w:r w:rsidR="00923288">
              <w:rPr>
                <w:rFonts w:eastAsia="Times New Roman"/>
                <w:color w:val="000000"/>
                <w:sz w:val="22"/>
                <w:szCs w:val="20"/>
                <w:lang w:eastAsia="ru-RU"/>
              </w:rPr>
              <w:t>9</w:t>
            </w:r>
          </w:p>
        </w:tc>
        <w:tc>
          <w:tcPr>
            <w:tcW w:w="1063" w:type="dxa"/>
            <w:tcBorders>
              <w:top w:val="nil"/>
              <w:left w:val="nil"/>
              <w:bottom w:val="single" w:sz="4" w:space="0" w:color="auto"/>
              <w:right w:val="single" w:sz="4" w:space="0" w:color="auto"/>
            </w:tcBorders>
            <w:shd w:val="clear" w:color="auto" w:fill="auto"/>
            <w:noWrap/>
            <w:vAlign w:val="center"/>
            <w:hideMark/>
          </w:tcPr>
          <w:p w:rsidR="00532E30" w:rsidRPr="002F7A21" w:rsidRDefault="00923288" w:rsidP="002F7A21">
            <w:pPr>
              <w:jc w:val="center"/>
              <w:rPr>
                <w:rFonts w:eastAsia="Times New Roman"/>
                <w:color w:val="000000"/>
                <w:sz w:val="22"/>
                <w:szCs w:val="20"/>
                <w:lang w:eastAsia="ru-RU"/>
              </w:rPr>
            </w:pPr>
            <w:r>
              <w:rPr>
                <w:rFonts w:eastAsia="Times New Roman"/>
                <w:color w:val="000000"/>
                <w:sz w:val="22"/>
                <w:szCs w:val="20"/>
                <w:lang w:eastAsia="ru-RU"/>
              </w:rPr>
              <w:t>91</w:t>
            </w:r>
          </w:p>
        </w:tc>
        <w:tc>
          <w:tcPr>
            <w:tcW w:w="1433" w:type="dxa"/>
            <w:tcBorders>
              <w:top w:val="nil"/>
              <w:left w:val="nil"/>
              <w:bottom w:val="single" w:sz="4" w:space="0" w:color="auto"/>
              <w:right w:val="single" w:sz="4" w:space="0" w:color="auto"/>
            </w:tcBorders>
            <w:shd w:val="clear" w:color="auto" w:fill="auto"/>
            <w:noWrap/>
            <w:vAlign w:val="center"/>
            <w:hideMark/>
          </w:tcPr>
          <w:p w:rsidR="00532E30" w:rsidRPr="002F7A21" w:rsidRDefault="00923288" w:rsidP="00047928">
            <w:pPr>
              <w:jc w:val="center"/>
              <w:rPr>
                <w:rFonts w:eastAsia="Times New Roman"/>
                <w:color w:val="000000"/>
                <w:sz w:val="22"/>
                <w:szCs w:val="20"/>
                <w:lang w:eastAsia="ru-RU"/>
              </w:rPr>
            </w:pPr>
            <w:r>
              <w:rPr>
                <w:rFonts w:eastAsia="Times New Roman"/>
                <w:color w:val="000000"/>
                <w:sz w:val="22"/>
                <w:szCs w:val="20"/>
                <w:lang w:eastAsia="ru-RU"/>
              </w:rPr>
              <w:t>61</w:t>
            </w:r>
          </w:p>
        </w:tc>
        <w:tc>
          <w:tcPr>
            <w:tcW w:w="1084"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047928">
            <w:pPr>
              <w:jc w:val="center"/>
              <w:rPr>
                <w:rFonts w:eastAsia="Times New Roman"/>
                <w:color w:val="000000"/>
                <w:sz w:val="22"/>
                <w:szCs w:val="20"/>
                <w:lang w:eastAsia="ru-RU"/>
              </w:rPr>
            </w:pPr>
            <w:r w:rsidRPr="002F7A21">
              <w:rPr>
                <w:rFonts w:eastAsia="Times New Roman"/>
                <w:color w:val="000000"/>
                <w:sz w:val="22"/>
                <w:szCs w:val="20"/>
                <w:lang w:eastAsia="ru-RU"/>
              </w:rPr>
              <w:t>2</w:t>
            </w:r>
            <w:r>
              <w:rPr>
                <w:rFonts w:eastAsia="Times New Roman"/>
                <w:color w:val="000000"/>
                <w:sz w:val="22"/>
                <w:szCs w:val="20"/>
                <w:lang w:eastAsia="ru-RU"/>
              </w:rPr>
              <w:t>5</w:t>
            </w:r>
          </w:p>
        </w:tc>
        <w:tc>
          <w:tcPr>
            <w:tcW w:w="2322"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923288">
            <w:pPr>
              <w:jc w:val="center"/>
              <w:rPr>
                <w:rFonts w:eastAsia="Times New Roman"/>
                <w:color w:val="000000"/>
                <w:sz w:val="22"/>
                <w:szCs w:val="20"/>
                <w:lang w:eastAsia="ru-RU"/>
              </w:rPr>
            </w:pPr>
            <w:r>
              <w:rPr>
                <w:rFonts w:eastAsia="Times New Roman"/>
                <w:color w:val="000000"/>
                <w:sz w:val="22"/>
                <w:szCs w:val="20"/>
                <w:lang w:eastAsia="ru-RU"/>
              </w:rPr>
              <w:t>9</w:t>
            </w:r>
            <w:r w:rsidR="00923288">
              <w:rPr>
                <w:rFonts w:eastAsia="Times New Roman"/>
                <w:color w:val="000000"/>
                <w:sz w:val="22"/>
                <w:szCs w:val="20"/>
                <w:lang w:eastAsia="ru-RU"/>
              </w:rPr>
              <w:t>22</w:t>
            </w:r>
          </w:p>
        </w:tc>
        <w:tc>
          <w:tcPr>
            <w:tcW w:w="1858" w:type="dxa"/>
            <w:tcBorders>
              <w:top w:val="nil"/>
              <w:left w:val="nil"/>
              <w:bottom w:val="single" w:sz="4" w:space="0" w:color="auto"/>
              <w:right w:val="single" w:sz="4" w:space="0" w:color="auto"/>
            </w:tcBorders>
            <w:shd w:val="clear" w:color="auto" w:fill="auto"/>
            <w:noWrap/>
            <w:vAlign w:val="center"/>
            <w:hideMark/>
          </w:tcPr>
          <w:p w:rsidR="00532E30" w:rsidRPr="002F7A21" w:rsidRDefault="00923288" w:rsidP="0092015E">
            <w:pPr>
              <w:jc w:val="center"/>
              <w:rPr>
                <w:rFonts w:eastAsia="Times New Roman"/>
                <w:color w:val="000000"/>
                <w:sz w:val="22"/>
                <w:szCs w:val="20"/>
                <w:lang w:eastAsia="ru-RU"/>
              </w:rPr>
            </w:pPr>
            <w:r>
              <w:rPr>
                <w:rFonts w:eastAsia="Times New Roman"/>
                <w:color w:val="000000"/>
                <w:sz w:val="22"/>
                <w:szCs w:val="20"/>
                <w:lang w:eastAsia="ru-RU"/>
              </w:rPr>
              <w:t>41</w:t>
            </w:r>
          </w:p>
        </w:tc>
        <w:tc>
          <w:tcPr>
            <w:tcW w:w="1858" w:type="dxa"/>
            <w:tcBorders>
              <w:top w:val="single" w:sz="4" w:space="0" w:color="auto"/>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7</w:t>
            </w:r>
            <w:r w:rsidR="00340A67">
              <w:rPr>
                <w:rFonts w:eastAsia="Times New Roman"/>
                <w:color w:val="000000"/>
                <w:sz w:val="22"/>
                <w:szCs w:val="20"/>
                <w:lang w:eastAsia="ru-RU"/>
              </w:rPr>
              <w:t>6</w:t>
            </w:r>
            <w:r>
              <w:rPr>
                <w:rFonts w:eastAsia="Times New Roman"/>
                <w:color w:val="000000"/>
                <w:sz w:val="22"/>
                <w:szCs w:val="20"/>
                <w:lang w:eastAsia="ru-RU"/>
              </w:rPr>
              <w:t>4</w:t>
            </w:r>
          </w:p>
        </w:tc>
        <w:tc>
          <w:tcPr>
            <w:tcW w:w="959" w:type="dxa"/>
            <w:tcBorders>
              <w:top w:val="nil"/>
              <w:left w:val="nil"/>
              <w:bottom w:val="single" w:sz="4" w:space="0" w:color="auto"/>
              <w:right w:val="single" w:sz="4" w:space="0" w:color="auto"/>
            </w:tcBorders>
            <w:shd w:val="clear" w:color="auto" w:fill="auto"/>
            <w:noWrap/>
            <w:vAlign w:val="center"/>
            <w:hideMark/>
          </w:tcPr>
          <w:p w:rsidR="00532E30" w:rsidRPr="002F7A21" w:rsidRDefault="00923288" w:rsidP="00047928">
            <w:pPr>
              <w:jc w:val="center"/>
              <w:rPr>
                <w:rFonts w:eastAsia="Times New Roman"/>
                <w:b/>
                <w:bCs/>
                <w:color w:val="000000"/>
                <w:sz w:val="22"/>
                <w:szCs w:val="20"/>
                <w:lang w:eastAsia="ru-RU"/>
              </w:rPr>
            </w:pPr>
            <w:r>
              <w:rPr>
                <w:rFonts w:eastAsia="Times New Roman"/>
                <w:b/>
                <w:bCs/>
                <w:color w:val="000000"/>
                <w:sz w:val="22"/>
                <w:szCs w:val="20"/>
                <w:lang w:eastAsia="ru-RU"/>
              </w:rPr>
              <w:t>2013</w:t>
            </w:r>
          </w:p>
        </w:tc>
      </w:tr>
      <w:tr w:rsidR="00532E30" w:rsidRPr="002F7A21" w:rsidTr="00532E30">
        <w:trPr>
          <w:trHeight w:val="1768"/>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sidRPr="002F7A21">
              <w:rPr>
                <w:rFonts w:eastAsia="Times New Roman"/>
                <w:bCs/>
                <w:sz w:val="22"/>
                <w:szCs w:val="20"/>
                <w:lang w:eastAsia="ru-RU"/>
              </w:rPr>
              <w:t>Количество аудиторских заданий, выполненных АО, в ходе проведения проверок которых выявлены нарушения правил аудиторской деятельности</w:t>
            </w:r>
          </w:p>
        </w:tc>
        <w:tc>
          <w:tcPr>
            <w:tcW w:w="167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7</w:t>
            </w:r>
            <w:r w:rsidR="00340A67">
              <w:rPr>
                <w:rFonts w:eastAsia="Times New Roman"/>
                <w:color w:val="000000"/>
                <w:sz w:val="22"/>
                <w:szCs w:val="20"/>
                <w:lang w:eastAsia="ru-RU"/>
              </w:rPr>
              <w:t>5</w:t>
            </w:r>
          </w:p>
        </w:tc>
        <w:tc>
          <w:tcPr>
            <w:tcW w:w="1063" w:type="dxa"/>
            <w:tcBorders>
              <w:top w:val="nil"/>
              <w:left w:val="nil"/>
              <w:bottom w:val="single" w:sz="4" w:space="0" w:color="auto"/>
              <w:right w:val="single" w:sz="4" w:space="0" w:color="auto"/>
            </w:tcBorders>
            <w:shd w:val="clear" w:color="auto" w:fill="auto"/>
            <w:noWrap/>
            <w:vAlign w:val="center"/>
            <w:hideMark/>
          </w:tcPr>
          <w:p w:rsidR="00532E30" w:rsidRPr="002F7A21" w:rsidRDefault="00340A67" w:rsidP="002F7A21">
            <w:pPr>
              <w:jc w:val="center"/>
              <w:rPr>
                <w:rFonts w:eastAsia="Times New Roman"/>
                <w:color w:val="000000"/>
                <w:sz w:val="22"/>
                <w:szCs w:val="20"/>
                <w:lang w:eastAsia="ru-RU"/>
              </w:rPr>
            </w:pPr>
            <w:r>
              <w:rPr>
                <w:rFonts w:eastAsia="Times New Roman"/>
                <w:color w:val="000000"/>
                <w:sz w:val="22"/>
                <w:szCs w:val="20"/>
                <w:lang w:eastAsia="ru-RU"/>
              </w:rPr>
              <w:t>8</w:t>
            </w:r>
            <w:r w:rsidR="00532E30">
              <w:rPr>
                <w:rFonts w:eastAsia="Times New Roman"/>
                <w:color w:val="000000"/>
                <w:sz w:val="22"/>
                <w:szCs w:val="20"/>
                <w:lang w:eastAsia="ru-RU"/>
              </w:rPr>
              <w:t>0</w:t>
            </w:r>
          </w:p>
        </w:tc>
        <w:tc>
          <w:tcPr>
            <w:tcW w:w="143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047928">
            <w:pPr>
              <w:jc w:val="center"/>
              <w:rPr>
                <w:rFonts w:eastAsia="Times New Roman"/>
                <w:color w:val="000000"/>
                <w:sz w:val="22"/>
                <w:szCs w:val="20"/>
                <w:lang w:eastAsia="ru-RU"/>
              </w:rPr>
            </w:pPr>
            <w:r w:rsidRPr="002F7A21">
              <w:rPr>
                <w:rFonts w:eastAsia="Times New Roman"/>
                <w:color w:val="000000"/>
                <w:sz w:val="22"/>
                <w:szCs w:val="20"/>
                <w:lang w:eastAsia="ru-RU"/>
              </w:rPr>
              <w:t>4</w:t>
            </w:r>
            <w:r>
              <w:rPr>
                <w:rFonts w:eastAsia="Times New Roman"/>
                <w:color w:val="000000"/>
                <w:sz w:val="22"/>
                <w:szCs w:val="20"/>
                <w:lang w:eastAsia="ru-RU"/>
              </w:rPr>
              <w:t>6</w:t>
            </w:r>
          </w:p>
        </w:tc>
        <w:tc>
          <w:tcPr>
            <w:tcW w:w="1084"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2F7A21">
            <w:pPr>
              <w:jc w:val="center"/>
              <w:rPr>
                <w:rFonts w:eastAsia="Times New Roman"/>
                <w:color w:val="000000"/>
                <w:sz w:val="22"/>
                <w:szCs w:val="20"/>
                <w:lang w:eastAsia="ru-RU"/>
              </w:rPr>
            </w:pPr>
            <w:r>
              <w:rPr>
                <w:rFonts w:eastAsia="Times New Roman"/>
                <w:color w:val="000000"/>
                <w:sz w:val="22"/>
                <w:szCs w:val="20"/>
                <w:lang w:eastAsia="ru-RU"/>
              </w:rPr>
              <w:t>17</w:t>
            </w:r>
          </w:p>
        </w:tc>
        <w:tc>
          <w:tcPr>
            <w:tcW w:w="2322" w:type="dxa"/>
            <w:tcBorders>
              <w:top w:val="nil"/>
              <w:left w:val="nil"/>
              <w:bottom w:val="single" w:sz="4" w:space="0" w:color="auto"/>
              <w:right w:val="single" w:sz="4" w:space="0" w:color="auto"/>
            </w:tcBorders>
            <w:shd w:val="clear" w:color="auto" w:fill="auto"/>
            <w:noWrap/>
            <w:vAlign w:val="center"/>
            <w:hideMark/>
          </w:tcPr>
          <w:p w:rsidR="00532E30" w:rsidRPr="002F7A21" w:rsidRDefault="00340A67" w:rsidP="002F7A21">
            <w:pPr>
              <w:jc w:val="center"/>
              <w:rPr>
                <w:rFonts w:eastAsia="Times New Roman"/>
                <w:color w:val="000000"/>
                <w:sz w:val="22"/>
                <w:szCs w:val="20"/>
                <w:lang w:eastAsia="ru-RU"/>
              </w:rPr>
            </w:pPr>
            <w:r>
              <w:rPr>
                <w:rFonts w:eastAsia="Times New Roman"/>
                <w:color w:val="000000"/>
                <w:sz w:val="22"/>
                <w:szCs w:val="20"/>
                <w:lang w:eastAsia="ru-RU"/>
              </w:rPr>
              <w:t>800</w:t>
            </w:r>
          </w:p>
        </w:tc>
        <w:tc>
          <w:tcPr>
            <w:tcW w:w="1858" w:type="dxa"/>
            <w:tcBorders>
              <w:top w:val="nil"/>
              <w:left w:val="nil"/>
              <w:bottom w:val="single" w:sz="4" w:space="0" w:color="auto"/>
              <w:right w:val="single" w:sz="4" w:space="0" w:color="auto"/>
            </w:tcBorders>
            <w:shd w:val="clear" w:color="auto" w:fill="auto"/>
            <w:noWrap/>
            <w:vAlign w:val="center"/>
            <w:hideMark/>
          </w:tcPr>
          <w:p w:rsidR="00532E30" w:rsidRPr="002F7A21" w:rsidRDefault="00340A67" w:rsidP="002F7A21">
            <w:pPr>
              <w:jc w:val="center"/>
              <w:rPr>
                <w:rFonts w:eastAsia="Times New Roman"/>
                <w:color w:val="000000"/>
                <w:sz w:val="22"/>
                <w:szCs w:val="20"/>
                <w:lang w:eastAsia="ru-RU"/>
              </w:rPr>
            </w:pPr>
            <w:r>
              <w:rPr>
                <w:rFonts w:eastAsia="Times New Roman"/>
                <w:color w:val="000000"/>
                <w:sz w:val="22"/>
                <w:szCs w:val="20"/>
                <w:lang w:eastAsia="ru-RU"/>
              </w:rPr>
              <w:t>32</w:t>
            </w:r>
          </w:p>
        </w:tc>
        <w:tc>
          <w:tcPr>
            <w:tcW w:w="1858"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4</w:t>
            </w:r>
            <w:r w:rsidR="00340A67">
              <w:rPr>
                <w:rFonts w:eastAsia="Times New Roman"/>
                <w:color w:val="000000"/>
                <w:sz w:val="22"/>
                <w:szCs w:val="20"/>
                <w:lang w:eastAsia="ru-RU"/>
              </w:rPr>
              <w:t>62</w:t>
            </w:r>
          </w:p>
        </w:tc>
        <w:tc>
          <w:tcPr>
            <w:tcW w:w="959"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923288">
            <w:pPr>
              <w:jc w:val="center"/>
              <w:rPr>
                <w:rFonts w:eastAsia="Times New Roman"/>
                <w:b/>
                <w:bCs/>
                <w:color w:val="000000"/>
                <w:sz w:val="22"/>
                <w:szCs w:val="20"/>
                <w:lang w:eastAsia="ru-RU"/>
              </w:rPr>
            </w:pPr>
            <w:r w:rsidRPr="002F7A21">
              <w:rPr>
                <w:rFonts w:eastAsia="Times New Roman"/>
                <w:b/>
                <w:bCs/>
                <w:color w:val="000000"/>
                <w:sz w:val="22"/>
                <w:szCs w:val="20"/>
                <w:lang w:eastAsia="ru-RU"/>
              </w:rPr>
              <w:t>1</w:t>
            </w:r>
            <w:r w:rsidR="00923288">
              <w:rPr>
                <w:rFonts w:eastAsia="Times New Roman"/>
                <w:b/>
                <w:bCs/>
                <w:color w:val="000000"/>
                <w:sz w:val="22"/>
                <w:szCs w:val="20"/>
                <w:lang w:eastAsia="ru-RU"/>
              </w:rPr>
              <w:t>512</w:t>
            </w:r>
          </w:p>
        </w:tc>
      </w:tr>
      <w:tr w:rsidR="00532E30" w:rsidRPr="002F7A21" w:rsidTr="00532E30">
        <w:trPr>
          <w:trHeight w:val="2390"/>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sidRPr="002F7A21">
              <w:rPr>
                <w:rFonts w:eastAsia="Times New Roman"/>
                <w:bCs/>
                <w:sz w:val="22"/>
                <w:szCs w:val="20"/>
                <w:lang w:eastAsia="ru-RU"/>
              </w:rPr>
              <w:t>Доля  аудиторских заданий, выполненных АО, в ходе проведения проверок которых выявлены нарушения правил аудиторской деятельности, в общем количестве проверенных аудиторских заданий, %</w:t>
            </w:r>
          </w:p>
        </w:tc>
        <w:tc>
          <w:tcPr>
            <w:tcW w:w="167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2F7A21">
            <w:pPr>
              <w:jc w:val="center"/>
              <w:rPr>
                <w:rFonts w:eastAsia="Times New Roman"/>
                <w:color w:val="000000"/>
                <w:sz w:val="22"/>
                <w:szCs w:val="20"/>
                <w:lang w:eastAsia="ru-RU"/>
              </w:rPr>
            </w:pPr>
            <w:r>
              <w:rPr>
                <w:rFonts w:eastAsia="Times New Roman"/>
                <w:color w:val="000000"/>
                <w:sz w:val="22"/>
                <w:szCs w:val="20"/>
                <w:lang w:eastAsia="ru-RU"/>
              </w:rPr>
              <w:t>68,</w:t>
            </w:r>
            <w:r w:rsidR="00340A67">
              <w:rPr>
                <w:rFonts w:eastAsia="Times New Roman"/>
                <w:color w:val="000000"/>
                <w:sz w:val="22"/>
                <w:szCs w:val="20"/>
                <w:lang w:eastAsia="ru-RU"/>
              </w:rPr>
              <w:t>8</w:t>
            </w:r>
          </w:p>
        </w:tc>
        <w:tc>
          <w:tcPr>
            <w:tcW w:w="106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8</w:t>
            </w:r>
            <w:r w:rsidR="00340A67">
              <w:rPr>
                <w:rFonts w:eastAsia="Times New Roman"/>
                <w:color w:val="000000"/>
                <w:sz w:val="22"/>
                <w:szCs w:val="20"/>
                <w:lang w:eastAsia="ru-RU"/>
              </w:rPr>
              <w:t>7</w:t>
            </w:r>
            <w:r>
              <w:rPr>
                <w:rFonts w:eastAsia="Times New Roman"/>
                <w:color w:val="000000"/>
                <w:sz w:val="22"/>
                <w:szCs w:val="20"/>
                <w:lang w:eastAsia="ru-RU"/>
              </w:rPr>
              <w:t>,</w:t>
            </w:r>
            <w:r w:rsidR="00340A67">
              <w:rPr>
                <w:rFonts w:eastAsia="Times New Roman"/>
                <w:color w:val="000000"/>
                <w:sz w:val="22"/>
                <w:szCs w:val="20"/>
                <w:lang w:eastAsia="ru-RU"/>
              </w:rPr>
              <w:t>9</w:t>
            </w:r>
          </w:p>
        </w:tc>
        <w:tc>
          <w:tcPr>
            <w:tcW w:w="143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7</w:t>
            </w:r>
            <w:r w:rsidR="00340A67">
              <w:rPr>
                <w:rFonts w:eastAsia="Times New Roman"/>
                <w:color w:val="000000"/>
                <w:sz w:val="22"/>
                <w:szCs w:val="20"/>
                <w:lang w:eastAsia="ru-RU"/>
              </w:rPr>
              <w:t>5</w:t>
            </w:r>
            <w:r>
              <w:rPr>
                <w:rFonts w:eastAsia="Times New Roman"/>
                <w:color w:val="000000"/>
                <w:sz w:val="22"/>
                <w:szCs w:val="20"/>
                <w:lang w:eastAsia="ru-RU"/>
              </w:rPr>
              <w:t>,</w:t>
            </w:r>
            <w:r w:rsidR="00340A67">
              <w:rPr>
                <w:rFonts w:eastAsia="Times New Roman"/>
                <w:color w:val="000000"/>
                <w:sz w:val="22"/>
                <w:szCs w:val="20"/>
                <w:lang w:eastAsia="ru-RU"/>
              </w:rPr>
              <w:t>4</w:t>
            </w:r>
          </w:p>
        </w:tc>
        <w:tc>
          <w:tcPr>
            <w:tcW w:w="1084"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2F7A21">
            <w:pPr>
              <w:jc w:val="center"/>
              <w:rPr>
                <w:rFonts w:eastAsia="Times New Roman"/>
                <w:color w:val="000000"/>
                <w:sz w:val="22"/>
                <w:szCs w:val="20"/>
                <w:lang w:eastAsia="ru-RU"/>
              </w:rPr>
            </w:pPr>
            <w:r>
              <w:rPr>
                <w:rFonts w:eastAsia="Times New Roman"/>
                <w:color w:val="000000"/>
                <w:sz w:val="22"/>
                <w:szCs w:val="20"/>
                <w:lang w:eastAsia="ru-RU"/>
              </w:rPr>
              <w:t>68</w:t>
            </w:r>
          </w:p>
        </w:tc>
        <w:tc>
          <w:tcPr>
            <w:tcW w:w="2322"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86,</w:t>
            </w:r>
            <w:r w:rsidR="00340A67">
              <w:rPr>
                <w:rFonts w:eastAsia="Times New Roman"/>
                <w:color w:val="000000"/>
                <w:sz w:val="22"/>
                <w:szCs w:val="20"/>
                <w:lang w:eastAsia="ru-RU"/>
              </w:rPr>
              <w:t>7</w:t>
            </w:r>
          </w:p>
        </w:tc>
        <w:tc>
          <w:tcPr>
            <w:tcW w:w="1858" w:type="dxa"/>
            <w:tcBorders>
              <w:top w:val="nil"/>
              <w:left w:val="nil"/>
              <w:bottom w:val="single" w:sz="4" w:space="0" w:color="auto"/>
              <w:right w:val="single" w:sz="4" w:space="0" w:color="auto"/>
            </w:tcBorders>
            <w:shd w:val="clear" w:color="auto" w:fill="auto"/>
            <w:noWrap/>
            <w:vAlign w:val="center"/>
            <w:hideMark/>
          </w:tcPr>
          <w:p w:rsidR="00532E30" w:rsidRPr="002F7A21" w:rsidRDefault="00340A67" w:rsidP="002F7A21">
            <w:pPr>
              <w:jc w:val="center"/>
              <w:rPr>
                <w:rFonts w:eastAsia="Times New Roman"/>
                <w:color w:val="000000"/>
                <w:sz w:val="22"/>
                <w:szCs w:val="20"/>
                <w:lang w:eastAsia="ru-RU"/>
              </w:rPr>
            </w:pPr>
            <w:r>
              <w:rPr>
                <w:rFonts w:eastAsia="Times New Roman"/>
                <w:color w:val="000000"/>
                <w:sz w:val="22"/>
                <w:szCs w:val="20"/>
                <w:lang w:eastAsia="ru-RU"/>
              </w:rPr>
              <w:t>78</w:t>
            </w:r>
          </w:p>
        </w:tc>
        <w:tc>
          <w:tcPr>
            <w:tcW w:w="1858" w:type="dxa"/>
            <w:tcBorders>
              <w:top w:val="nil"/>
              <w:left w:val="nil"/>
              <w:bottom w:val="single" w:sz="4" w:space="0" w:color="auto"/>
              <w:right w:val="single" w:sz="4" w:space="0" w:color="auto"/>
            </w:tcBorders>
            <w:shd w:val="clear" w:color="auto" w:fill="auto"/>
            <w:noWrap/>
            <w:vAlign w:val="center"/>
            <w:hideMark/>
          </w:tcPr>
          <w:p w:rsidR="00532E30" w:rsidRPr="002F7A21" w:rsidRDefault="00340A67" w:rsidP="002F7A21">
            <w:pPr>
              <w:jc w:val="center"/>
              <w:rPr>
                <w:rFonts w:eastAsia="Times New Roman"/>
                <w:color w:val="000000"/>
                <w:sz w:val="22"/>
                <w:szCs w:val="20"/>
                <w:lang w:eastAsia="ru-RU"/>
              </w:rPr>
            </w:pPr>
            <w:r>
              <w:rPr>
                <w:rFonts w:eastAsia="Times New Roman"/>
                <w:color w:val="000000"/>
                <w:sz w:val="22"/>
                <w:szCs w:val="20"/>
                <w:lang w:eastAsia="ru-RU"/>
              </w:rPr>
              <w:t>60,4</w:t>
            </w:r>
          </w:p>
        </w:tc>
        <w:tc>
          <w:tcPr>
            <w:tcW w:w="959" w:type="dxa"/>
            <w:tcBorders>
              <w:top w:val="nil"/>
              <w:left w:val="nil"/>
              <w:bottom w:val="single" w:sz="4" w:space="0" w:color="auto"/>
              <w:right w:val="single" w:sz="4" w:space="0" w:color="auto"/>
            </w:tcBorders>
            <w:shd w:val="clear" w:color="auto" w:fill="auto"/>
            <w:noWrap/>
            <w:vAlign w:val="center"/>
            <w:hideMark/>
          </w:tcPr>
          <w:p w:rsidR="00532E30" w:rsidRPr="002F7A21" w:rsidRDefault="00923288" w:rsidP="00923288">
            <w:pPr>
              <w:jc w:val="center"/>
              <w:rPr>
                <w:rFonts w:eastAsia="Times New Roman"/>
                <w:b/>
                <w:bCs/>
                <w:color w:val="000000"/>
                <w:sz w:val="22"/>
                <w:szCs w:val="20"/>
                <w:lang w:eastAsia="ru-RU"/>
              </w:rPr>
            </w:pPr>
            <w:r>
              <w:rPr>
                <w:rFonts w:eastAsia="Times New Roman"/>
                <w:b/>
                <w:bCs/>
                <w:color w:val="000000"/>
                <w:sz w:val="22"/>
                <w:szCs w:val="20"/>
                <w:lang w:eastAsia="ru-RU"/>
              </w:rPr>
              <w:t>7</w:t>
            </w:r>
            <w:r w:rsidR="00532E30" w:rsidRPr="002F7A21">
              <w:rPr>
                <w:rFonts w:eastAsia="Times New Roman"/>
                <w:b/>
                <w:bCs/>
                <w:color w:val="000000"/>
                <w:sz w:val="22"/>
                <w:szCs w:val="20"/>
                <w:lang w:eastAsia="ru-RU"/>
              </w:rPr>
              <w:t>5,</w:t>
            </w:r>
            <w:r>
              <w:rPr>
                <w:rFonts w:eastAsia="Times New Roman"/>
                <w:b/>
                <w:bCs/>
                <w:color w:val="000000"/>
                <w:sz w:val="22"/>
                <w:szCs w:val="20"/>
                <w:lang w:eastAsia="ru-RU"/>
              </w:rPr>
              <w:t>1</w:t>
            </w:r>
          </w:p>
        </w:tc>
      </w:tr>
    </w:tbl>
    <w:p w:rsidR="00532E30" w:rsidRPr="006C012A" w:rsidRDefault="00532E30" w:rsidP="00923288">
      <w:pPr>
        <w:rPr>
          <w:sz w:val="20"/>
        </w:rPr>
      </w:pPr>
    </w:p>
    <w:sectPr w:rsidR="00532E30" w:rsidRPr="006C012A" w:rsidSect="00923288">
      <w:pgSz w:w="16838" w:h="11906" w:orient="landscape"/>
      <w:pgMar w:top="1134" w:right="1134" w:bottom="849" w:left="993" w:header="709" w:footer="351"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22E" w:rsidRDefault="006B122E" w:rsidP="00C70238">
      <w:r>
        <w:separator/>
      </w:r>
    </w:p>
  </w:endnote>
  <w:endnote w:type="continuationSeparator" w:id="0">
    <w:p w:rsidR="006B122E" w:rsidRDefault="006B122E" w:rsidP="00C702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8577"/>
      <w:docPartObj>
        <w:docPartGallery w:val="Page Numbers (Bottom of Page)"/>
        <w:docPartUnique/>
      </w:docPartObj>
    </w:sdtPr>
    <w:sdtContent>
      <w:p w:rsidR="003978E4" w:rsidRDefault="003978E4">
        <w:pPr>
          <w:pStyle w:val="aa"/>
          <w:jc w:val="center"/>
        </w:pPr>
        <w:fldSimple w:instr=" PAGE   \* MERGEFORMAT ">
          <w:r>
            <w:rPr>
              <w:noProof/>
            </w:rPr>
            <w:t>5</w:t>
          </w:r>
        </w:fldSimple>
      </w:p>
    </w:sdtContent>
  </w:sdt>
  <w:p w:rsidR="003978E4" w:rsidRDefault="003978E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E4" w:rsidRPr="00E6624A" w:rsidRDefault="003978E4" w:rsidP="00E6624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22E" w:rsidRDefault="006B122E" w:rsidP="00C70238">
      <w:r>
        <w:separator/>
      </w:r>
    </w:p>
  </w:footnote>
  <w:footnote w:type="continuationSeparator" w:id="0">
    <w:p w:rsidR="006B122E" w:rsidRDefault="006B122E" w:rsidP="00C702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C2DF0"/>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F7746A6"/>
    <w:multiLevelType w:val="hybridMultilevel"/>
    <w:tmpl w:val="38B01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070009"/>
    <w:multiLevelType w:val="hybridMultilevel"/>
    <w:tmpl w:val="F6825C5C"/>
    <w:lvl w:ilvl="0" w:tplc="7C4E4E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49C7BEC"/>
    <w:multiLevelType w:val="hybridMultilevel"/>
    <w:tmpl w:val="B94E7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F97FD9"/>
    <w:multiLevelType w:val="hybridMultilevel"/>
    <w:tmpl w:val="67C80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8326B9"/>
    <w:multiLevelType w:val="hybridMultilevel"/>
    <w:tmpl w:val="E94ED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3D2973"/>
    <w:multiLevelType w:val="hybridMultilevel"/>
    <w:tmpl w:val="C0E22DA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130D1B"/>
    <w:multiLevelType w:val="hybridMultilevel"/>
    <w:tmpl w:val="787801AE"/>
    <w:lvl w:ilvl="0" w:tplc="04190011">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F3B66F5"/>
    <w:multiLevelType w:val="hybridMultilevel"/>
    <w:tmpl w:val="2BE2D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F73F35"/>
    <w:multiLevelType w:val="hybridMultilevel"/>
    <w:tmpl w:val="1FB6D0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3"/>
  </w:num>
  <w:num w:numId="6">
    <w:abstractNumId w:val="5"/>
  </w:num>
  <w:num w:numId="7">
    <w:abstractNumId w:val="0"/>
  </w:num>
  <w:num w:numId="8">
    <w:abstractNumId w:val="6"/>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9855B5"/>
    <w:rsid w:val="00004BA2"/>
    <w:rsid w:val="00005528"/>
    <w:rsid w:val="00047928"/>
    <w:rsid w:val="00070E72"/>
    <w:rsid w:val="000728EB"/>
    <w:rsid w:val="00074857"/>
    <w:rsid w:val="00085BE3"/>
    <w:rsid w:val="00091A06"/>
    <w:rsid w:val="000C6871"/>
    <w:rsid w:val="000D1D27"/>
    <w:rsid w:val="000D743B"/>
    <w:rsid w:val="0012651E"/>
    <w:rsid w:val="00143237"/>
    <w:rsid w:val="00144F02"/>
    <w:rsid w:val="00153392"/>
    <w:rsid w:val="00155B7C"/>
    <w:rsid w:val="001728F9"/>
    <w:rsid w:val="00173551"/>
    <w:rsid w:val="0017447D"/>
    <w:rsid w:val="00184ADD"/>
    <w:rsid w:val="00190601"/>
    <w:rsid w:val="0019325A"/>
    <w:rsid w:val="001A23BE"/>
    <w:rsid w:val="001A579F"/>
    <w:rsid w:val="001E232C"/>
    <w:rsid w:val="001E77A3"/>
    <w:rsid w:val="00214FCD"/>
    <w:rsid w:val="002211A1"/>
    <w:rsid w:val="00247DC7"/>
    <w:rsid w:val="00255F3D"/>
    <w:rsid w:val="002608BD"/>
    <w:rsid w:val="00267776"/>
    <w:rsid w:val="002C0066"/>
    <w:rsid w:val="002C1171"/>
    <w:rsid w:val="002D0FAE"/>
    <w:rsid w:val="002D223F"/>
    <w:rsid w:val="002D52B6"/>
    <w:rsid w:val="002D56CC"/>
    <w:rsid w:val="002D6783"/>
    <w:rsid w:val="002E716F"/>
    <w:rsid w:val="002E7C39"/>
    <w:rsid w:val="002F039A"/>
    <w:rsid w:val="002F7A21"/>
    <w:rsid w:val="003130EF"/>
    <w:rsid w:val="00315796"/>
    <w:rsid w:val="00317B06"/>
    <w:rsid w:val="003202EB"/>
    <w:rsid w:val="003253A6"/>
    <w:rsid w:val="00340A67"/>
    <w:rsid w:val="003440E7"/>
    <w:rsid w:val="003541F2"/>
    <w:rsid w:val="00365733"/>
    <w:rsid w:val="00380BC4"/>
    <w:rsid w:val="003872B9"/>
    <w:rsid w:val="00390149"/>
    <w:rsid w:val="00396C94"/>
    <w:rsid w:val="003978E4"/>
    <w:rsid w:val="003A3BF9"/>
    <w:rsid w:val="003B30E0"/>
    <w:rsid w:val="003C4AB9"/>
    <w:rsid w:val="003D41B7"/>
    <w:rsid w:val="003E1EAE"/>
    <w:rsid w:val="003E539B"/>
    <w:rsid w:val="003E5EC8"/>
    <w:rsid w:val="00406BBF"/>
    <w:rsid w:val="00412BB0"/>
    <w:rsid w:val="00417025"/>
    <w:rsid w:val="0042209F"/>
    <w:rsid w:val="00435D30"/>
    <w:rsid w:val="00440C63"/>
    <w:rsid w:val="00441708"/>
    <w:rsid w:val="004747D1"/>
    <w:rsid w:val="00475966"/>
    <w:rsid w:val="00477BE7"/>
    <w:rsid w:val="004845AD"/>
    <w:rsid w:val="00491C48"/>
    <w:rsid w:val="004A35FF"/>
    <w:rsid w:val="004D5B51"/>
    <w:rsid w:val="004E181E"/>
    <w:rsid w:val="004F0758"/>
    <w:rsid w:val="0052553F"/>
    <w:rsid w:val="00532E30"/>
    <w:rsid w:val="005355E2"/>
    <w:rsid w:val="005455E4"/>
    <w:rsid w:val="00564D4A"/>
    <w:rsid w:val="00570A82"/>
    <w:rsid w:val="005737DA"/>
    <w:rsid w:val="00591100"/>
    <w:rsid w:val="005C1EC3"/>
    <w:rsid w:val="005C5BE4"/>
    <w:rsid w:val="005C5DA1"/>
    <w:rsid w:val="005C695F"/>
    <w:rsid w:val="005D2EC0"/>
    <w:rsid w:val="005E1BB4"/>
    <w:rsid w:val="005F63C0"/>
    <w:rsid w:val="00605E87"/>
    <w:rsid w:val="0062639B"/>
    <w:rsid w:val="006421ED"/>
    <w:rsid w:val="00657BDC"/>
    <w:rsid w:val="006927C4"/>
    <w:rsid w:val="006B122E"/>
    <w:rsid w:val="006B4DAB"/>
    <w:rsid w:val="006C012A"/>
    <w:rsid w:val="006E2E1B"/>
    <w:rsid w:val="006F218D"/>
    <w:rsid w:val="006F6DC8"/>
    <w:rsid w:val="00700941"/>
    <w:rsid w:val="00702D49"/>
    <w:rsid w:val="00707583"/>
    <w:rsid w:val="007245D1"/>
    <w:rsid w:val="0072788A"/>
    <w:rsid w:val="00732489"/>
    <w:rsid w:val="00733EE3"/>
    <w:rsid w:val="00746175"/>
    <w:rsid w:val="00753746"/>
    <w:rsid w:val="0076698F"/>
    <w:rsid w:val="007757DE"/>
    <w:rsid w:val="007A2F87"/>
    <w:rsid w:val="007A7837"/>
    <w:rsid w:val="007F00F5"/>
    <w:rsid w:val="00815074"/>
    <w:rsid w:val="00816C4E"/>
    <w:rsid w:val="00824540"/>
    <w:rsid w:val="00861A7A"/>
    <w:rsid w:val="00870A14"/>
    <w:rsid w:val="00881CC2"/>
    <w:rsid w:val="00890E64"/>
    <w:rsid w:val="00891E2D"/>
    <w:rsid w:val="008A1370"/>
    <w:rsid w:val="008A7E31"/>
    <w:rsid w:val="008B0512"/>
    <w:rsid w:val="008B4FD8"/>
    <w:rsid w:val="008C1E4B"/>
    <w:rsid w:val="008C5565"/>
    <w:rsid w:val="008C6CFA"/>
    <w:rsid w:val="0092015E"/>
    <w:rsid w:val="00921CFF"/>
    <w:rsid w:val="00923288"/>
    <w:rsid w:val="00934C7E"/>
    <w:rsid w:val="00936904"/>
    <w:rsid w:val="00944F26"/>
    <w:rsid w:val="009563A6"/>
    <w:rsid w:val="00957C58"/>
    <w:rsid w:val="00957D04"/>
    <w:rsid w:val="009855B5"/>
    <w:rsid w:val="00995C74"/>
    <w:rsid w:val="009A4C49"/>
    <w:rsid w:val="009A544D"/>
    <w:rsid w:val="009B38C5"/>
    <w:rsid w:val="009C6F51"/>
    <w:rsid w:val="00A12648"/>
    <w:rsid w:val="00A31416"/>
    <w:rsid w:val="00A3785A"/>
    <w:rsid w:val="00A9013B"/>
    <w:rsid w:val="00AA16AF"/>
    <w:rsid w:val="00AA27A5"/>
    <w:rsid w:val="00AD58E3"/>
    <w:rsid w:val="00AE5886"/>
    <w:rsid w:val="00B16D46"/>
    <w:rsid w:val="00B20706"/>
    <w:rsid w:val="00B4206B"/>
    <w:rsid w:val="00B52E6D"/>
    <w:rsid w:val="00B77B50"/>
    <w:rsid w:val="00BD3874"/>
    <w:rsid w:val="00BD5C3D"/>
    <w:rsid w:val="00BE6240"/>
    <w:rsid w:val="00BF4DC9"/>
    <w:rsid w:val="00C0253C"/>
    <w:rsid w:val="00C10E69"/>
    <w:rsid w:val="00C1126E"/>
    <w:rsid w:val="00C17C9D"/>
    <w:rsid w:val="00C30459"/>
    <w:rsid w:val="00C32762"/>
    <w:rsid w:val="00C51759"/>
    <w:rsid w:val="00C665FA"/>
    <w:rsid w:val="00C70238"/>
    <w:rsid w:val="00C846A1"/>
    <w:rsid w:val="00CC224E"/>
    <w:rsid w:val="00CD62EB"/>
    <w:rsid w:val="00CD68C3"/>
    <w:rsid w:val="00CE13C4"/>
    <w:rsid w:val="00D0013D"/>
    <w:rsid w:val="00D00A8F"/>
    <w:rsid w:val="00D0799D"/>
    <w:rsid w:val="00D105AA"/>
    <w:rsid w:val="00D42003"/>
    <w:rsid w:val="00D52057"/>
    <w:rsid w:val="00D640F6"/>
    <w:rsid w:val="00D668CD"/>
    <w:rsid w:val="00D92153"/>
    <w:rsid w:val="00DB08DE"/>
    <w:rsid w:val="00DC1127"/>
    <w:rsid w:val="00DC5E0E"/>
    <w:rsid w:val="00DC6B47"/>
    <w:rsid w:val="00DF7DF3"/>
    <w:rsid w:val="00E052A2"/>
    <w:rsid w:val="00E17A96"/>
    <w:rsid w:val="00E2586B"/>
    <w:rsid w:val="00E43EAC"/>
    <w:rsid w:val="00E6624A"/>
    <w:rsid w:val="00E80515"/>
    <w:rsid w:val="00E85D26"/>
    <w:rsid w:val="00E9374E"/>
    <w:rsid w:val="00EB352A"/>
    <w:rsid w:val="00EC140C"/>
    <w:rsid w:val="00EC7A53"/>
    <w:rsid w:val="00ED30BD"/>
    <w:rsid w:val="00EE09C3"/>
    <w:rsid w:val="00EE497E"/>
    <w:rsid w:val="00F16B9A"/>
    <w:rsid w:val="00F27C21"/>
    <w:rsid w:val="00F62512"/>
    <w:rsid w:val="00F65654"/>
    <w:rsid w:val="00F81F5A"/>
    <w:rsid w:val="00F85324"/>
    <w:rsid w:val="00F91148"/>
    <w:rsid w:val="00F9511C"/>
    <w:rsid w:val="00FA2A34"/>
    <w:rsid w:val="00FC436B"/>
    <w:rsid w:val="00FC4A7A"/>
    <w:rsid w:val="00FD4577"/>
    <w:rsid w:val="00FD580D"/>
    <w:rsid w:val="00FE0195"/>
    <w:rsid w:val="00FE37F5"/>
    <w:rsid w:val="00FE6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5B5"/>
    <w:pPr>
      <w:spacing w:after="0" w:line="240" w:lineRule="auto"/>
      <w:jc w:val="both"/>
    </w:pPr>
    <w:rPr>
      <w:rFonts w:cs="Times New Roman"/>
      <w:sz w:val="28"/>
      <w:szCs w:val="28"/>
    </w:rPr>
  </w:style>
  <w:style w:type="paragraph" w:styleId="1">
    <w:name w:val="heading 1"/>
    <w:basedOn w:val="a"/>
    <w:next w:val="a"/>
    <w:link w:val="10"/>
    <w:uiPriority w:val="9"/>
    <w:qFormat/>
    <w:rsid w:val="004747D1"/>
    <w:pPr>
      <w:keepNext/>
      <w:keepLines/>
      <w:numPr>
        <w:numId w:val="7"/>
      </w:numPr>
      <w:spacing w:before="480"/>
      <w:outlineLvl w:val="0"/>
    </w:pPr>
    <w:rPr>
      <w:rFonts w:eastAsiaTheme="majorEastAsia" w:cstheme="majorBidi"/>
      <w:b/>
      <w:bCs/>
    </w:rPr>
  </w:style>
  <w:style w:type="paragraph" w:styleId="2">
    <w:name w:val="heading 2"/>
    <w:basedOn w:val="a"/>
    <w:next w:val="a"/>
    <w:link w:val="20"/>
    <w:uiPriority w:val="9"/>
    <w:unhideWhenUsed/>
    <w:qFormat/>
    <w:rsid w:val="00D668CD"/>
    <w:pPr>
      <w:keepNext/>
      <w:keepLines/>
      <w:numPr>
        <w:ilvl w:val="1"/>
        <w:numId w:val="7"/>
      </w:numPr>
      <w:spacing w:before="20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semiHidden/>
    <w:unhideWhenUsed/>
    <w:qFormat/>
    <w:rsid w:val="00D668CD"/>
    <w:pPr>
      <w:keepNext/>
      <w:keepLines/>
      <w:numPr>
        <w:ilvl w:val="2"/>
        <w:numId w:val="7"/>
      </w:numPr>
      <w:spacing w:before="200"/>
      <w:outlineLvl w:val="2"/>
    </w:pPr>
    <w:rPr>
      <w:rFonts w:asciiTheme="majorHAnsi" w:eastAsiaTheme="majorEastAsia" w:hAnsiTheme="majorHAnsi" w:cstheme="majorBidi"/>
      <w:b/>
      <w:bCs/>
      <w:color w:val="94B6D2" w:themeColor="accent1"/>
    </w:rPr>
  </w:style>
  <w:style w:type="paragraph" w:styleId="4">
    <w:name w:val="heading 4"/>
    <w:basedOn w:val="a"/>
    <w:next w:val="a"/>
    <w:link w:val="40"/>
    <w:uiPriority w:val="9"/>
    <w:semiHidden/>
    <w:unhideWhenUsed/>
    <w:qFormat/>
    <w:rsid w:val="00D668CD"/>
    <w:pPr>
      <w:keepNext/>
      <w:keepLines/>
      <w:numPr>
        <w:ilvl w:val="3"/>
        <w:numId w:val="7"/>
      </w:numPr>
      <w:spacing w:before="200"/>
      <w:outlineLvl w:val="3"/>
    </w:pPr>
    <w:rPr>
      <w:rFonts w:asciiTheme="majorHAnsi" w:eastAsiaTheme="majorEastAsia" w:hAnsiTheme="majorHAnsi" w:cstheme="majorBidi"/>
      <w:b/>
      <w:bCs/>
      <w:i/>
      <w:iCs/>
      <w:color w:val="94B6D2" w:themeColor="accent1"/>
    </w:rPr>
  </w:style>
  <w:style w:type="paragraph" w:styleId="5">
    <w:name w:val="heading 5"/>
    <w:basedOn w:val="a"/>
    <w:next w:val="a"/>
    <w:link w:val="50"/>
    <w:uiPriority w:val="9"/>
    <w:semiHidden/>
    <w:unhideWhenUsed/>
    <w:qFormat/>
    <w:rsid w:val="00D668CD"/>
    <w:pPr>
      <w:keepNext/>
      <w:keepLines/>
      <w:numPr>
        <w:ilvl w:val="4"/>
        <w:numId w:val="7"/>
      </w:numPr>
      <w:spacing w:before="200"/>
      <w:outlineLvl w:val="4"/>
    </w:pPr>
    <w:rPr>
      <w:rFonts w:asciiTheme="majorHAnsi" w:eastAsiaTheme="majorEastAsia" w:hAnsiTheme="majorHAnsi" w:cstheme="majorBidi"/>
      <w:color w:val="345C7D" w:themeColor="accent1" w:themeShade="7F"/>
    </w:rPr>
  </w:style>
  <w:style w:type="paragraph" w:styleId="6">
    <w:name w:val="heading 6"/>
    <w:basedOn w:val="a"/>
    <w:next w:val="a"/>
    <w:link w:val="60"/>
    <w:uiPriority w:val="9"/>
    <w:semiHidden/>
    <w:unhideWhenUsed/>
    <w:qFormat/>
    <w:rsid w:val="00D668CD"/>
    <w:pPr>
      <w:keepNext/>
      <w:keepLines/>
      <w:numPr>
        <w:ilvl w:val="5"/>
        <w:numId w:val="7"/>
      </w:numPr>
      <w:spacing w:before="200"/>
      <w:outlineLvl w:val="5"/>
    </w:pPr>
    <w:rPr>
      <w:rFonts w:asciiTheme="majorHAnsi" w:eastAsiaTheme="majorEastAsia" w:hAnsiTheme="majorHAnsi" w:cstheme="majorBidi"/>
      <w:i/>
      <w:iCs/>
      <w:color w:val="345C7D" w:themeColor="accent1" w:themeShade="7F"/>
    </w:rPr>
  </w:style>
  <w:style w:type="paragraph" w:styleId="7">
    <w:name w:val="heading 7"/>
    <w:basedOn w:val="a"/>
    <w:next w:val="a"/>
    <w:link w:val="70"/>
    <w:uiPriority w:val="9"/>
    <w:semiHidden/>
    <w:unhideWhenUsed/>
    <w:qFormat/>
    <w:rsid w:val="00D668CD"/>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668CD"/>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668CD"/>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4F02"/>
    <w:rPr>
      <w:rFonts w:ascii="Tahoma" w:hAnsi="Tahoma" w:cs="Tahoma"/>
      <w:sz w:val="16"/>
      <w:szCs w:val="16"/>
    </w:rPr>
  </w:style>
  <w:style w:type="character" w:customStyle="1" w:styleId="a4">
    <w:name w:val="Текст выноски Знак"/>
    <w:basedOn w:val="a0"/>
    <w:link w:val="a3"/>
    <w:uiPriority w:val="99"/>
    <w:semiHidden/>
    <w:rsid w:val="00144F02"/>
    <w:rPr>
      <w:rFonts w:ascii="Tahoma" w:hAnsi="Tahoma" w:cs="Tahoma"/>
      <w:sz w:val="16"/>
      <w:szCs w:val="16"/>
    </w:rPr>
  </w:style>
  <w:style w:type="paragraph" w:styleId="a5">
    <w:name w:val="No Spacing"/>
    <w:link w:val="a6"/>
    <w:uiPriority w:val="1"/>
    <w:qFormat/>
    <w:rsid w:val="003E5EC8"/>
    <w:pPr>
      <w:spacing w:after="0" w:line="240" w:lineRule="auto"/>
    </w:pPr>
    <w:rPr>
      <w:rFonts w:asciiTheme="minorHAnsi" w:eastAsiaTheme="minorEastAsia" w:hAnsiTheme="minorHAnsi"/>
      <w:sz w:val="22"/>
    </w:rPr>
  </w:style>
  <w:style w:type="character" w:customStyle="1" w:styleId="a6">
    <w:name w:val="Без интервала Знак"/>
    <w:basedOn w:val="a0"/>
    <w:link w:val="a5"/>
    <w:uiPriority w:val="1"/>
    <w:rsid w:val="003E5EC8"/>
    <w:rPr>
      <w:rFonts w:asciiTheme="minorHAnsi" w:eastAsiaTheme="minorEastAsia" w:hAnsiTheme="minorHAnsi"/>
      <w:sz w:val="22"/>
    </w:rPr>
  </w:style>
  <w:style w:type="character" w:customStyle="1" w:styleId="10">
    <w:name w:val="Заголовок 1 Знак"/>
    <w:basedOn w:val="a0"/>
    <w:link w:val="1"/>
    <w:uiPriority w:val="9"/>
    <w:rsid w:val="004747D1"/>
    <w:rPr>
      <w:rFonts w:eastAsiaTheme="majorEastAsia" w:cstheme="majorBidi"/>
      <w:b/>
      <w:bCs/>
      <w:sz w:val="28"/>
      <w:szCs w:val="28"/>
    </w:rPr>
  </w:style>
  <w:style w:type="paragraph" w:styleId="a7">
    <w:name w:val="TOC Heading"/>
    <w:basedOn w:val="1"/>
    <w:next w:val="a"/>
    <w:uiPriority w:val="39"/>
    <w:semiHidden/>
    <w:unhideWhenUsed/>
    <w:qFormat/>
    <w:rsid w:val="004747D1"/>
    <w:pPr>
      <w:spacing w:line="276" w:lineRule="auto"/>
      <w:jc w:val="left"/>
      <w:outlineLvl w:val="9"/>
    </w:pPr>
  </w:style>
  <w:style w:type="paragraph" w:styleId="a8">
    <w:name w:val="header"/>
    <w:basedOn w:val="a"/>
    <w:link w:val="a9"/>
    <w:uiPriority w:val="99"/>
    <w:unhideWhenUsed/>
    <w:rsid w:val="00C70238"/>
    <w:pPr>
      <w:tabs>
        <w:tab w:val="center" w:pos="4677"/>
        <w:tab w:val="right" w:pos="9355"/>
      </w:tabs>
    </w:pPr>
  </w:style>
  <w:style w:type="character" w:customStyle="1" w:styleId="a9">
    <w:name w:val="Верхний колонтитул Знак"/>
    <w:basedOn w:val="a0"/>
    <w:link w:val="a8"/>
    <w:uiPriority w:val="99"/>
    <w:rsid w:val="00C70238"/>
    <w:rPr>
      <w:rFonts w:cs="Times New Roman"/>
      <w:sz w:val="28"/>
      <w:szCs w:val="28"/>
    </w:rPr>
  </w:style>
  <w:style w:type="paragraph" w:styleId="aa">
    <w:name w:val="footer"/>
    <w:basedOn w:val="a"/>
    <w:link w:val="ab"/>
    <w:uiPriority w:val="99"/>
    <w:unhideWhenUsed/>
    <w:rsid w:val="00C70238"/>
    <w:pPr>
      <w:tabs>
        <w:tab w:val="center" w:pos="4677"/>
        <w:tab w:val="right" w:pos="9355"/>
      </w:tabs>
    </w:pPr>
  </w:style>
  <w:style w:type="character" w:customStyle="1" w:styleId="ab">
    <w:name w:val="Нижний колонтитул Знак"/>
    <w:basedOn w:val="a0"/>
    <w:link w:val="aa"/>
    <w:uiPriority w:val="99"/>
    <w:rsid w:val="00C70238"/>
    <w:rPr>
      <w:rFonts w:cs="Times New Roman"/>
      <w:sz w:val="28"/>
      <w:szCs w:val="28"/>
    </w:rPr>
  </w:style>
  <w:style w:type="paragraph" w:styleId="ac">
    <w:name w:val="List Paragraph"/>
    <w:basedOn w:val="a"/>
    <w:uiPriority w:val="34"/>
    <w:qFormat/>
    <w:rsid w:val="003541F2"/>
    <w:pPr>
      <w:ind w:left="720"/>
      <w:contextualSpacing/>
    </w:pPr>
  </w:style>
  <w:style w:type="paragraph" w:styleId="11">
    <w:name w:val="toc 1"/>
    <w:basedOn w:val="a"/>
    <w:next w:val="a"/>
    <w:autoRedefine/>
    <w:uiPriority w:val="39"/>
    <w:unhideWhenUsed/>
    <w:rsid w:val="008C1E4B"/>
    <w:pPr>
      <w:tabs>
        <w:tab w:val="left" w:pos="440"/>
        <w:tab w:val="right" w:leader="dot" w:pos="9923"/>
      </w:tabs>
      <w:spacing w:after="100"/>
    </w:pPr>
  </w:style>
  <w:style w:type="character" w:styleId="ad">
    <w:name w:val="Hyperlink"/>
    <w:basedOn w:val="a0"/>
    <w:uiPriority w:val="99"/>
    <w:unhideWhenUsed/>
    <w:rsid w:val="00396C94"/>
    <w:rPr>
      <w:color w:val="F7B615" w:themeColor="hyperlink"/>
      <w:u w:val="single"/>
    </w:rPr>
  </w:style>
  <w:style w:type="table" w:styleId="ae">
    <w:name w:val="Table Grid"/>
    <w:basedOn w:val="a1"/>
    <w:uiPriority w:val="59"/>
    <w:rsid w:val="001E232C"/>
    <w:pPr>
      <w:spacing w:after="0" w:line="240" w:lineRule="auto"/>
      <w:jc w:val="both"/>
    </w:pPr>
    <w:rPr>
      <w:rFonts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Title"/>
    <w:basedOn w:val="a"/>
    <w:link w:val="af0"/>
    <w:qFormat/>
    <w:rsid w:val="001E232C"/>
    <w:pPr>
      <w:ind w:firstLine="567"/>
      <w:jc w:val="center"/>
    </w:pPr>
    <w:rPr>
      <w:rFonts w:eastAsia="Times New Roman"/>
      <w:b/>
      <w:szCs w:val="20"/>
      <w:lang w:eastAsia="ru-RU"/>
    </w:rPr>
  </w:style>
  <w:style w:type="character" w:customStyle="1" w:styleId="af0">
    <w:name w:val="Название Знак"/>
    <w:basedOn w:val="a0"/>
    <w:link w:val="af"/>
    <w:rsid w:val="001E232C"/>
    <w:rPr>
      <w:rFonts w:eastAsia="Times New Roman" w:cs="Times New Roman"/>
      <w:b/>
      <w:sz w:val="28"/>
      <w:szCs w:val="20"/>
      <w:lang w:eastAsia="ru-RU"/>
    </w:rPr>
  </w:style>
  <w:style w:type="paragraph" w:styleId="af1">
    <w:name w:val="caption"/>
    <w:basedOn w:val="a"/>
    <w:next w:val="a"/>
    <w:uiPriority w:val="35"/>
    <w:unhideWhenUsed/>
    <w:qFormat/>
    <w:rsid w:val="00F85324"/>
    <w:pPr>
      <w:spacing w:after="200"/>
    </w:pPr>
    <w:rPr>
      <w:b/>
      <w:bCs/>
      <w:color w:val="94B6D2" w:themeColor="accent1"/>
      <w:sz w:val="18"/>
      <w:szCs w:val="18"/>
    </w:rPr>
  </w:style>
  <w:style w:type="table" w:customStyle="1" w:styleId="-11">
    <w:name w:val="Светлая сетка - Акцент 11"/>
    <w:basedOn w:val="a1"/>
    <w:uiPriority w:val="62"/>
    <w:rsid w:val="004E181E"/>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3">
    <w:name w:val="Light Grid Accent 3"/>
    <w:basedOn w:val="a1"/>
    <w:uiPriority w:val="62"/>
    <w:rsid w:val="00702D49"/>
    <w:pPr>
      <w:spacing w:after="0" w:line="240" w:lineRule="auto"/>
    </w:pPr>
    <w:tblPr>
      <w:tblStyleRowBandSize w:val="1"/>
      <w:tblStyleColBandSize w:val="1"/>
      <w:tblInd w:w="0" w:type="dxa"/>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character" w:customStyle="1" w:styleId="20">
    <w:name w:val="Заголовок 2 Знак"/>
    <w:basedOn w:val="a0"/>
    <w:link w:val="2"/>
    <w:uiPriority w:val="9"/>
    <w:rsid w:val="00D668CD"/>
    <w:rPr>
      <w:rFonts w:asciiTheme="majorHAnsi" w:eastAsiaTheme="majorEastAsia" w:hAnsiTheme="majorHAnsi" w:cstheme="majorBidi"/>
      <w:b/>
      <w:bCs/>
      <w:color w:val="94B6D2" w:themeColor="accent1"/>
      <w:sz w:val="26"/>
      <w:szCs w:val="26"/>
    </w:rPr>
  </w:style>
  <w:style w:type="paragraph" w:styleId="af2">
    <w:name w:val="Subtitle"/>
    <w:basedOn w:val="a"/>
    <w:next w:val="a"/>
    <w:link w:val="af3"/>
    <w:uiPriority w:val="11"/>
    <w:qFormat/>
    <w:rsid w:val="00D668CD"/>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af3">
    <w:name w:val="Подзаголовок Знак"/>
    <w:basedOn w:val="a0"/>
    <w:link w:val="af2"/>
    <w:uiPriority w:val="11"/>
    <w:rsid w:val="00D668CD"/>
    <w:rPr>
      <w:rFonts w:asciiTheme="majorHAnsi" w:eastAsiaTheme="majorEastAsia" w:hAnsiTheme="majorHAnsi" w:cstheme="majorBidi"/>
      <w:i/>
      <w:iCs/>
      <w:color w:val="94B6D2" w:themeColor="accent1"/>
      <w:spacing w:val="15"/>
      <w:szCs w:val="24"/>
    </w:rPr>
  </w:style>
  <w:style w:type="character" w:customStyle="1" w:styleId="30">
    <w:name w:val="Заголовок 3 Знак"/>
    <w:basedOn w:val="a0"/>
    <w:link w:val="3"/>
    <w:uiPriority w:val="9"/>
    <w:semiHidden/>
    <w:rsid w:val="00D668CD"/>
    <w:rPr>
      <w:rFonts w:asciiTheme="majorHAnsi" w:eastAsiaTheme="majorEastAsia" w:hAnsiTheme="majorHAnsi" w:cstheme="majorBidi"/>
      <w:b/>
      <w:bCs/>
      <w:color w:val="94B6D2" w:themeColor="accent1"/>
      <w:sz w:val="28"/>
      <w:szCs w:val="28"/>
    </w:rPr>
  </w:style>
  <w:style w:type="character" w:customStyle="1" w:styleId="40">
    <w:name w:val="Заголовок 4 Знак"/>
    <w:basedOn w:val="a0"/>
    <w:link w:val="4"/>
    <w:uiPriority w:val="9"/>
    <w:semiHidden/>
    <w:rsid w:val="00D668CD"/>
    <w:rPr>
      <w:rFonts w:asciiTheme="majorHAnsi" w:eastAsiaTheme="majorEastAsia" w:hAnsiTheme="majorHAnsi" w:cstheme="majorBidi"/>
      <w:b/>
      <w:bCs/>
      <w:i/>
      <w:iCs/>
      <w:color w:val="94B6D2" w:themeColor="accent1"/>
      <w:sz w:val="28"/>
      <w:szCs w:val="28"/>
    </w:rPr>
  </w:style>
  <w:style w:type="character" w:customStyle="1" w:styleId="50">
    <w:name w:val="Заголовок 5 Знак"/>
    <w:basedOn w:val="a0"/>
    <w:link w:val="5"/>
    <w:uiPriority w:val="9"/>
    <w:semiHidden/>
    <w:rsid w:val="00D668CD"/>
    <w:rPr>
      <w:rFonts w:asciiTheme="majorHAnsi" w:eastAsiaTheme="majorEastAsia" w:hAnsiTheme="majorHAnsi" w:cstheme="majorBidi"/>
      <w:color w:val="345C7D" w:themeColor="accent1" w:themeShade="7F"/>
      <w:sz w:val="28"/>
      <w:szCs w:val="28"/>
    </w:rPr>
  </w:style>
  <w:style w:type="character" w:customStyle="1" w:styleId="60">
    <w:name w:val="Заголовок 6 Знак"/>
    <w:basedOn w:val="a0"/>
    <w:link w:val="6"/>
    <w:uiPriority w:val="9"/>
    <w:semiHidden/>
    <w:rsid w:val="00D668CD"/>
    <w:rPr>
      <w:rFonts w:asciiTheme="majorHAnsi" w:eastAsiaTheme="majorEastAsia" w:hAnsiTheme="majorHAnsi" w:cstheme="majorBidi"/>
      <w:i/>
      <w:iCs/>
      <w:color w:val="345C7D" w:themeColor="accent1" w:themeShade="7F"/>
      <w:sz w:val="28"/>
      <w:szCs w:val="28"/>
    </w:rPr>
  </w:style>
  <w:style w:type="character" w:customStyle="1" w:styleId="70">
    <w:name w:val="Заголовок 7 Знак"/>
    <w:basedOn w:val="a0"/>
    <w:link w:val="7"/>
    <w:uiPriority w:val="9"/>
    <w:semiHidden/>
    <w:rsid w:val="00D668CD"/>
    <w:rPr>
      <w:rFonts w:asciiTheme="majorHAnsi" w:eastAsiaTheme="majorEastAsia" w:hAnsiTheme="majorHAnsi" w:cstheme="majorBidi"/>
      <w:i/>
      <w:iCs/>
      <w:color w:val="404040" w:themeColor="text1" w:themeTint="BF"/>
      <w:sz w:val="28"/>
      <w:szCs w:val="28"/>
    </w:rPr>
  </w:style>
  <w:style w:type="character" w:customStyle="1" w:styleId="80">
    <w:name w:val="Заголовок 8 Знак"/>
    <w:basedOn w:val="a0"/>
    <w:link w:val="8"/>
    <w:uiPriority w:val="9"/>
    <w:semiHidden/>
    <w:rsid w:val="00D668C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668CD"/>
    <w:rPr>
      <w:rFonts w:asciiTheme="majorHAnsi" w:eastAsiaTheme="majorEastAsia" w:hAnsiTheme="majorHAnsi" w:cstheme="majorBidi"/>
      <w:i/>
      <w:iCs/>
      <w:color w:val="404040" w:themeColor="text1" w:themeTint="BF"/>
      <w:sz w:val="20"/>
      <w:szCs w:val="20"/>
    </w:rPr>
  </w:style>
  <w:style w:type="paragraph" w:styleId="21">
    <w:name w:val="toc 2"/>
    <w:basedOn w:val="a"/>
    <w:next w:val="a"/>
    <w:autoRedefine/>
    <w:uiPriority w:val="39"/>
    <w:unhideWhenUsed/>
    <w:rsid w:val="00FA2A34"/>
    <w:pPr>
      <w:spacing w:after="100"/>
      <w:ind w:left="280"/>
    </w:pPr>
  </w:style>
  <w:style w:type="table" w:styleId="-30">
    <w:name w:val="Light Shading Accent 3"/>
    <w:basedOn w:val="a1"/>
    <w:uiPriority w:val="60"/>
    <w:rsid w:val="007245D1"/>
    <w:pPr>
      <w:spacing w:after="0" w:line="240" w:lineRule="auto"/>
    </w:pPr>
    <w:rPr>
      <w:color w:val="80865A" w:themeColor="accent3" w:themeShade="BF"/>
    </w:rPr>
    <w:tblPr>
      <w:tblStyleRowBandSize w:val="1"/>
      <w:tblStyleColBandSize w:val="1"/>
      <w:tblInd w:w="0" w:type="dxa"/>
      <w:tblBorders>
        <w:top w:val="single" w:sz="8" w:space="0" w:color="A5AB81" w:themeColor="accent3"/>
        <w:bottom w:val="single" w:sz="8" w:space="0" w:color="A5AB81"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customStyle="1" w:styleId="-12">
    <w:name w:val="Светлая сетка - Акцент 12"/>
    <w:basedOn w:val="a1"/>
    <w:uiPriority w:val="62"/>
    <w:rsid w:val="00DC5E0E"/>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paragraph" w:styleId="af4">
    <w:name w:val="footnote text"/>
    <w:basedOn w:val="a"/>
    <w:link w:val="af5"/>
    <w:uiPriority w:val="99"/>
    <w:semiHidden/>
    <w:unhideWhenUsed/>
    <w:rsid w:val="00D52057"/>
    <w:rPr>
      <w:sz w:val="20"/>
      <w:szCs w:val="20"/>
    </w:rPr>
  </w:style>
  <w:style w:type="character" w:customStyle="1" w:styleId="af5">
    <w:name w:val="Текст сноски Знак"/>
    <w:basedOn w:val="a0"/>
    <w:link w:val="af4"/>
    <w:uiPriority w:val="99"/>
    <w:semiHidden/>
    <w:rsid w:val="00D52057"/>
    <w:rPr>
      <w:rFonts w:cs="Times New Roman"/>
      <w:sz w:val="20"/>
      <w:szCs w:val="20"/>
    </w:rPr>
  </w:style>
  <w:style w:type="character" w:styleId="af6">
    <w:name w:val="footnote reference"/>
    <w:basedOn w:val="a0"/>
    <w:uiPriority w:val="99"/>
    <w:semiHidden/>
    <w:unhideWhenUsed/>
    <w:rsid w:val="00D52057"/>
    <w:rPr>
      <w:vertAlign w:val="superscript"/>
    </w:rPr>
  </w:style>
</w:styles>
</file>

<file path=word/webSettings.xml><?xml version="1.0" encoding="utf-8"?>
<w:webSettings xmlns:r="http://schemas.openxmlformats.org/officeDocument/2006/relationships" xmlns:w="http://schemas.openxmlformats.org/wordprocessingml/2006/main">
  <w:divs>
    <w:div w:id="156703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1.xml"/><Relationship Id="rId10" Type="http://schemas.openxmlformats.org/officeDocument/2006/relationships/image" Target="media/image2.png"/><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chart" Target="charts/chart4.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5"/>
  <c:chart>
    <c:autoTitleDeleted val="1"/>
    <c:plotArea>
      <c:layout/>
      <c:lineChart>
        <c:grouping val="stacked"/>
        <c:ser>
          <c:idx val="0"/>
          <c:order val="0"/>
          <c:tx>
            <c:strRef>
              <c:f>Лист1!$B$1</c:f>
              <c:strCache>
                <c:ptCount val="1"/>
                <c:pt idx="0">
                  <c:v>Количество проверок</c:v>
                </c:pt>
              </c:strCache>
            </c:strRef>
          </c:tx>
          <c:dLbls>
            <c:dLbl>
              <c:idx val="0"/>
              <c:layout>
                <c:manualLayout>
                  <c:x val="-6.3351095322676174E-2"/>
                  <c:y val="-7.600474598209471E-2"/>
                </c:manualLayout>
              </c:layout>
              <c:dLblPos val="r"/>
              <c:showVal val="1"/>
            </c:dLbl>
            <c:dLbl>
              <c:idx val="1"/>
              <c:layout>
                <c:manualLayout>
                  <c:x val="-6.3351095322676174E-2"/>
                  <c:y val="-8.5137166073419812E-2"/>
                </c:manualLayout>
              </c:layout>
              <c:dLblPos val="r"/>
              <c:showVal val="1"/>
            </c:dLbl>
            <c:dLbl>
              <c:idx val="2"/>
              <c:layout>
                <c:manualLayout>
                  <c:x val="-4.4404973357016528E-2"/>
                  <c:y val="-8.5137166073419701E-2"/>
                </c:manualLayout>
              </c:layout>
              <c:dLblPos val="r"/>
              <c:showVal val="1"/>
            </c:dLbl>
            <c:txPr>
              <a:bodyPr/>
              <a:lstStyle/>
              <a:p>
                <a:pPr>
                  <a:defRPr b="1"/>
                </a:pPr>
                <a:endParaRPr lang="ru-RU"/>
              </a:p>
            </c:txPr>
            <c:dLblPos val="t"/>
            <c:showVal val="1"/>
          </c:dLbls>
          <c:cat>
            <c:strRef>
              <c:f>Лист1!$A$2:$A$5</c:f>
              <c:strCache>
                <c:ptCount val="4"/>
                <c:pt idx="0">
                  <c:v>2012 г.</c:v>
                </c:pt>
                <c:pt idx="1">
                  <c:v>2013 г.</c:v>
                </c:pt>
                <c:pt idx="2">
                  <c:v>2014 г.</c:v>
                </c:pt>
                <c:pt idx="3">
                  <c:v>2015 г.</c:v>
                </c:pt>
              </c:strCache>
            </c:strRef>
          </c:cat>
          <c:val>
            <c:numRef>
              <c:f>Лист1!$B$2:$B$5</c:f>
              <c:numCache>
                <c:formatCode>General</c:formatCode>
                <c:ptCount val="4"/>
                <c:pt idx="0">
                  <c:v>123</c:v>
                </c:pt>
                <c:pt idx="1">
                  <c:v>305</c:v>
                </c:pt>
                <c:pt idx="2">
                  <c:v>320</c:v>
                </c:pt>
                <c:pt idx="3">
                  <c:v>258</c:v>
                </c:pt>
              </c:numCache>
            </c:numRef>
          </c:val>
        </c:ser>
        <c:marker val="1"/>
        <c:axId val="119401088"/>
        <c:axId val="126595456"/>
      </c:lineChart>
      <c:catAx>
        <c:axId val="119401088"/>
        <c:scaling>
          <c:orientation val="minMax"/>
        </c:scaling>
        <c:axPos val="b"/>
        <c:numFmt formatCode="General" sourceLinked="1"/>
        <c:tickLblPos val="nextTo"/>
        <c:crossAx val="126595456"/>
        <c:crosses val="autoZero"/>
        <c:auto val="1"/>
        <c:lblAlgn val="ctr"/>
        <c:lblOffset val="100"/>
      </c:catAx>
      <c:valAx>
        <c:axId val="126595456"/>
        <c:scaling>
          <c:orientation val="minMax"/>
        </c:scaling>
        <c:axPos val="l"/>
        <c:majorGridlines/>
        <c:numFmt formatCode="General" sourceLinked="1"/>
        <c:tickLblPos val="nextTo"/>
        <c:crossAx val="119401088"/>
        <c:crosses val="autoZero"/>
        <c:crossBetween val="between"/>
      </c:valAx>
    </c:plotArea>
    <c:plotVisOnly val="1"/>
  </c:chart>
  <c:spPr>
    <a:solidFill>
      <a:schemeClr val="accent3">
        <a:tint val="50000"/>
      </a:schemeClr>
    </a:solidFill>
    <a:ln w="10000" cap="flat" cmpd="sng" algn="ctr">
      <a:solidFill>
        <a:schemeClr val="accent3"/>
      </a:solidFill>
      <a:prstDash val="solid"/>
    </a:ln>
    <a:effectLst>
      <a:outerShdw blurRad="38100" dist="30000" dir="5400000" rotWithShape="0">
        <a:srgbClr val="000000">
          <a:alpha val="45000"/>
        </a:srgbClr>
      </a:outerShdw>
    </a:effectLst>
  </c:spPr>
  <c:txPr>
    <a:bodyPr/>
    <a:lstStyle/>
    <a:p>
      <a:pPr>
        <a:defRPr>
          <a:solidFill>
            <a:schemeClr val="dk1"/>
          </a:solidFill>
          <a:latin typeface="Times New Roman" pitchFamily="18" charset="0"/>
          <a:ea typeface="+mn-ea"/>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9875177014284727E-2"/>
          <c:y val="3.3999375809018052E-2"/>
          <c:w val="0.68045158018911434"/>
          <c:h val="0.81940087898369462"/>
        </c:manualLayout>
      </c:layout>
      <c:barChart>
        <c:barDir val="col"/>
        <c:grouping val="clustered"/>
        <c:ser>
          <c:idx val="0"/>
          <c:order val="0"/>
          <c:tx>
            <c:strRef>
              <c:f>Лист1!$B$1</c:f>
              <c:strCache>
                <c:ptCount val="1"/>
                <c:pt idx="0">
                  <c:v>Количество проведенных внешних проверок</c:v>
                </c:pt>
              </c:strCache>
            </c:strRef>
          </c:tx>
          <c:dLbls>
            <c:dLbl>
              <c:idx val="0"/>
              <c:showVal val="1"/>
            </c:dLbl>
            <c:dLbl>
              <c:idx val="1"/>
              <c:layout>
                <c:manualLayout>
                  <c:x val="0"/>
                  <c:y val="-8.4656084656085547E-3"/>
                </c:manualLayout>
              </c:layout>
              <c:showVal val="1"/>
            </c:dLbl>
            <c:dLbl>
              <c:idx val="2"/>
              <c:layout>
                <c:manualLayout>
                  <c:x val="-3.6495287938857852E-3"/>
                  <c:y val="2.3021391331931387E-3"/>
                </c:manualLayout>
              </c:layout>
              <c:showVal val="1"/>
            </c:dLbl>
            <c:dLbl>
              <c:idx val="3"/>
              <c:showVal val="1"/>
            </c:dLbl>
            <c:delete val="1"/>
          </c:dLbls>
          <c:cat>
            <c:strRef>
              <c:f>Лист1!$A$2:$A$4</c:f>
              <c:strCache>
                <c:ptCount val="3"/>
                <c:pt idx="0">
                  <c:v>2012 год</c:v>
                </c:pt>
                <c:pt idx="1">
                  <c:v>2013 год </c:v>
                </c:pt>
                <c:pt idx="2">
                  <c:v>2014 год</c:v>
                </c:pt>
              </c:strCache>
            </c:strRef>
          </c:cat>
          <c:val>
            <c:numRef>
              <c:f>Лист1!$B$2:$B$4</c:f>
              <c:numCache>
                <c:formatCode>General</c:formatCode>
                <c:ptCount val="3"/>
                <c:pt idx="0">
                  <c:v>115</c:v>
                </c:pt>
                <c:pt idx="1">
                  <c:v>300</c:v>
                </c:pt>
                <c:pt idx="2">
                  <c:v>293</c:v>
                </c:pt>
              </c:numCache>
            </c:numRef>
          </c:val>
        </c:ser>
        <c:ser>
          <c:idx val="1"/>
          <c:order val="1"/>
          <c:tx>
            <c:strRef>
              <c:f>Лист1!$C$1</c:f>
              <c:strCache>
                <c:ptCount val="1"/>
                <c:pt idx="0">
                  <c:v>Количество аудиторских организаций, к которым применены меры дисциплинарого воздействия </c:v>
                </c:pt>
              </c:strCache>
            </c:strRef>
          </c:tx>
          <c:dLbls>
            <c:dLbl>
              <c:idx val="0"/>
              <c:layout>
                <c:manualLayout>
                  <c:x val="2.6691258187321915E-3"/>
                  <c:y val="2.3019344804121812E-3"/>
                </c:manualLayout>
              </c:layout>
              <c:showVal val="1"/>
            </c:dLbl>
            <c:dLbl>
              <c:idx val="1"/>
              <c:layout>
                <c:manualLayout>
                  <c:x val="-3.54685394055474E-4"/>
                  <c:y val="-1.3019600620097924E-2"/>
                </c:manualLayout>
              </c:layout>
              <c:showVal val="1"/>
            </c:dLbl>
            <c:dLbl>
              <c:idx val="2"/>
              <c:layout>
                <c:manualLayout>
                  <c:x val="-1.3346680013346741E-3"/>
                  <c:y val="-2.969511851954254E-4"/>
                </c:manualLayout>
              </c:layout>
              <c:showVal val="1"/>
            </c:dLbl>
            <c:dLbl>
              <c:idx val="3"/>
              <c:layout>
                <c:manualLayout>
                  <c:x val="-2.6693360026694246E-3"/>
                  <c:y val="-3.588586514405061E-3"/>
                </c:manualLayout>
              </c:layout>
              <c:showVal val="1"/>
            </c:dLbl>
            <c:txPr>
              <a:bodyPr/>
              <a:lstStyle/>
              <a:p>
                <a:pPr>
                  <a:defRPr b="1"/>
                </a:pPr>
                <a:endParaRPr lang="ru-RU"/>
              </a:p>
            </c:txPr>
            <c:showVal val="1"/>
          </c:dLbls>
          <c:cat>
            <c:strRef>
              <c:f>Лист1!$A$2:$A$4</c:f>
              <c:strCache>
                <c:ptCount val="3"/>
                <c:pt idx="0">
                  <c:v>2012 год</c:v>
                </c:pt>
                <c:pt idx="1">
                  <c:v>2013 год </c:v>
                </c:pt>
                <c:pt idx="2">
                  <c:v>2014 год</c:v>
                </c:pt>
              </c:strCache>
            </c:strRef>
          </c:cat>
          <c:val>
            <c:numRef>
              <c:f>Лист1!$C$2:$C$4</c:f>
              <c:numCache>
                <c:formatCode>General</c:formatCode>
                <c:ptCount val="3"/>
                <c:pt idx="0">
                  <c:v>97</c:v>
                </c:pt>
                <c:pt idx="1">
                  <c:v>240</c:v>
                </c:pt>
                <c:pt idx="2">
                  <c:v>247</c:v>
                </c:pt>
              </c:numCache>
            </c:numRef>
          </c:val>
        </c:ser>
        <c:axId val="126067456"/>
        <c:axId val="126068992"/>
      </c:barChart>
      <c:catAx>
        <c:axId val="126067456"/>
        <c:scaling>
          <c:orientation val="minMax"/>
        </c:scaling>
        <c:axPos val="b"/>
        <c:tickLblPos val="nextTo"/>
        <c:crossAx val="126068992"/>
        <c:crosses val="autoZero"/>
        <c:auto val="1"/>
        <c:lblAlgn val="ctr"/>
        <c:lblOffset val="100"/>
      </c:catAx>
      <c:valAx>
        <c:axId val="126068992"/>
        <c:scaling>
          <c:orientation val="minMax"/>
        </c:scaling>
        <c:axPos val="l"/>
        <c:majorGridlines/>
        <c:numFmt formatCode="General" sourceLinked="1"/>
        <c:tickLblPos val="nextTo"/>
        <c:crossAx val="126067456"/>
        <c:crosses val="autoZero"/>
        <c:crossBetween val="between"/>
      </c:valAx>
    </c:plotArea>
    <c:legend>
      <c:legendPos val="r"/>
      <c:layout>
        <c:manualLayout>
          <c:xMode val="edge"/>
          <c:yMode val="edge"/>
          <c:x val="0.78829087540528064"/>
          <c:y val="7.8261883931175294E-2"/>
          <c:w val="0.20182428320112181"/>
          <c:h val="0.69698754322376499"/>
        </c:manualLayout>
      </c:layout>
      <c:txPr>
        <a:bodyPr/>
        <a:lstStyle/>
        <a:p>
          <a:pPr>
            <a:defRPr sz="1050"/>
          </a:pPr>
          <a:endParaRPr lang="ru-RU"/>
        </a:p>
      </c:txPr>
    </c:legend>
    <c:plotVisOnly val="1"/>
  </c:chart>
  <c:spPr>
    <a:ln>
      <a:noFill/>
    </a:ln>
  </c:spPr>
  <c:txPr>
    <a:bodyPr/>
    <a:lstStyle/>
    <a:p>
      <a:pPr>
        <a:defRPr sz="1050" b="0">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6133706427192475E-2"/>
          <c:y val="4.2341874895695839E-2"/>
          <c:w val="0.87839487366532076"/>
          <c:h val="0.57877727711782034"/>
        </c:manualLayout>
      </c:layout>
      <c:barChart>
        <c:barDir val="col"/>
        <c:grouping val="clustered"/>
        <c:ser>
          <c:idx val="0"/>
          <c:order val="0"/>
          <c:tx>
            <c:strRef>
              <c:f>Лист1!$B$1</c:f>
              <c:strCache>
                <c:ptCount val="1"/>
                <c:pt idx="0">
                  <c:v>Количество проверок</c:v>
                </c:pt>
              </c:strCache>
            </c:strRef>
          </c:tx>
          <c:dLbls>
            <c:showVal val="1"/>
          </c:dLbls>
          <c:cat>
            <c:strRef>
              <c:f>Лист1!$A$2:$A$13</c:f>
              <c:strCache>
                <c:ptCount val="12"/>
                <c:pt idx="0">
                  <c:v>Центральный аппарат</c:v>
                </c:pt>
                <c:pt idx="1">
                  <c:v>ТУ в г. Москве</c:v>
                </c:pt>
                <c:pt idx="2">
                  <c:v>ТУ в Московской области</c:v>
                </c:pt>
                <c:pt idx="3">
                  <c:v>ТУ в г. Санкт-Петербурге</c:v>
                </c:pt>
                <c:pt idx="4">
                  <c:v>МТУ Краснодарском крае</c:v>
                </c:pt>
                <c:pt idx="5">
                  <c:v>ТУ в Ростовской области</c:v>
                </c:pt>
                <c:pt idx="6">
                  <c:v>ТУ в Ставропольском крае</c:v>
                </c:pt>
                <c:pt idx="7">
                  <c:v>ТУ в Республике Татарстан</c:v>
                </c:pt>
                <c:pt idx="8">
                  <c:v>ТУ в Нижегородской области</c:v>
                </c:pt>
                <c:pt idx="9">
                  <c:v>ТУ в Свердловской области</c:v>
                </c:pt>
                <c:pt idx="10">
                  <c:v>ТУ в Новосибирской области</c:v>
                </c:pt>
                <c:pt idx="11">
                  <c:v>МТУ в Хабаровском крае</c:v>
                </c:pt>
              </c:strCache>
            </c:strRef>
          </c:cat>
          <c:val>
            <c:numRef>
              <c:f>Лист1!$B$2:$B$13</c:f>
              <c:numCache>
                <c:formatCode>General</c:formatCode>
                <c:ptCount val="12"/>
                <c:pt idx="0">
                  <c:v>38</c:v>
                </c:pt>
                <c:pt idx="1">
                  <c:v>32</c:v>
                </c:pt>
                <c:pt idx="2">
                  <c:v>30</c:v>
                </c:pt>
                <c:pt idx="3">
                  <c:v>31</c:v>
                </c:pt>
                <c:pt idx="4">
                  <c:v>16</c:v>
                </c:pt>
                <c:pt idx="5">
                  <c:v>14</c:v>
                </c:pt>
                <c:pt idx="6">
                  <c:v>11</c:v>
                </c:pt>
                <c:pt idx="7">
                  <c:v>27</c:v>
                </c:pt>
                <c:pt idx="8">
                  <c:v>22</c:v>
                </c:pt>
                <c:pt idx="9">
                  <c:v>23</c:v>
                </c:pt>
                <c:pt idx="10">
                  <c:v>30</c:v>
                </c:pt>
                <c:pt idx="11">
                  <c:v>19</c:v>
                </c:pt>
              </c:numCache>
            </c:numRef>
          </c:val>
        </c:ser>
        <c:ser>
          <c:idx val="1"/>
          <c:order val="1"/>
          <c:tx>
            <c:strRef>
              <c:f>Лист1!$C$1</c:f>
              <c:strCache>
                <c:ptCount val="1"/>
                <c:pt idx="0">
                  <c:v>Количество АО, в отношении которых были приняты меры дисциплинарного воздействия</c:v>
                </c:pt>
              </c:strCache>
            </c:strRef>
          </c:tx>
          <c:dLbls>
            <c:dLbl>
              <c:idx val="0"/>
              <c:layout>
                <c:manualLayout>
                  <c:x val="0"/>
                  <c:y val="1.1100860054429187E-2"/>
                </c:manualLayout>
              </c:layout>
              <c:showVal val="1"/>
            </c:dLbl>
            <c:dLbl>
              <c:idx val="1"/>
              <c:layout>
                <c:manualLayout>
                  <c:x val="0"/>
                  <c:y val="1.1100860054429187E-2"/>
                </c:manualLayout>
              </c:layout>
              <c:showVal val="1"/>
            </c:dLbl>
            <c:dLbl>
              <c:idx val="2"/>
              <c:layout>
                <c:manualLayout>
                  <c:x val="4.0310390003023529E-3"/>
                  <c:y val="2.7752150136072951E-3"/>
                </c:manualLayout>
              </c:layout>
              <c:showVal val="1"/>
            </c:dLbl>
            <c:dLbl>
              <c:idx val="3"/>
              <c:layout>
                <c:manualLayout>
                  <c:x val="2.0155195001511652E-3"/>
                  <c:y val="5.5504300272145894E-3"/>
                </c:manualLayout>
              </c:layout>
              <c:showVal val="1"/>
            </c:dLbl>
            <c:dLbl>
              <c:idx val="4"/>
              <c:layout>
                <c:manualLayout>
                  <c:x val="4.0310390003023529E-3"/>
                  <c:y val="5.5504300272145894E-3"/>
                </c:manualLayout>
              </c:layout>
              <c:showVal val="1"/>
            </c:dLbl>
            <c:dLbl>
              <c:idx val="5"/>
              <c:layout>
                <c:manualLayout>
                  <c:x val="0"/>
                  <c:y val="-5.0878354165045441E-17"/>
                </c:manualLayout>
              </c:layout>
              <c:showVal val="1"/>
            </c:dLbl>
            <c:dLbl>
              <c:idx val="6"/>
              <c:layout>
                <c:manualLayout>
                  <c:x val="4.0310390003023529E-3"/>
                  <c:y val="5.5504300272145382E-3"/>
                </c:manualLayout>
              </c:layout>
              <c:showVal val="1"/>
            </c:dLbl>
            <c:dLbl>
              <c:idx val="7"/>
              <c:layout>
                <c:manualLayout>
                  <c:x val="4.0310390003023529E-3"/>
                  <c:y val="5.5504300272145634E-3"/>
                </c:manualLayout>
              </c:layout>
              <c:showVal val="1"/>
            </c:dLbl>
            <c:dLbl>
              <c:idx val="8"/>
              <c:layout>
                <c:manualLayout>
                  <c:x val="6.0465585004534934E-3"/>
                  <c:y val="1.1100860054429187E-2"/>
                </c:manualLayout>
              </c:layout>
              <c:showVal val="1"/>
            </c:dLbl>
            <c:dLbl>
              <c:idx val="9"/>
              <c:layout>
                <c:manualLayout>
                  <c:x val="8.0620780006046746E-3"/>
                  <c:y val="8.3256450408219235E-3"/>
                </c:manualLayout>
              </c:layout>
              <c:showVal val="1"/>
            </c:dLbl>
            <c:dLbl>
              <c:idx val="10"/>
              <c:layout>
                <c:manualLayout>
                  <c:x val="6.0465585004534934E-3"/>
                  <c:y val="1.3876075068036536E-2"/>
                </c:manualLayout>
              </c:layout>
              <c:showVal val="1"/>
            </c:dLbl>
            <c:dLbl>
              <c:idx val="11"/>
              <c:layout>
                <c:manualLayout>
                  <c:x val="4.0310390003023529E-3"/>
                  <c:y val="1.3876075068036536E-2"/>
                </c:manualLayout>
              </c:layout>
              <c:showVal val="1"/>
            </c:dLbl>
            <c:showVal val="1"/>
          </c:dLbls>
          <c:cat>
            <c:strRef>
              <c:f>Лист1!$A$2:$A$13</c:f>
              <c:strCache>
                <c:ptCount val="12"/>
                <c:pt idx="0">
                  <c:v>Центральный аппарат</c:v>
                </c:pt>
                <c:pt idx="1">
                  <c:v>ТУ в г. Москве</c:v>
                </c:pt>
                <c:pt idx="2">
                  <c:v>ТУ в Московской области</c:v>
                </c:pt>
                <c:pt idx="3">
                  <c:v>ТУ в г. Санкт-Петербурге</c:v>
                </c:pt>
                <c:pt idx="4">
                  <c:v>МТУ Краснодарском крае</c:v>
                </c:pt>
                <c:pt idx="5">
                  <c:v>ТУ в Ростовской области</c:v>
                </c:pt>
                <c:pt idx="6">
                  <c:v>ТУ в Ставропольском крае</c:v>
                </c:pt>
                <c:pt idx="7">
                  <c:v>ТУ в Республике Татарстан</c:v>
                </c:pt>
                <c:pt idx="8">
                  <c:v>ТУ в Нижегородской области</c:v>
                </c:pt>
                <c:pt idx="9">
                  <c:v>ТУ в Свердловской области</c:v>
                </c:pt>
                <c:pt idx="10">
                  <c:v>ТУ в Новосибирской области</c:v>
                </c:pt>
                <c:pt idx="11">
                  <c:v>МТУ в Хабаровском крае</c:v>
                </c:pt>
              </c:strCache>
            </c:strRef>
          </c:cat>
          <c:val>
            <c:numRef>
              <c:f>Лист1!$C$2:$C$13</c:f>
              <c:numCache>
                <c:formatCode>General</c:formatCode>
                <c:ptCount val="12"/>
                <c:pt idx="0">
                  <c:v>28</c:v>
                </c:pt>
                <c:pt idx="1">
                  <c:v>28</c:v>
                </c:pt>
                <c:pt idx="2">
                  <c:v>21</c:v>
                </c:pt>
                <c:pt idx="3">
                  <c:v>24</c:v>
                </c:pt>
                <c:pt idx="4">
                  <c:v>14</c:v>
                </c:pt>
                <c:pt idx="5">
                  <c:v>10</c:v>
                </c:pt>
                <c:pt idx="6">
                  <c:v>10</c:v>
                </c:pt>
                <c:pt idx="7">
                  <c:v>25</c:v>
                </c:pt>
                <c:pt idx="8">
                  <c:v>19</c:v>
                </c:pt>
                <c:pt idx="9">
                  <c:v>21</c:v>
                </c:pt>
                <c:pt idx="10">
                  <c:v>29</c:v>
                </c:pt>
                <c:pt idx="11">
                  <c:v>18</c:v>
                </c:pt>
              </c:numCache>
            </c:numRef>
          </c:val>
        </c:ser>
        <c:axId val="147438592"/>
        <c:axId val="147591936"/>
      </c:barChart>
      <c:catAx>
        <c:axId val="147438592"/>
        <c:scaling>
          <c:orientation val="minMax"/>
        </c:scaling>
        <c:axPos val="b"/>
        <c:tickLblPos val="nextTo"/>
        <c:crossAx val="147591936"/>
        <c:crosses val="autoZero"/>
        <c:auto val="1"/>
        <c:lblAlgn val="ctr"/>
        <c:lblOffset val="100"/>
      </c:catAx>
      <c:valAx>
        <c:axId val="147591936"/>
        <c:scaling>
          <c:orientation val="minMax"/>
        </c:scaling>
        <c:axPos val="l"/>
        <c:majorGridlines/>
        <c:numFmt formatCode="General" sourceLinked="1"/>
        <c:tickLblPos val="nextTo"/>
        <c:crossAx val="147438592"/>
        <c:crosses val="autoZero"/>
        <c:crossBetween val="between"/>
      </c:valAx>
    </c:plotArea>
    <c:legend>
      <c:legendPos val="b"/>
      <c:layout>
        <c:manualLayout>
          <c:xMode val="edge"/>
          <c:yMode val="edge"/>
          <c:x val="5.0732955901173868E-2"/>
          <c:y val="0.91245773409300213"/>
          <c:w val="0.92222109597337565"/>
          <c:h val="6.4362539800049856E-2"/>
        </c:manualLayout>
      </c:layout>
      <c:txPr>
        <a:bodyPr/>
        <a:lstStyle/>
        <a:p>
          <a:pPr>
            <a:defRPr sz="1100"/>
          </a:pPr>
          <a:endParaRPr lang="ru-RU"/>
        </a:p>
      </c:txPr>
    </c:legend>
    <c:plotVisOnly val="1"/>
  </c:chart>
  <c:spPr>
    <a:ln>
      <a:noFill/>
    </a:ln>
  </c:spPr>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plotArea>
      <c:layout/>
      <c:barChart>
        <c:barDir val="col"/>
        <c:grouping val="clustered"/>
        <c:ser>
          <c:idx val="0"/>
          <c:order val="0"/>
          <c:tx>
            <c:strRef>
              <c:f>Лист1!$B$1</c:f>
              <c:strCache>
                <c:ptCount val="1"/>
                <c:pt idx="0">
                  <c:v>Количество аудиторских организаций, исключенных из Плана</c:v>
                </c:pt>
              </c:strCache>
            </c:strRef>
          </c:tx>
          <c:dLbls>
            <c:txPr>
              <a:bodyPr/>
              <a:lstStyle/>
              <a:p>
                <a:pPr>
                  <a:defRPr b="1"/>
                </a:pPr>
                <a:endParaRPr lang="ru-RU"/>
              </a:p>
            </c:txPr>
            <c:showVal val="1"/>
          </c:dLbls>
          <c:cat>
            <c:strRef>
              <c:f>Лист1!$A$2:$A$5</c:f>
              <c:strCache>
                <c:ptCount val="4"/>
                <c:pt idx="0">
                  <c:v>2012 г.</c:v>
                </c:pt>
                <c:pt idx="1">
                  <c:v>2013 г.</c:v>
                </c:pt>
                <c:pt idx="2">
                  <c:v>2014 г.</c:v>
                </c:pt>
                <c:pt idx="3">
                  <c:v>2015 г.</c:v>
                </c:pt>
              </c:strCache>
            </c:strRef>
          </c:cat>
          <c:val>
            <c:numRef>
              <c:f>Лист1!$B$2:$B$5</c:f>
              <c:numCache>
                <c:formatCode>General</c:formatCode>
                <c:ptCount val="4"/>
                <c:pt idx="0">
                  <c:v>8</c:v>
                </c:pt>
                <c:pt idx="1">
                  <c:v>9</c:v>
                </c:pt>
                <c:pt idx="2">
                  <c:v>33</c:v>
                </c:pt>
                <c:pt idx="3">
                  <c:v>31</c:v>
                </c:pt>
              </c:numCache>
            </c:numRef>
          </c:val>
        </c:ser>
        <c:ser>
          <c:idx val="1"/>
          <c:order val="1"/>
          <c:tx>
            <c:strRef>
              <c:f>Лист1!$C$1</c:f>
              <c:strCache>
                <c:ptCount val="1"/>
                <c:pt idx="0">
                  <c:v>Количество запланированных аудиторских организаций </c:v>
                </c:pt>
              </c:strCache>
            </c:strRef>
          </c:tx>
          <c:dLbls>
            <c:dLbl>
              <c:idx val="2"/>
              <c:layout>
                <c:manualLayout>
                  <c:x val="0"/>
                  <c:y val="3.5874439461883414E-2"/>
                </c:manualLayout>
              </c:layout>
              <c:showVal val="1"/>
            </c:dLbl>
            <c:showVal val="1"/>
          </c:dLbls>
          <c:cat>
            <c:strRef>
              <c:f>Лист1!$A$2:$A$5</c:f>
              <c:strCache>
                <c:ptCount val="4"/>
                <c:pt idx="0">
                  <c:v>2012 г.</c:v>
                </c:pt>
                <c:pt idx="1">
                  <c:v>2013 г.</c:v>
                </c:pt>
                <c:pt idx="2">
                  <c:v>2014 г.</c:v>
                </c:pt>
                <c:pt idx="3">
                  <c:v>2015 г.</c:v>
                </c:pt>
              </c:strCache>
            </c:strRef>
          </c:cat>
          <c:val>
            <c:numRef>
              <c:f>Лист1!$C$2:$C$5</c:f>
              <c:numCache>
                <c:formatCode>General</c:formatCode>
                <c:ptCount val="4"/>
                <c:pt idx="0">
                  <c:v>123</c:v>
                </c:pt>
                <c:pt idx="1">
                  <c:v>305</c:v>
                </c:pt>
                <c:pt idx="2">
                  <c:v>320</c:v>
                </c:pt>
                <c:pt idx="3">
                  <c:v>258</c:v>
                </c:pt>
              </c:numCache>
            </c:numRef>
          </c:val>
        </c:ser>
        <c:axId val="147110912"/>
        <c:axId val="147141760"/>
      </c:barChart>
      <c:catAx>
        <c:axId val="147110912"/>
        <c:scaling>
          <c:orientation val="minMax"/>
        </c:scaling>
        <c:axPos val="b"/>
        <c:majorTickMark val="none"/>
        <c:tickLblPos val="nextTo"/>
        <c:crossAx val="147141760"/>
        <c:crosses val="autoZero"/>
        <c:auto val="1"/>
        <c:lblAlgn val="ctr"/>
        <c:lblOffset val="100"/>
      </c:catAx>
      <c:valAx>
        <c:axId val="147141760"/>
        <c:scaling>
          <c:orientation val="minMax"/>
        </c:scaling>
        <c:delete val="1"/>
        <c:axPos val="l"/>
        <c:majorGridlines/>
        <c:numFmt formatCode="General" sourceLinked="1"/>
        <c:majorTickMark val="none"/>
        <c:tickLblPos val="none"/>
        <c:crossAx val="147110912"/>
        <c:crosses val="autoZero"/>
        <c:crossBetween val="between"/>
      </c:valAx>
    </c:plotArea>
    <c:legend>
      <c:legendPos val="r"/>
      <c:txPr>
        <a:bodyPr/>
        <a:lstStyle/>
        <a:p>
          <a:pPr>
            <a:defRPr sz="1050"/>
          </a:pPr>
          <a:endParaRPr lang="ru-RU"/>
        </a:p>
      </c:txPr>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plotArea>
      <c:layout>
        <c:manualLayout>
          <c:layoutTarget val="inner"/>
          <c:xMode val="edge"/>
          <c:yMode val="edge"/>
          <c:x val="0.16952818696705974"/>
          <c:y val="0.11956861423450474"/>
          <c:w val="0.31399531996299623"/>
          <c:h val="0.76605083897586979"/>
        </c:manualLayout>
      </c:layout>
      <c:pieChart>
        <c:varyColors val="1"/>
        <c:ser>
          <c:idx val="0"/>
          <c:order val="0"/>
          <c:tx>
            <c:strRef>
              <c:f>Лист1!$B$1</c:f>
              <c:strCache>
                <c:ptCount val="1"/>
                <c:pt idx="0">
                  <c:v>Столбец1</c:v>
                </c:pt>
              </c:strCache>
            </c:strRef>
          </c:tx>
          <c:explosion val="20"/>
          <c:dLbls>
            <c:dLbl>
              <c:idx val="1"/>
              <c:dLblPos val="outEnd"/>
              <c:showPercent val="1"/>
            </c:dLbl>
            <c:dLbl>
              <c:idx val="2"/>
              <c:dLblPos val="outEnd"/>
              <c:showPercent val="1"/>
            </c:dLbl>
            <c:txPr>
              <a:bodyPr/>
              <a:lstStyle/>
              <a:p>
                <a:pPr>
                  <a:defRPr sz="1100" b="1"/>
                </a:pPr>
                <a:endParaRPr lang="ru-RU"/>
              </a:p>
            </c:txPr>
            <c:showPercent val="1"/>
            <c:showLeaderLines val="1"/>
          </c:dLbls>
          <c:cat>
            <c:strRef>
              <c:f>Лист1!$A$2:$A$5</c:f>
              <c:strCache>
                <c:ptCount val="4"/>
                <c:pt idx="0">
                  <c:v>на основании заявления (п.1 ч.15 ст.18 ФЗ № 307-ФЗ)</c:v>
                </c:pt>
                <c:pt idx="1">
                  <c:v>на основании меры дисциплинарного воздействия СРО (п.2 ч.15 ст.18 ФЗ № 307-ФЗ)</c:v>
                </c:pt>
                <c:pt idx="2">
                  <c:v>по причине ликвидации (п.5 ч.15 ст.18 ФЗ № 307-ФЗ)</c:v>
                </c:pt>
                <c:pt idx="3">
                  <c:v>по причине реорганизации (п.4 ч.15 ст.18 ФЗ № 307-ФЗ)</c:v>
                </c:pt>
              </c:strCache>
            </c:strRef>
          </c:cat>
          <c:val>
            <c:numRef>
              <c:f>Лист1!$B$2:$B$5</c:f>
              <c:numCache>
                <c:formatCode>General</c:formatCode>
                <c:ptCount val="4"/>
                <c:pt idx="0">
                  <c:v>19</c:v>
                </c:pt>
                <c:pt idx="1">
                  <c:v>3</c:v>
                </c:pt>
                <c:pt idx="2">
                  <c:v>1</c:v>
                </c:pt>
                <c:pt idx="3">
                  <c:v>7</c:v>
                </c:pt>
              </c:numCache>
            </c:numRef>
          </c:val>
        </c:ser>
        <c:dLbls>
          <c:showPercent val="1"/>
        </c:dLbls>
        <c:firstSliceAng val="0"/>
      </c:pieChart>
    </c:plotArea>
    <c:legend>
      <c:legendPos val="r"/>
      <c:layout>
        <c:manualLayout>
          <c:xMode val="edge"/>
          <c:yMode val="edge"/>
          <c:x val="0.6299123853537445"/>
          <c:y val="0.10681577254205125"/>
          <c:w val="0.35883576753862834"/>
          <c:h val="0.84467947343158645"/>
        </c:manualLayout>
      </c:layout>
      <c:txPr>
        <a:bodyPr/>
        <a:lstStyle/>
        <a:p>
          <a:pPr>
            <a:defRPr sz="1050"/>
          </a:pPr>
          <a:endParaRPr lang="ru-RU"/>
        </a:p>
      </c:txPr>
    </c:legend>
    <c:plotVisOnly val="1"/>
  </c:chart>
  <c:txPr>
    <a:bodyPr/>
    <a:lstStyle/>
    <a:p>
      <a:pPr>
        <a:defRPr sz="105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cked"/>
        <c:ser>
          <c:idx val="0"/>
          <c:order val="0"/>
          <c:tx>
            <c:strRef>
              <c:f>Лист1!$B$1</c:f>
              <c:strCache>
                <c:ptCount val="1"/>
                <c:pt idx="0">
                  <c:v>Количество проверок</c:v>
                </c:pt>
              </c:strCache>
            </c:strRef>
          </c:tx>
          <c:dLbls>
            <c:dLbl>
              <c:idx val="0"/>
              <c:layout>
                <c:manualLayout>
                  <c:x val="-6.3351095322676174E-2"/>
                  <c:y val="-7.600474598209471E-2"/>
                </c:manualLayout>
              </c:layout>
              <c:dLblPos val="r"/>
              <c:showVal val="1"/>
            </c:dLbl>
            <c:dLbl>
              <c:idx val="1"/>
              <c:layout>
                <c:manualLayout>
                  <c:x val="-6.3351095322676174E-2"/>
                  <c:y val="-8.5137166073419659E-2"/>
                </c:manualLayout>
              </c:layout>
              <c:dLblPos val="r"/>
              <c:showVal val="1"/>
            </c:dLbl>
            <c:dLbl>
              <c:idx val="2"/>
              <c:layout>
                <c:manualLayout>
                  <c:x val="-4.9141503848431134E-2"/>
                  <c:y val="-0.11253442634739155"/>
                </c:manualLayout>
              </c:layout>
              <c:dLblPos val="r"/>
              <c:showVal val="1"/>
            </c:dLbl>
            <c:txPr>
              <a:bodyPr/>
              <a:lstStyle/>
              <a:p>
                <a:pPr>
                  <a:defRPr b="1"/>
                </a:pPr>
                <a:endParaRPr lang="ru-RU"/>
              </a:p>
            </c:txPr>
            <c:dLblPos val="t"/>
            <c:showVal val="1"/>
          </c:dLbls>
          <c:cat>
            <c:strRef>
              <c:f>Лист1!$A$2:$A$4</c:f>
              <c:strCache>
                <c:ptCount val="3"/>
                <c:pt idx="0">
                  <c:v>2012 г.</c:v>
                </c:pt>
                <c:pt idx="1">
                  <c:v>2013 г.</c:v>
                </c:pt>
                <c:pt idx="2">
                  <c:v>2014 г.</c:v>
                </c:pt>
              </c:strCache>
            </c:strRef>
          </c:cat>
          <c:val>
            <c:numRef>
              <c:f>Лист1!$B$2:$B$4</c:f>
              <c:numCache>
                <c:formatCode>General</c:formatCode>
                <c:ptCount val="3"/>
                <c:pt idx="0">
                  <c:v>115</c:v>
                </c:pt>
                <c:pt idx="1">
                  <c:v>300</c:v>
                </c:pt>
                <c:pt idx="2">
                  <c:v>293</c:v>
                </c:pt>
              </c:numCache>
            </c:numRef>
          </c:val>
        </c:ser>
        <c:marker val="1"/>
        <c:axId val="147254656"/>
        <c:axId val="147257600"/>
      </c:lineChart>
      <c:catAx>
        <c:axId val="147254656"/>
        <c:scaling>
          <c:orientation val="minMax"/>
        </c:scaling>
        <c:axPos val="b"/>
        <c:numFmt formatCode="General" sourceLinked="1"/>
        <c:tickLblPos val="nextTo"/>
        <c:crossAx val="147257600"/>
        <c:crosses val="autoZero"/>
        <c:auto val="1"/>
        <c:lblAlgn val="ctr"/>
        <c:lblOffset val="100"/>
      </c:catAx>
      <c:valAx>
        <c:axId val="147257600"/>
        <c:scaling>
          <c:orientation val="minMax"/>
        </c:scaling>
        <c:axPos val="l"/>
        <c:majorGridlines/>
        <c:numFmt formatCode="General" sourceLinked="1"/>
        <c:tickLblPos val="nextTo"/>
        <c:crossAx val="147254656"/>
        <c:crosses val="autoZero"/>
        <c:crossBetween val="between"/>
      </c:valAx>
    </c:plotArea>
    <c:plotVisOnly val="1"/>
  </c:chart>
  <c:spPr>
    <a:solidFill>
      <a:schemeClr val="accent1">
        <a:tint val="50000"/>
      </a:schemeClr>
    </a:solidFill>
    <a:ln w="10000" cap="flat" cmpd="sng" algn="ctr">
      <a:solidFill>
        <a:schemeClr val="accent1"/>
      </a:solidFill>
      <a:prstDash val="solid"/>
    </a:ln>
    <a:effectLst>
      <a:outerShdw blurRad="38100" dist="30000" dir="5400000" rotWithShape="0">
        <a:srgbClr val="000000">
          <a:alpha val="45000"/>
        </a:srgbClr>
      </a:outerShdw>
    </a:effectLst>
  </c:spPr>
  <c:txPr>
    <a:bodyPr/>
    <a:lstStyle/>
    <a:p>
      <a:pPr>
        <a:defRPr>
          <a:solidFill>
            <a:schemeClr val="dk1"/>
          </a:solidFill>
          <a:latin typeface="Times New Roman" pitchFamily="18" charset="0"/>
          <a:ea typeface="+mn-ea"/>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9875177014284727E-2"/>
          <c:y val="3.3999375809018052E-2"/>
          <c:w val="0.68045158018911434"/>
          <c:h val="0.81940087898369462"/>
        </c:manualLayout>
      </c:layout>
      <c:barChart>
        <c:barDir val="col"/>
        <c:grouping val="clustered"/>
        <c:ser>
          <c:idx val="0"/>
          <c:order val="0"/>
          <c:tx>
            <c:strRef>
              <c:f>Лист1!$B$1</c:f>
              <c:strCache>
                <c:ptCount val="1"/>
                <c:pt idx="0">
                  <c:v>Количество проведенных внешних проверок</c:v>
                </c:pt>
              </c:strCache>
            </c:strRef>
          </c:tx>
          <c:dLbls>
            <c:dLbl>
              <c:idx val="0"/>
              <c:showVal val="1"/>
            </c:dLbl>
            <c:dLbl>
              <c:idx val="1"/>
              <c:layout>
                <c:manualLayout>
                  <c:x val="0"/>
                  <c:y val="-8.4656084656085547E-3"/>
                </c:manualLayout>
              </c:layout>
              <c:showVal val="1"/>
            </c:dLbl>
            <c:dLbl>
              <c:idx val="2"/>
              <c:layout>
                <c:manualLayout>
                  <c:x val="-3.6495287938857852E-3"/>
                  <c:y val="2.3021391331931387E-3"/>
                </c:manualLayout>
              </c:layout>
              <c:showVal val="1"/>
            </c:dLbl>
            <c:dLbl>
              <c:idx val="3"/>
              <c:showVal val="1"/>
            </c:dLbl>
            <c:delete val="1"/>
          </c:dLbls>
          <c:cat>
            <c:strRef>
              <c:f>Лист1!$A$2:$A$4</c:f>
              <c:strCache>
                <c:ptCount val="3"/>
                <c:pt idx="0">
                  <c:v>2012 г.</c:v>
                </c:pt>
                <c:pt idx="1">
                  <c:v>2013 г.</c:v>
                </c:pt>
                <c:pt idx="2">
                  <c:v>2014 г.</c:v>
                </c:pt>
              </c:strCache>
            </c:strRef>
          </c:cat>
          <c:val>
            <c:numRef>
              <c:f>Лист1!$B$2:$B$4</c:f>
              <c:numCache>
                <c:formatCode>General</c:formatCode>
                <c:ptCount val="3"/>
                <c:pt idx="0">
                  <c:v>115</c:v>
                </c:pt>
                <c:pt idx="1">
                  <c:v>300</c:v>
                </c:pt>
                <c:pt idx="2">
                  <c:v>293</c:v>
                </c:pt>
              </c:numCache>
            </c:numRef>
          </c:val>
        </c:ser>
        <c:ser>
          <c:idx val="1"/>
          <c:order val="1"/>
          <c:tx>
            <c:strRef>
              <c:f>Лист1!$C$1</c:f>
              <c:strCache>
                <c:ptCount val="1"/>
                <c:pt idx="0">
                  <c:v>Количество аудиторских организаций, к которым применены меры дисциплинарого воздействия </c:v>
                </c:pt>
              </c:strCache>
            </c:strRef>
          </c:tx>
          <c:dLbls>
            <c:dLbl>
              <c:idx val="0"/>
              <c:layout>
                <c:manualLayout>
                  <c:x val="2.6690894407430006E-3"/>
                  <c:y val="0.15555877354411171"/>
                </c:manualLayout>
              </c:layout>
              <c:tx>
                <c:rich>
                  <a:bodyPr/>
                  <a:lstStyle/>
                  <a:p>
                    <a:r>
                      <a:rPr lang="en-US"/>
                      <a:t>97</a:t>
                    </a:r>
                    <a:r>
                      <a:rPr lang="ru-RU"/>
                      <a:t>;  </a:t>
                    </a:r>
                    <a:br>
                      <a:rPr lang="ru-RU"/>
                    </a:br>
                    <a:r>
                      <a:rPr lang="ru-RU"/>
                      <a:t>84 %</a:t>
                    </a:r>
                    <a:endParaRPr lang="en-US"/>
                  </a:p>
                </c:rich>
              </c:tx>
              <c:showVal val="1"/>
            </c:dLbl>
            <c:dLbl>
              <c:idx val="1"/>
              <c:layout>
                <c:manualLayout>
                  <c:x val="0"/>
                  <c:y val="0.17879948914431781"/>
                </c:manualLayout>
              </c:layout>
              <c:tx>
                <c:rich>
                  <a:bodyPr/>
                  <a:lstStyle/>
                  <a:p>
                    <a:pPr>
                      <a:defRPr b="1"/>
                    </a:pPr>
                    <a:r>
                      <a:rPr lang="en-US"/>
                      <a:t>240</a:t>
                    </a:r>
                    <a:r>
                      <a:rPr lang="ru-RU"/>
                      <a:t>;</a:t>
                    </a:r>
                    <a:br>
                      <a:rPr lang="ru-RU"/>
                    </a:br>
                    <a:r>
                      <a:rPr lang="ru-RU"/>
                      <a:t>80 %</a:t>
                    </a:r>
                    <a:endParaRPr lang="en-US"/>
                  </a:p>
                </c:rich>
              </c:tx>
              <c:numFmt formatCode="General" sourceLinked="0"/>
              <c:spPr/>
              <c:dLblPos val="outEnd"/>
              <c:showVal val="1"/>
            </c:dLbl>
            <c:dLbl>
              <c:idx val="2"/>
              <c:layout>
                <c:manualLayout>
                  <c:x val="7.1665657177475783E-4"/>
                  <c:y val="0.1682855160346336"/>
                </c:manualLayout>
              </c:layout>
              <c:tx>
                <c:rich>
                  <a:bodyPr/>
                  <a:lstStyle/>
                  <a:p>
                    <a:r>
                      <a:rPr lang="en-US"/>
                      <a:t>247</a:t>
                    </a:r>
                    <a:r>
                      <a:rPr lang="ru-RU"/>
                      <a:t>;</a:t>
                    </a:r>
                  </a:p>
                  <a:p>
                    <a:r>
                      <a:rPr lang="ru-RU"/>
                      <a:t>84 %</a:t>
                    </a:r>
                    <a:endParaRPr lang="en-US"/>
                  </a:p>
                </c:rich>
              </c:tx>
              <c:showVal val="1"/>
            </c:dLbl>
            <c:dLbl>
              <c:idx val="3"/>
              <c:layout>
                <c:manualLayout>
                  <c:x val="-2.6693360026694164E-3"/>
                  <c:y val="-3.5885865144050558E-3"/>
                </c:manualLayout>
              </c:layout>
              <c:showVal val="1"/>
            </c:dLbl>
            <c:txPr>
              <a:bodyPr/>
              <a:lstStyle/>
              <a:p>
                <a:pPr>
                  <a:defRPr b="1"/>
                </a:pPr>
                <a:endParaRPr lang="ru-RU"/>
              </a:p>
            </c:txPr>
            <c:showVal val="1"/>
          </c:dLbls>
          <c:cat>
            <c:strRef>
              <c:f>Лист1!$A$2:$A$4</c:f>
              <c:strCache>
                <c:ptCount val="3"/>
                <c:pt idx="0">
                  <c:v>2012 г.</c:v>
                </c:pt>
                <c:pt idx="1">
                  <c:v>2013 г.</c:v>
                </c:pt>
                <c:pt idx="2">
                  <c:v>2014 г.</c:v>
                </c:pt>
              </c:strCache>
            </c:strRef>
          </c:cat>
          <c:val>
            <c:numRef>
              <c:f>Лист1!$C$2:$C$4</c:f>
              <c:numCache>
                <c:formatCode>General</c:formatCode>
                <c:ptCount val="3"/>
                <c:pt idx="0">
                  <c:v>97</c:v>
                </c:pt>
                <c:pt idx="1">
                  <c:v>240</c:v>
                </c:pt>
                <c:pt idx="2">
                  <c:v>247</c:v>
                </c:pt>
              </c:numCache>
            </c:numRef>
          </c:val>
        </c:ser>
        <c:axId val="125790848"/>
        <c:axId val="125800832"/>
      </c:barChart>
      <c:catAx>
        <c:axId val="125790848"/>
        <c:scaling>
          <c:orientation val="minMax"/>
        </c:scaling>
        <c:axPos val="b"/>
        <c:tickLblPos val="nextTo"/>
        <c:crossAx val="125800832"/>
        <c:crosses val="autoZero"/>
        <c:auto val="1"/>
        <c:lblAlgn val="ctr"/>
        <c:lblOffset val="100"/>
      </c:catAx>
      <c:valAx>
        <c:axId val="125800832"/>
        <c:scaling>
          <c:orientation val="minMax"/>
        </c:scaling>
        <c:axPos val="l"/>
        <c:majorGridlines/>
        <c:numFmt formatCode="General" sourceLinked="1"/>
        <c:tickLblPos val="nextTo"/>
        <c:crossAx val="125790848"/>
        <c:crosses val="autoZero"/>
        <c:crossBetween val="between"/>
      </c:valAx>
    </c:plotArea>
    <c:legend>
      <c:legendPos val="r"/>
      <c:layout>
        <c:manualLayout>
          <c:xMode val="edge"/>
          <c:yMode val="edge"/>
          <c:x val="0.80660932768019777"/>
          <c:y val="7.3318249011976963E-2"/>
          <c:w val="0.18350591560670301"/>
          <c:h val="0.85024406431954869"/>
        </c:manualLayout>
      </c:layout>
      <c:txPr>
        <a:bodyPr/>
        <a:lstStyle/>
        <a:p>
          <a:pPr>
            <a:defRPr sz="1050"/>
          </a:pPr>
          <a:endParaRPr lang="ru-RU"/>
        </a:p>
      </c:txPr>
    </c:legend>
    <c:plotVisOnly val="1"/>
  </c:chart>
  <c:spPr>
    <a:ln>
      <a:noFill/>
    </a:ln>
  </c:spPr>
  <c:txPr>
    <a:bodyPr/>
    <a:lstStyle/>
    <a:p>
      <a:pPr>
        <a:defRPr sz="1000" b="0">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21"/>
  <c:chart>
    <c:autoTitleDeleted val="1"/>
    <c:plotArea>
      <c:layout/>
      <c:lineChart>
        <c:grouping val="standard"/>
        <c:ser>
          <c:idx val="0"/>
          <c:order val="0"/>
          <c:tx>
            <c:strRef>
              <c:f>Лист1!$B$1</c:f>
              <c:strCache>
                <c:ptCount val="1"/>
                <c:pt idx="0">
                  <c:v>Столбец1</c:v>
                </c:pt>
              </c:strCache>
            </c:strRef>
          </c:tx>
          <c:spPr>
            <a:ln>
              <a:solidFill>
                <a:schemeClr val="accent3">
                  <a:lumMod val="75000"/>
                </a:schemeClr>
              </a:solidFill>
            </a:ln>
          </c:spPr>
          <c:marker>
            <c:spPr>
              <a:ln>
                <a:solidFill>
                  <a:schemeClr val="accent3">
                    <a:lumMod val="75000"/>
                  </a:schemeClr>
                </a:solidFill>
              </a:ln>
            </c:spPr>
          </c:marker>
          <c:dLbls>
            <c:dLbl>
              <c:idx val="0"/>
              <c:layout>
                <c:manualLayout>
                  <c:x val="-7.0298769771528994E-3"/>
                  <c:y val="0.10617283950617309"/>
                </c:manualLayout>
              </c:layout>
              <c:dLblPos val="r"/>
              <c:showVal val="1"/>
            </c:dLbl>
            <c:dLbl>
              <c:idx val="1"/>
              <c:layout>
                <c:manualLayout>
                  <c:x val="-7.0298769771528994E-3"/>
                  <c:y val="9.6296296296296768E-2"/>
                </c:manualLayout>
              </c:layout>
              <c:dLblPos val="r"/>
              <c:showVal val="1"/>
            </c:dLbl>
            <c:dLbl>
              <c:idx val="2"/>
              <c:layout>
                <c:manualLayout>
                  <c:x val="-9.3731693028705348E-3"/>
                  <c:y val="0.13580246913580246"/>
                </c:manualLayout>
              </c:layout>
              <c:dLblPos val="r"/>
              <c:showVal val="1"/>
            </c:dLbl>
            <c:dLbl>
              <c:idx val="3"/>
              <c:layout>
                <c:manualLayout>
                  <c:x val="-2.3432923257176382E-2"/>
                  <c:y val="0.15555555555555556"/>
                </c:manualLayout>
              </c:layout>
              <c:dLblPos val="r"/>
              <c:showVal val="1"/>
            </c:dLbl>
            <c:txPr>
              <a:bodyPr/>
              <a:lstStyle/>
              <a:p>
                <a:pPr>
                  <a:defRPr sz="1050" b="1"/>
                </a:pPr>
                <a:endParaRPr lang="ru-RU"/>
              </a:p>
            </c:txPr>
            <c:dLblPos val="b"/>
            <c:showVal val="1"/>
          </c:dLbls>
          <c:cat>
            <c:strRef>
              <c:f>Лист1!$A$2:$A$5</c:f>
              <c:strCache>
                <c:ptCount val="4"/>
                <c:pt idx="0">
                  <c:v>2012 г.</c:v>
                </c:pt>
                <c:pt idx="1">
                  <c:v>2013 г.</c:v>
                </c:pt>
                <c:pt idx="2">
                  <c:v>2014 г.</c:v>
                </c:pt>
                <c:pt idx="3">
                  <c:v>2015 г.</c:v>
                </c:pt>
              </c:strCache>
            </c:strRef>
          </c:cat>
          <c:val>
            <c:numRef>
              <c:f>Лист1!$B$2:$B$5</c:f>
              <c:numCache>
                <c:formatCode>General</c:formatCode>
                <c:ptCount val="4"/>
                <c:pt idx="0">
                  <c:v>123</c:v>
                </c:pt>
                <c:pt idx="1">
                  <c:v>305</c:v>
                </c:pt>
                <c:pt idx="2">
                  <c:v>320</c:v>
                </c:pt>
                <c:pt idx="3">
                  <c:v>258</c:v>
                </c:pt>
              </c:numCache>
            </c:numRef>
          </c:val>
        </c:ser>
        <c:marker val="1"/>
        <c:axId val="125555072"/>
        <c:axId val="125556608"/>
      </c:lineChart>
      <c:catAx>
        <c:axId val="125555072"/>
        <c:scaling>
          <c:orientation val="minMax"/>
        </c:scaling>
        <c:axPos val="b"/>
        <c:numFmt formatCode="General" sourceLinked="1"/>
        <c:tickLblPos val="nextTo"/>
        <c:crossAx val="125556608"/>
        <c:crossesAt val="0"/>
        <c:auto val="1"/>
        <c:lblAlgn val="ctr"/>
        <c:lblOffset val="100"/>
      </c:catAx>
      <c:valAx>
        <c:axId val="125556608"/>
        <c:scaling>
          <c:orientation val="minMax"/>
        </c:scaling>
        <c:axPos val="l"/>
        <c:majorGridlines/>
        <c:numFmt formatCode="General" sourceLinked="0"/>
        <c:tickLblPos val="nextTo"/>
        <c:crossAx val="125555072"/>
        <c:crosses val="autoZero"/>
        <c:crossBetween val="between"/>
      </c:valAx>
    </c:plotArea>
    <c:plotVisOnly val="1"/>
  </c:chart>
  <c:spPr>
    <a:solidFill>
      <a:schemeClr val="accent3">
        <a:tint val="50000"/>
      </a:schemeClr>
    </a:solidFill>
    <a:ln w="10000" cap="flat" cmpd="sng" algn="ctr">
      <a:solidFill>
        <a:schemeClr val="accent3"/>
      </a:solidFill>
      <a:prstDash val="solid"/>
    </a:ln>
    <a:effectLst>
      <a:outerShdw blurRad="38100" dist="30000" dir="5400000" rotWithShape="0">
        <a:srgbClr val="000000">
          <a:alpha val="45000"/>
        </a:srgbClr>
      </a:outerShdw>
    </a:effectLst>
  </c:spPr>
  <c:txPr>
    <a:bodyPr/>
    <a:lstStyle/>
    <a:p>
      <a:pPr>
        <a:defRPr>
          <a:solidFill>
            <a:schemeClr val="dk1"/>
          </a:solidFill>
          <a:latin typeface="Times New Roman" pitchFamily="18" charset="0"/>
          <a:ea typeface="+mn-ea"/>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50"/>
      <c:rotY val="90"/>
      <c:perspective val="0"/>
    </c:view3D>
    <c:plotArea>
      <c:layout>
        <c:manualLayout>
          <c:layoutTarget val="inner"/>
          <c:xMode val="edge"/>
          <c:yMode val="edge"/>
          <c:x val="0"/>
          <c:y val="0"/>
          <c:w val="0.96800569724006591"/>
          <c:h val="0.96343564197332487"/>
        </c:manualLayout>
      </c:layout>
      <c:pie3DChart>
        <c:varyColors val="1"/>
        <c:ser>
          <c:idx val="0"/>
          <c:order val="0"/>
          <c:tx>
            <c:strRef>
              <c:f>Лист1!$B$1</c:f>
              <c:strCache>
                <c:ptCount val="1"/>
                <c:pt idx="0">
                  <c:v>Количество служащих в подразделениях ВККР АО Службы на 31.12.2014</c:v>
                </c:pt>
              </c:strCache>
            </c:strRef>
          </c:tx>
          <c:explosion val="32"/>
          <c:dLbls>
            <c:dLbl>
              <c:idx val="3"/>
              <c:layout>
                <c:manualLayout>
                  <c:x val="1.7423256875499258E-2"/>
                  <c:y val="2.4704411948506387E-2"/>
                </c:manualLayout>
              </c:layout>
              <c:showPercent val="1"/>
            </c:dLbl>
            <c:dLbl>
              <c:idx val="5"/>
              <c:layout>
                <c:manualLayout>
                  <c:x val="-2.6355217303522797E-2"/>
                  <c:y val="5.1587301587301577E-2"/>
                </c:manualLayout>
              </c:layout>
              <c:showPercent val="1"/>
            </c:dLbl>
            <c:txPr>
              <a:bodyPr/>
              <a:lstStyle/>
              <a:p>
                <a:pPr>
                  <a:defRPr sz="1050" b="1"/>
                </a:pPr>
                <a:endParaRPr lang="ru-RU"/>
              </a:p>
            </c:txPr>
            <c:showPercent val="1"/>
            <c:showLeaderLines val="1"/>
          </c:dLbls>
          <c:cat>
            <c:strRef>
              <c:f>Лист1!$A$2:$A$9</c:f>
              <c:strCache>
                <c:ptCount val="8"/>
                <c:pt idx="0">
                  <c:v>ЦФО</c:v>
                </c:pt>
                <c:pt idx="1">
                  <c:v>СЗФО</c:v>
                </c:pt>
                <c:pt idx="2">
                  <c:v>ЮФО</c:v>
                </c:pt>
                <c:pt idx="3">
                  <c:v>СКФО</c:v>
                </c:pt>
                <c:pt idx="4">
                  <c:v>ПФО</c:v>
                </c:pt>
                <c:pt idx="5">
                  <c:v>УФО</c:v>
                </c:pt>
                <c:pt idx="6">
                  <c:v>СФО</c:v>
                </c:pt>
                <c:pt idx="7">
                  <c:v>ДФО</c:v>
                </c:pt>
              </c:strCache>
            </c:strRef>
          </c:cat>
          <c:val>
            <c:numRef>
              <c:f>Лист1!$B$2:$B$9</c:f>
              <c:numCache>
                <c:formatCode>General</c:formatCode>
                <c:ptCount val="8"/>
                <c:pt idx="0">
                  <c:v>36</c:v>
                </c:pt>
                <c:pt idx="1">
                  <c:v>6</c:v>
                </c:pt>
                <c:pt idx="2">
                  <c:v>10</c:v>
                </c:pt>
                <c:pt idx="3">
                  <c:v>4</c:v>
                </c:pt>
                <c:pt idx="4">
                  <c:v>12</c:v>
                </c:pt>
                <c:pt idx="5">
                  <c:v>6</c:v>
                </c:pt>
                <c:pt idx="6">
                  <c:v>8</c:v>
                </c:pt>
                <c:pt idx="7">
                  <c:v>5</c:v>
                </c:pt>
              </c:numCache>
            </c:numRef>
          </c:val>
        </c:ser>
      </c:pie3DChart>
    </c:plotArea>
    <c:legend>
      <c:legendPos val="r"/>
      <c:layout>
        <c:manualLayout>
          <c:xMode val="edge"/>
          <c:yMode val="edge"/>
          <c:x val="0.81002212607383162"/>
          <c:y val="3.4490331565697155E-2"/>
          <c:w val="0.16999919378678433"/>
          <c:h val="0.9291418929776637"/>
        </c:manualLayout>
      </c:layout>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34"/>
  <c:chart>
    <c:view3D>
      <c:rAngAx val="1"/>
    </c:view3D>
    <c:plotArea>
      <c:layout>
        <c:manualLayout>
          <c:layoutTarget val="inner"/>
          <c:xMode val="edge"/>
          <c:yMode val="edge"/>
          <c:x val="0.10457881714308218"/>
          <c:y val="2.9735178069918659E-2"/>
          <c:w val="0.67971948301415674"/>
          <c:h val="0.6624793639925447"/>
        </c:manualLayout>
      </c:layout>
      <c:bar3DChart>
        <c:barDir val="col"/>
        <c:grouping val="stacked"/>
        <c:ser>
          <c:idx val="0"/>
          <c:order val="0"/>
          <c:tx>
            <c:strRef>
              <c:f>Лист1!$B$1</c:f>
              <c:strCache>
                <c:ptCount val="1"/>
                <c:pt idx="0">
                  <c:v>аудиторские организации, не относящиеся к субъектам малого предпринимательства</c:v>
                </c:pt>
              </c:strCache>
            </c:strRef>
          </c:tx>
          <c:cat>
            <c:strRef>
              <c:f>Лист1!$A$2:$A$13</c:f>
              <c:strCache>
                <c:ptCount val="12"/>
                <c:pt idx="0">
                  <c:v>Центральный аппарат</c:v>
                </c:pt>
                <c:pt idx="1">
                  <c:v>ТУ в г. Москве</c:v>
                </c:pt>
                <c:pt idx="2">
                  <c:v>ТУ в Московской области</c:v>
                </c:pt>
                <c:pt idx="3">
                  <c:v>ТУ в г. Санкт-Петербурге</c:v>
                </c:pt>
                <c:pt idx="4">
                  <c:v>МТУ Краснодарском крае</c:v>
                </c:pt>
                <c:pt idx="5">
                  <c:v>ТУ в Ростовской области</c:v>
                </c:pt>
                <c:pt idx="6">
                  <c:v>ТУ в Ставропольском крае</c:v>
                </c:pt>
                <c:pt idx="7">
                  <c:v>ТУ в Республике Татарстан</c:v>
                </c:pt>
                <c:pt idx="8">
                  <c:v>ТУ в Нижегородской области</c:v>
                </c:pt>
                <c:pt idx="9">
                  <c:v>ТУ в Свердловской области</c:v>
                </c:pt>
                <c:pt idx="10">
                  <c:v>ТУ в Новосибирской области</c:v>
                </c:pt>
                <c:pt idx="11">
                  <c:v>МТУ в Хабаровском крае</c:v>
                </c:pt>
              </c:strCache>
            </c:strRef>
          </c:cat>
          <c:val>
            <c:numRef>
              <c:f>Лист1!$B$2:$B$13</c:f>
              <c:numCache>
                <c:formatCode>General</c:formatCode>
                <c:ptCount val="12"/>
                <c:pt idx="0">
                  <c:v>4</c:v>
                </c:pt>
                <c:pt idx="1">
                  <c:v>2</c:v>
                </c:pt>
                <c:pt idx="2">
                  <c:v>0</c:v>
                </c:pt>
                <c:pt idx="3">
                  <c:v>0</c:v>
                </c:pt>
                <c:pt idx="4">
                  <c:v>0</c:v>
                </c:pt>
                <c:pt idx="5">
                  <c:v>0</c:v>
                </c:pt>
                <c:pt idx="6">
                  <c:v>0</c:v>
                </c:pt>
                <c:pt idx="7">
                  <c:v>0</c:v>
                </c:pt>
                <c:pt idx="8">
                  <c:v>0</c:v>
                </c:pt>
                <c:pt idx="9">
                  <c:v>0</c:v>
                </c:pt>
                <c:pt idx="10">
                  <c:v>0</c:v>
                </c:pt>
                <c:pt idx="11">
                  <c:v>0</c:v>
                </c:pt>
              </c:numCache>
            </c:numRef>
          </c:val>
        </c:ser>
        <c:ser>
          <c:idx val="1"/>
          <c:order val="1"/>
          <c:tx>
            <c:strRef>
              <c:f>Лист1!$C$1</c:f>
              <c:strCache>
                <c:ptCount val="1"/>
                <c:pt idx="0">
                  <c:v>аудиторские организации,  относящиеся к субъектам малого предпринимательства, за исключением микропредприятий</c:v>
                </c:pt>
              </c:strCache>
            </c:strRef>
          </c:tx>
          <c:cat>
            <c:strRef>
              <c:f>Лист1!$A$2:$A$13</c:f>
              <c:strCache>
                <c:ptCount val="12"/>
                <c:pt idx="0">
                  <c:v>Центральный аппарат</c:v>
                </c:pt>
                <c:pt idx="1">
                  <c:v>ТУ в г. Москве</c:v>
                </c:pt>
                <c:pt idx="2">
                  <c:v>ТУ в Московской области</c:v>
                </c:pt>
                <c:pt idx="3">
                  <c:v>ТУ в г. Санкт-Петербурге</c:v>
                </c:pt>
                <c:pt idx="4">
                  <c:v>МТУ Краснодарском крае</c:v>
                </c:pt>
                <c:pt idx="5">
                  <c:v>ТУ в Ростовской области</c:v>
                </c:pt>
                <c:pt idx="6">
                  <c:v>ТУ в Ставропольском крае</c:v>
                </c:pt>
                <c:pt idx="7">
                  <c:v>ТУ в Республике Татарстан</c:v>
                </c:pt>
                <c:pt idx="8">
                  <c:v>ТУ в Нижегородской области</c:v>
                </c:pt>
                <c:pt idx="9">
                  <c:v>ТУ в Свердловской области</c:v>
                </c:pt>
                <c:pt idx="10">
                  <c:v>ТУ в Новосибирской области</c:v>
                </c:pt>
                <c:pt idx="11">
                  <c:v>МТУ в Хабаровском крае</c:v>
                </c:pt>
              </c:strCache>
            </c:strRef>
          </c:cat>
          <c:val>
            <c:numRef>
              <c:f>Лист1!$C$2:$C$13</c:f>
              <c:numCache>
                <c:formatCode>General</c:formatCode>
                <c:ptCount val="12"/>
                <c:pt idx="0">
                  <c:v>18</c:v>
                </c:pt>
                <c:pt idx="1">
                  <c:v>4</c:v>
                </c:pt>
                <c:pt idx="2">
                  <c:v>5</c:v>
                </c:pt>
                <c:pt idx="3">
                  <c:v>8</c:v>
                </c:pt>
                <c:pt idx="4">
                  <c:v>4</c:v>
                </c:pt>
                <c:pt idx="5">
                  <c:v>0</c:v>
                </c:pt>
                <c:pt idx="6">
                  <c:v>1</c:v>
                </c:pt>
                <c:pt idx="7">
                  <c:v>4</c:v>
                </c:pt>
                <c:pt idx="8">
                  <c:v>6</c:v>
                </c:pt>
                <c:pt idx="9">
                  <c:v>7</c:v>
                </c:pt>
                <c:pt idx="10">
                  <c:v>5</c:v>
                </c:pt>
                <c:pt idx="11">
                  <c:v>0</c:v>
                </c:pt>
              </c:numCache>
            </c:numRef>
          </c:val>
        </c:ser>
        <c:ser>
          <c:idx val="2"/>
          <c:order val="2"/>
          <c:tx>
            <c:strRef>
              <c:f>Лист1!$D$1</c:f>
              <c:strCache>
                <c:ptCount val="1"/>
                <c:pt idx="0">
                  <c:v>аудиторские организации, относящиеся к микропредприятиям</c:v>
                </c:pt>
              </c:strCache>
            </c:strRef>
          </c:tx>
          <c:cat>
            <c:strRef>
              <c:f>Лист1!$A$2:$A$13</c:f>
              <c:strCache>
                <c:ptCount val="12"/>
                <c:pt idx="0">
                  <c:v>Центральный аппарат</c:v>
                </c:pt>
                <c:pt idx="1">
                  <c:v>ТУ в г. Москве</c:v>
                </c:pt>
                <c:pt idx="2">
                  <c:v>ТУ в Московской области</c:v>
                </c:pt>
                <c:pt idx="3">
                  <c:v>ТУ в г. Санкт-Петербурге</c:v>
                </c:pt>
                <c:pt idx="4">
                  <c:v>МТУ Краснодарском крае</c:v>
                </c:pt>
                <c:pt idx="5">
                  <c:v>ТУ в Ростовской области</c:v>
                </c:pt>
                <c:pt idx="6">
                  <c:v>ТУ в Ставропольском крае</c:v>
                </c:pt>
                <c:pt idx="7">
                  <c:v>ТУ в Республике Татарстан</c:v>
                </c:pt>
                <c:pt idx="8">
                  <c:v>ТУ в Нижегородской области</c:v>
                </c:pt>
                <c:pt idx="9">
                  <c:v>ТУ в Свердловской области</c:v>
                </c:pt>
                <c:pt idx="10">
                  <c:v>ТУ в Новосибирской области</c:v>
                </c:pt>
                <c:pt idx="11">
                  <c:v>МТУ в Хабаровском крае</c:v>
                </c:pt>
              </c:strCache>
            </c:strRef>
          </c:cat>
          <c:val>
            <c:numRef>
              <c:f>Лист1!$D$2:$D$13</c:f>
              <c:numCache>
                <c:formatCode>General</c:formatCode>
                <c:ptCount val="12"/>
                <c:pt idx="0">
                  <c:v>16</c:v>
                </c:pt>
                <c:pt idx="1">
                  <c:v>26</c:v>
                </c:pt>
                <c:pt idx="2">
                  <c:v>25</c:v>
                </c:pt>
                <c:pt idx="3">
                  <c:v>23</c:v>
                </c:pt>
                <c:pt idx="4">
                  <c:v>12</c:v>
                </c:pt>
                <c:pt idx="5">
                  <c:v>14</c:v>
                </c:pt>
                <c:pt idx="6">
                  <c:v>10</c:v>
                </c:pt>
                <c:pt idx="7">
                  <c:v>23</c:v>
                </c:pt>
                <c:pt idx="8">
                  <c:v>16</c:v>
                </c:pt>
                <c:pt idx="9">
                  <c:v>16</c:v>
                </c:pt>
                <c:pt idx="10">
                  <c:v>25</c:v>
                </c:pt>
                <c:pt idx="11">
                  <c:v>19</c:v>
                </c:pt>
              </c:numCache>
            </c:numRef>
          </c:val>
        </c:ser>
        <c:shape val="box"/>
        <c:axId val="126099840"/>
        <c:axId val="126101376"/>
        <c:axId val="0"/>
      </c:bar3DChart>
      <c:catAx>
        <c:axId val="126099840"/>
        <c:scaling>
          <c:orientation val="minMax"/>
        </c:scaling>
        <c:axPos val="b"/>
        <c:tickLblPos val="nextTo"/>
        <c:crossAx val="126101376"/>
        <c:crosses val="autoZero"/>
        <c:auto val="1"/>
        <c:lblAlgn val="ctr"/>
        <c:lblOffset val="100"/>
      </c:catAx>
      <c:valAx>
        <c:axId val="126101376"/>
        <c:scaling>
          <c:orientation val="minMax"/>
        </c:scaling>
        <c:axPos val="l"/>
        <c:majorGridlines/>
        <c:numFmt formatCode="General" sourceLinked="1"/>
        <c:tickLblPos val="nextTo"/>
        <c:crossAx val="126099840"/>
        <c:crosses val="autoZero"/>
        <c:crossBetween val="between"/>
      </c:valAx>
    </c:plotArea>
    <c:legend>
      <c:legendPos val="b"/>
      <c:layout>
        <c:manualLayout>
          <c:xMode val="edge"/>
          <c:yMode val="edge"/>
          <c:x val="0.77869840621901154"/>
          <c:y val="5.8577852823101711E-2"/>
          <c:w val="0.21952259122183859"/>
          <c:h val="0.90277473467990565"/>
        </c:manualLayout>
      </c:layout>
    </c:legend>
    <c:plotVisOnly val="1"/>
  </c:chart>
  <c:txPr>
    <a:bodyPr/>
    <a:lstStyle/>
    <a:p>
      <a:pPr>
        <a:defRPr sz="1050">
          <a:latin typeface="Times New Roman" pitchFamily="18" charset="0"/>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plotArea>
      <c:layout/>
      <c:pieChart>
        <c:varyColors val="1"/>
        <c:ser>
          <c:idx val="0"/>
          <c:order val="0"/>
          <c:tx>
            <c:strRef>
              <c:f>Лист1!$B$1</c:f>
              <c:strCache>
                <c:ptCount val="1"/>
                <c:pt idx="0">
                  <c:v>Столбец1</c:v>
                </c:pt>
              </c:strCache>
            </c:strRef>
          </c:tx>
          <c:explosion val="20"/>
          <c:dLbls>
            <c:dLbl>
              <c:idx val="1"/>
              <c:dLblPos val="outEnd"/>
              <c:showPercent val="1"/>
            </c:dLbl>
            <c:dLbl>
              <c:idx val="2"/>
              <c:dLblPos val="outEnd"/>
              <c:showPercent val="1"/>
            </c:dLbl>
            <c:txPr>
              <a:bodyPr/>
              <a:lstStyle/>
              <a:p>
                <a:pPr>
                  <a:defRPr sz="1400" b="1"/>
                </a:pPr>
                <a:endParaRPr lang="ru-RU"/>
              </a:p>
            </c:txPr>
            <c:showPercent val="1"/>
            <c:showLeaderLines val="1"/>
          </c:dLbls>
          <c:cat>
            <c:strRef>
              <c:f>Лист1!$A$2:$A$4</c:f>
              <c:strCache>
                <c:ptCount val="3"/>
                <c:pt idx="0">
                  <c:v>аудиторские организации, не относящиеся к субъектам малого предпринимательства</c:v>
                </c:pt>
                <c:pt idx="1">
                  <c:v>аудиторские организации,  относящиеся к субъектам малого предпринимательства, за исключением микропредприятий</c:v>
                </c:pt>
                <c:pt idx="2">
                  <c:v>аудиторские организации, относящиеся к микропредприятиям</c:v>
                </c:pt>
              </c:strCache>
            </c:strRef>
          </c:cat>
          <c:val>
            <c:numRef>
              <c:f>Лист1!$B$2:$B$4</c:f>
              <c:numCache>
                <c:formatCode>General</c:formatCode>
                <c:ptCount val="3"/>
                <c:pt idx="0">
                  <c:v>6</c:v>
                </c:pt>
                <c:pt idx="1">
                  <c:v>62</c:v>
                </c:pt>
                <c:pt idx="2">
                  <c:v>225</c:v>
                </c:pt>
              </c:numCache>
            </c:numRef>
          </c:val>
        </c:ser>
        <c:dLbls>
          <c:showPercent val="1"/>
        </c:dLbls>
        <c:firstSliceAng val="0"/>
      </c:pieChart>
    </c:plotArea>
    <c:legend>
      <c:legendPos val="r"/>
      <c:layout>
        <c:manualLayout>
          <c:xMode val="edge"/>
          <c:yMode val="edge"/>
          <c:x val="0.65755732010291956"/>
          <c:y val="0.18463660224290146"/>
          <c:w val="0.33119092180988202"/>
          <c:h val="0.69941366420106321"/>
        </c:manualLayout>
      </c:layout>
      <c:txPr>
        <a:bodyPr/>
        <a:lstStyle/>
        <a:p>
          <a:pPr>
            <a:defRPr sz="1050"/>
          </a:pPr>
          <a:endParaRPr lang="ru-RU"/>
        </a:p>
      </c:txPr>
    </c:legend>
    <c:plotVisOnly val="1"/>
  </c:chart>
  <c:txPr>
    <a:bodyPr/>
    <a:lstStyle/>
    <a:p>
      <a:pPr>
        <a:defRPr sz="1050">
          <a:latin typeface="Times New Roman" pitchFamily="18" charset="0"/>
          <a:cs typeface="Times New Roman" pitchFamily="18" charset="0"/>
        </a:defRPr>
      </a:pPr>
      <a:endParaRPr lang="ru-RU"/>
    </a:p>
  </c:txPr>
  <c:externalData r:id="rId1"/>
</c:chartSpace>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Обычная">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Обычная">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Обычная">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68B00-DC0E-46F7-87DD-B25AA5B7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32</Pages>
  <Words>9493</Words>
  <Characters>54114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ДОКЛАД                                                                                Об осуществлении Федеральной службой финансово-бюджетного надзора и ее территориальными органами внешнего контроля качества работы аудиторских организаций, определенных </vt:lpstr>
    </vt:vector>
  </TitlesOfParts>
  <Company>Министерство финансов Российской Федерации надзора</Company>
  <LinksUpToDate>false</LinksUpToDate>
  <CharactersWithSpaces>63481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Об осуществлении Федеральной службой финансово-бюджетного надзора и ее территориальными органами внешнего контроля качества работы аудиторских организаций, определенных Федеральным законом «Об аудиторской деятельности»</dc:title>
  <dc:subject/>
  <dc:creator>E.Reshetnikova</dc:creator>
  <cp:keywords/>
  <dc:description/>
  <cp:lastModifiedBy>E.Reshetnikova</cp:lastModifiedBy>
  <cp:revision>28</cp:revision>
  <cp:lastPrinted>2015-04-06T12:32:00Z</cp:lastPrinted>
  <dcterms:created xsi:type="dcterms:W3CDTF">2015-03-05T07:34:00Z</dcterms:created>
  <dcterms:modified xsi:type="dcterms:W3CDTF">2016-03-16T08:51:00Z</dcterms:modified>
</cp:coreProperties>
</file>